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1" w:type="dxa"/>
        <w:tblLayout w:type="fixed"/>
        <w:tblCellMar>
          <w:left w:w="28" w:type="dxa"/>
          <w:right w:w="28" w:type="dxa"/>
        </w:tblCellMar>
        <w:tblLook w:val="0000" w:firstRow="0" w:lastRow="0" w:firstColumn="0" w:lastColumn="0" w:noHBand="0" w:noVBand="0"/>
      </w:tblPr>
      <w:tblGrid>
        <w:gridCol w:w="4253"/>
        <w:gridCol w:w="284"/>
        <w:gridCol w:w="1985"/>
        <w:gridCol w:w="397"/>
        <w:gridCol w:w="227"/>
        <w:gridCol w:w="1529"/>
        <w:gridCol w:w="425"/>
        <w:gridCol w:w="426"/>
        <w:gridCol w:w="425"/>
      </w:tblGrid>
      <w:tr w:rsidR="00D0708E" w:rsidTr="00D0708E">
        <w:trPr>
          <w:cantSplit/>
        </w:trPr>
        <w:tc>
          <w:tcPr>
            <w:tcW w:w="4253" w:type="dxa"/>
            <w:tcBorders>
              <w:top w:val="nil"/>
              <w:left w:val="nil"/>
              <w:bottom w:val="nil"/>
              <w:right w:val="nil"/>
            </w:tcBorders>
            <w:vAlign w:val="bottom"/>
          </w:tcPr>
          <w:p w:rsidR="00D0708E" w:rsidRDefault="00D0708E" w:rsidP="00D0708E">
            <w:pPr>
              <w:rPr>
                <w:sz w:val="24"/>
                <w:szCs w:val="24"/>
              </w:rPr>
            </w:pPr>
            <w:bookmarkStart w:id="0" w:name="_GoBack"/>
            <w:bookmarkEnd w:id="0"/>
            <w:r>
              <w:rPr>
                <w:sz w:val="24"/>
                <w:szCs w:val="24"/>
              </w:rPr>
              <w:t>Утвержден решением</w:t>
            </w:r>
          </w:p>
        </w:tc>
        <w:tc>
          <w:tcPr>
            <w:tcW w:w="284" w:type="dxa"/>
            <w:tcBorders>
              <w:top w:val="nil"/>
              <w:left w:val="nil"/>
              <w:bottom w:val="nil"/>
              <w:right w:val="nil"/>
            </w:tcBorders>
            <w:vAlign w:val="bottom"/>
          </w:tcPr>
          <w:p w:rsidR="00D0708E" w:rsidRDefault="00D0708E" w:rsidP="00D0708E">
            <w:pPr>
              <w:rPr>
                <w:sz w:val="24"/>
                <w:szCs w:val="24"/>
              </w:rPr>
            </w:pPr>
          </w:p>
        </w:tc>
        <w:tc>
          <w:tcPr>
            <w:tcW w:w="1985" w:type="dxa"/>
            <w:tcBorders>
              <w:top w:val="nil"/>
              <w:left w:val="nil"/>
              <w:bottom w:val="nil"/>
              <w:right w:val="nil"/>
            </w:tcBorders>
            <w:vAlign w:val="bottom"/>
          </w:tcPr>
          <w:p w:rsidR="00D0708E" w:rsidRPr="00B233B8" w:rsidRDefault="00D0708E" w:rsidP="00D0708E">
            <w:pPr>
              <w:jc w:val="right"/>
              <w:rPr>
                <w:sz w:val="24"/>
                <w:szCs w:val="24"/>
              </w:rPr>
            </w:pPr>
            <w:r>
              <w:rPr>
                <w:sz w:val="24"/>
                <w:szCs w:val="24"/>
              </w:rPr>
              <w:t>Зарегистрирован</w:t>
            </w:r>
            <w:r>
              <w:rPr>
                <w:sz w:val="24"/>
                <w:szCs w:val="24"/>
                <w:lang w:val="en-US"/>
              </w:rPr>
              <w:t xml:space="preserve"> </w:t>
            </w:r>
            <w:r w:rsidRPr="00D0708E">
              <w:rPr>
                <w:b/>
                <w:sz w:val="24"/>
                <w:szCs w:val="24"/>
              </w:rPr>
              <w:t>«</w:t>
            </w:r>
          </w:p>
        </w:tc>
        <w:tc>
          <w:tcPr>
            <w:tcW w:w="397" w:type="dxa"/>
            <w:tcBorders>
              <w:top w:val="nil"/>
              <w:left w:val="nil"/>
              <w:bottom w:val="single" w:sz="4" w:space="0" w:color="auto"/>
              <w:right w:val="nil"/>
            </w:tcBorders>
            <w:vAlign w:val="bottom"/>
          </w:tcPr>
          <w:p w:rsidR="00D0708E" w:rsidRDefault="002023BF" w:rsidP="00D0708E">
            <w:pPr>
              <w:jc w:val="center"/>
              <w:rPr>
                <w:sz w:val="24"/>
                <w:szCs w:val="24"/>
              </w:rPr>
            </w:pPr>
            <w:r>
              <w:rPr>
                <w:sz w:val="24"/>
                <w:szCs w:val="24"/>
              </w:rPr>
              <w:t>31</w:t>
            </w:r>
          </w:p>
        </w:tc>
        <w:tc>
          <w:tcPr>
            <w:tcW w:w="227" w:type="dxa"/>
            <w:tcBorders>
              <w:top w:val="nil"/>
              <w:left w:val="nil"/>
              <w:bottom w:val="nil"/>
              <w:right w:val="nil"/>
            </w:tcBorders>
            <w:vAlign w:val="bottom"/>
          </w:tcPr>
          <w:p w:rsidR="00D0708E" w:rsidRPr="00D0708E" w:rsidRDefault="00D0708E" w:rsidP="00D0708E">
            <w:pPr>
              <w:rPr>
                <w:b/>
                <w:sz w:val="24"/>
                <w:szCs w:val="24"/>
              </w:rPr>
            </w:pPr>
            <w:r w:rsidRPr="00D0708E">
              <w:rPr>
                <w:b/>
                <w:sz w:val="24"/>
                <w:szCs w:val="24"/>
              </w:rPr>
              <w:t>»</w:t>
            </w:r>
          </w:p>
        </w:tc>
        <w:tc>
          <w:tcPr>
            <w:tcW w:w="1529" w:type="dxa"/>
            <w:tcBorders>
              <w:top w:val="nil"/>
              <w:left w:val="nil"/>
              <w:bottom w:val="single" w:sz="4" w:space="0" w:color="auto"/>
              <w:right w:val="nil"/>
            </w:tcBorders>
            <w:vAlign w:val="bottom"/>
          </w:tcPr>
          <w:p w:rsidR="00D0708E" w:rsidRDefault="002023BF" w:rsidP="00D0708E">
            <w:pPr>
              <w:jc w:val="center"/>
              <w:rPr>
                <w:sz w:val="24"/>
                <w:szCs w:val="24"/>
              </w:rPr>
            </w:pPr>
            <w:r>
              <w:rPr>
                <w:sz w:val="24"/>
                <w:szCs w:val="24"/>
              </w:rPr>
              <w:t>марта</w:t>
            </w:r>
          </w:p>
        </w:tc>
        <w:tc>
          <w:tcPr>
            <w:tcW w:w="425" w:type="dxa"/>
            <w:tcBorders>
              <w:top w:val="nil"/>
              <w:left w:val="nil"/>
              <w:bottom w:val="nil"/>
              <w:right w:val="nil"/>
            </w:tcBorders>
            <w:vAlign w:val="bottom"/>
          </w:tcPr>
          <w:p w:rsidR="00D0708E" w:rsidRPr="00D0708E" w:rsidRDefault="00D0708E" w:rsidP="00D0708E">
            <w:pPr>
              <w:jc w:val="right"/>
              <w:rPr>
                <w:b/>
                <w:sz w:val="24"/>
                <w:szCs w:val="24"/>
              </w:rPr>
            </w:pPr>
            <w:r w:rsidRPr="00D0708E">
              <w:rPr>
                <w:b/>
                <w:sz w:val="24"/>
                <w:szCs w:val="24"/>
              </w:rPr>
              <w:t>20</w:t>
            </w:r>
          </w:p>
        </w:tc>
        <w:tc>
          <w:tcPr>
            <w:tcW w:w="426" w:type="dxa"/>
            <w:tcBorders>
              <w:top w:val="nil"/>
              <w:left w:val="nil"/>
              <w:bottom w:val="single" w:sz="4" w:space="0" w:color="auto"/>
              <w:right w:val="nil"/>
            </w:tcBorders>
            <w:vAlign w:val="bottom"/>
          </w:tcPr>
          <w:p w:rsidR="00D0708E" w:rsidRPr="009B67C2" w:rsidRDefault="00FB38F2" w:rsidP="00D0708E">
            <w:pPr>
              <w:rPr>
                <w:b/>
                <w:sz w:val="24"/>
                <w:szCs w:val="24"/>
              </w:rPr>
            </w:pPr>
            <w:r>
              <w:rPr>
                <w:b/>
                <w:sz w:val="24"/>
                <w:szCs w:val="24"/>
              </w:rPr>
              <w:t>22</w:t>
            </w:r>
          </w:p>
        </w:tc>
        <w:tc>
          <w:tcPr>
            <w:tcW w:w="425" w:type="dxa"/>
            <w:tcBorders>
              <w:top w:val="nil"/>
              <w:left w:val="nil"/>
              <w:bottom w:val="nil"/>
              <w:right w:val="nil"/>
            </w:tcBorders>
            <w:vAlign w:val="bottom"/>
          </w:tcPr>
          <w:p w:rsidR="00D0708E" w:rsidRPr="00D0708E" w:rsidRDefault="00D0708E" w:rsidP="00D0708E">
            <w:pPr>
              <w:ind w:left="57"/>
              <w:rPr>
                <w:b/>
                <w:sz w:val="24"/>
                <w:szCs w:val="24"/>
              </w:rPr>
            </w:pPr>
            <w:r w:rsidRPr="00D0708E">
              <w:rPr>
                <w:b/>
                <w:sz w:val="24"/>
                <w:szCs w:val="24"/>
              </w:rPr>
              <w:t>г.</w:t>
            </w:r>
          </w:p>
        </w:tc>
      </w:tr>
    </w:tbl>
    <w:p w:rsidR="00D0708E" w:rsidRPr="00707A6B" w:rsidRDefault="00D0708E" w:rsidP="00D0708E">
      <w:pPr>
        <w:rPr>
          <w:sz w:val="2"/>
          <w:szCs w:val="2"/>
        </w:rPr>
      </w:pPr>
    </w:p>
    <w:tbl>
      <w:tblPr>
        <w:tblW w:w="9951" w:type="dxa"/>
        <w:tblLayout w:type="fixed"/>
        <w:tblCellMar>
          <w:left w:w="28" w:type="dxa"/>
          <w:right w:w="28" w:type="dxa"/>
        </w:tblCellMar>
        <w:tblLook w:val="0000" w:firstRow="0" w:lastRow="0" w:firstColumn="0" w:lastColumn="0" w:noHBand="0" w:noVBand="0"/>
      </w:tblPr>
      <w:tblGrid>
        <w:gridCol w:w="4196"/>
        <w:gridCol w:w="340"/>
        <w:gridCol w:w="5415"/>
      </w:tblGrid>
      <w:tr w:rsidR="00D0708E" w:rsidRPr="007C6B69" w:rsidTr="00E15EA1">
        <w:trPr>
          <w:trHeight w:val="520"/>
        </w:trPr>
        <w:tc>
          <w:tcPr>
            <w:tcW w:w="4196" w:type="dxa"/>
            <w:tcBorders>
              <w:top w:val="nil"/>
              <w:left w:val="nil"/>
              <w:bottom w:val="single" w:sz="4" w:space="0" w:color="auto"/>
              <w:right w:val="nil"/>
            </w:tcBorders>
            <w:vAlign w:val="bottom"/>
          </w:tcPr>
          <w:p w:rsidR="00D0708E" w:rsidRPr="007C6B69" w:rsidRDefault="00D0708E" w:rsidP="00D0708E">
            <w:pPr>
              <w:jc w:val="center"/>
              <w:rPr>
                <w:sz w:val="24"/>
                <w:szCs w:val="24"/>
              </w:rPr>
            </w:pPr>
            <w:r w:rsidRPr="003F5445">
              <w:rPr>
                <w:b/>
                <w:sz w:val="24"/>
                <w:szCs w:val="24"/>
              </w:rPr>
              <w:t>Совета директоров</w:t>
            </w:r>
          </w:p>
        </w:tc>
        <w:tc>
          <w:tcPr>
            <w:tcW w:w="340" w:type="dxa"/>
            <w:tcBorders>
              <w:top w:val="nil"/>
              <w:left w:val="nil"/>
              <w:bottom w:val="nil"/>
              <w:right w:val="nil"/>
            </w:tcBorders>
            <w:vAlign w:val="bottom"/>
          </w:tcPr>
          <w:p w:rsidR="00D0708E" w:rsidRPr="007C6B69" w:rsidRDefault="00D0708E" w:rsidP="00D0708E">
            <w:pPr>
              <w:rPr>
                <w:sz w:val="24"/>
                <w:szCs w:val="24"/>
              </w:rPr>
            </w:pPr>
            <w:r w:rsidRPr="007C6B69">
              <w:rPr>
                <w:sz w:val="24"/>
                <w:szCs w:val="24"/>
              </w:rPr>
              <w:t>,</w:t>
            </w:r>
          </w:p>
        </w:tc>
        <w:tc>
          <w:tcPr>
            <w:tcW w:w="5415" w:type="dxa"/>
            <w:vMerge w:val="restart"/>
            <w:tcBorders>
              <w:top w:val="nil"/>
              <w:left w:val="nil"/>
              <w:right w:val="nil"/>
            </w:tcBorders>
            <w:vAlign w:val="center"/>
          </w:tcPr>
          <w:p w:rsidR="00D0708E" w:rsidRPr="007C6B69" w:rsidRDefault="00E87B28" w:rsidP="00D0708E">
            <w:pPr>
              <w:jc w:val="center"/>
              <w:rPr>
                <w:b/>
                <w:sz w:val="24"/>
                <w:szCs w:val="24"/>
              </w:rPr>
            </w:pPr>
            <w:r w:rsidRPr="007C6B69">
              <w:rPr>
                <w:b/>
                <w:sz w:val="24"/>
                <w:szCs w:val="24"/>
              </w:rPr>
              <w:t>И</w:t>
            </w:r>
            <w:r w:rsidR="00E15EA1" w:rsidRPr="007C6B69">
              <w:rPr>
                <w:b/>
                <w:sz w:val="24"/>
                <w:szCs w:val="24"/>
              </w:rPr>
              <w:t>дентификационный</w:t>
            </w:r>
            <w:r w:rsidR="00D0708E" w:rsidRPr="007C6B69">
              <w:rPr>
                <w:b/>
                <w:sz w:val="24"/>
                <w:szCs w:val="24"/>
              </w:rPr>
              <w:t xml:space="preserve"> номер программы облигаций</w:t>
            </w:r>
          </w:p>
        </w:tc>
      </w:tr>
      <w:tr w:rsidR="00D0708E" w:rsidRPr="007C6B69" w:rsidTr="00D0708E">
        <w:tc>
          <w:tcPr>
            <w:tcW w:w="4196" w:type="dxa"/>
            <w:vMerge w:val="restart"/>
            <w:tcBorders>
              <w:top w:val="single" w:sz="4" w:space="0" w:color="auto"/>
              <w:left w:val="nil"/>
              <w:right w:val="nil"/>
            </w:tcBorders>
          </w:tcPr>
          <w:p w:rsidR="00D0708E" w:rsidRPr="007C6B69" w:rsidRDefault="00D0708E" w:rsidP="00D0708E">
            <w:pPr>
              <w:jc w:val="center"/>
              <w:rPr>
                <w:sz w:val="24"/>
                <w:szCs w:val="24"/>
              </w:rPr>
            </w:pPr>
            <w:r w:rsidRPr="007C6B69">
              <w:t>(орган управления эмитента, утвердивший проспект ценных бумаг)</w:t>
            </w:r>
          </w:p>
        </w:tc>
        <w:tc>
          <w:tcPr>
            <w:tcW w:w="340" w:type="dxa"/>
            <w:tcBorders>
              <w:top w:val="nil"/>
              <w:left w:val="nil"/>
              <w:bottom w:val="nil"/>
              <w:right w:val="nil"/>
            </w:tcBorders>
            <w:vAlign w:val="bottom"/>
          </w:tcPr>
          <w:p w:rsidR="00D0708E" w:rsidRPr="007C6B69" w:rsidRDefault="00D0708E" w:rsidP="00D0708E">
            <w:pPr>
              <w:rPr>
                <w:sz w:val="24"/>
                <w:szCs w:val="24"/>
              </w:rPr>
            </w:pPr>
          </w:p>
        </w:tc>
        <w:tc>
          <w:tcPr>
            <w:tcW w:w="5415" w:type="dxa"/>
            <w:vMerge/>
            <w:tcBorders>
              <w:left w:val="nil"/>
              <w:right w:val="nil"/>
            </w:tcBorders>
            <w:vAlign w:val="bottom"/>
          </w:tcPr>
          <w:p w:rsidR="00D0708E" w:rsidRPr="007C6B69" w:rsidRDefault="00D0708E" w:rsidP="00D0708E">
            <w:pPr>
              <w:rPr>
                <w:sz w:val="24"/>
                <w:szCs w:val="24"/>
              </w:rPr>
            </w:pPr>
          </w:p>
        </w:tc>
      </w:tr>
      <w:tr w:rsidR="00D0708E" w:rsidRPr="007C6B69" w:rsidTr="00085F99">
        <w:trPr>
          <w:trHeight w:val="159"/>
        </w:trPr>
        <w:tc>
          <w:tcPr>
            <w:tcW w:w="4196" w:type="dxa"/>
            <w:vMerge/>
            <w:tcBorders>
              <w:left w:val="nil"/>
              <w:bottom w:val="nil"/>
              <w:right w:val="nil"/>
            </w:tcBorders>
            <w:vAlign w:val="bottom"/>
          </w:tcPr>
          <w:p w:rsidR="00D0708E" w:rsidRPr="007C6B69" w:rsidRDefault="00D0708E" w:rsidP="00D0708E">
            <w:pPr>
              <w:rPr>
                <w:sz w:val="24"/>
                <w:szCs w:val="24"/>
              </w:rPr>
            </w:pPr>
          </w:p>
        </w:tc>
        <w:tc>
          <w:tcPr>
            <w:tcW w:w="340" w:type="dxa"/>
            <w:tcBorders>
              <w:top w:val="nil"/>
              <w:left w:val="nil"/>
              <w:bottom w:val="nil"/>
              <w:right w:val="nil"/>
            </w:tcBorders>
            <w:vAlign w:val="bottom"/>
          </w:tcPr>
          <w:p w:rsidR="00D0708E" w:rsidRPr="007C6B69" w:rsidRDefault="00D0708E" w:rsidP="00D0708E">
            <w:pPr>
              <w:rPr>
                <w:sz w:val="24"/>
                <w:szCs w:val="24"/>
              </w:rPr>
            </w:pPr>
          </w:p>
        </w:tc>
        <w:tc>
          <w:tcPr>
            <w:tcW w:w="5415" w:type="dxa"/>
            <w:tcBorders>
              <w:top w:val="nil"/>
              <w:left w:val="nil"/>
              <w:bottom w:val="single" w:sz="4" w:space="0" w:color="auto"/>
              <w:right w:val="nil"/>
            </w:tcBorders>
            <w:vAlign w:val="bottom"/>
          </w:tcPr>
          <w:p w:rsidR="00D0708E" w:rsidRPr="007C6B69" w:rsidRDefault="00085F99" w:rsidP="00085F99">
            <w:pPr>
              <w:jc w:val="center"/>
              <w:rPr>
                <w:b/>
                <w:sz w:val="24"/>
                <w:szCs w:val="24"/>
              </w:rPr>
            </w:pPr>
            <w:r w:rsidRPr="007C6B69">
              <w:rPr>
                <w:b/>
                <w:sz w:val="24"/>
                <w:szCs w:val="24"/>
              </w:rPr>
              <w:t>4-55010-D-001P-02E</w:t>
            </w:r>
          </w:p>
          <w:p w:rsidR="00085F99" w:rsidRPr="007C6B69" w:rsidRDefault="00085F99" w:rsidP="00085F99">
            <w:pPr>
              <w:jc w:val="center"/>
              <w:rPr>
                <w:b/>
                <w:sz w:val="24"/>
                <w:szCs w:val="24"/>
              </w:rPr>
            </w:pPr>
          </w:p>
        </w:tc>
      </w:tr>
    </w:tbl>
    <w:p w:rsidR="00D0708E" w:rsidRPr="007C6B69" w:rsidRDefault="00D0708E" w:rsidP="00D0708E">
      <w:pPr>
        <w:rPr>
          <w:sz w:val="2"/>
          <w:szCs w:val="2"/>
        </w:rPr>
      </w:pPr>
    </w:p>
    <w:tbl>
      <w:tblPr>
        <w:tblW w:w="9951" w:type="dxa"/>
        <w:tblLayout w:type="fixed"/>
        <w:tblCellMar>
          <w:left w:w="28" w:type="dxa"/>
          <w:right w:w="28" w:type="dxa"/>
        </w:tblCellMar>
        <w:tblLook w:val="0000" w:firstRow="0" w:lastRow="0" w:firstColumn="0" w:lastColumn="0" w:noHBand="0" w:noVBand="0"/>
      </w:tblPr>
      <w:tblGrid>
        <w:gridCol w:w="1134"/>
        <w:gridCol w:w="170"/>
        <w:gridCol w:w="28"/>
        <w:gridCol w:w="170"/>
        <w:gridCol w:w="199"/>
        <w:gridCol w:w="198"/>
        <w:gridCol w:w="57"/>
        <w:gridCol w:w="198"/>
        <w:gridCol w:w="823"/>
        <w:gridCol w:w="198"/>
        <w:gridCol w:w="199"/>
        <w:gridCol w:w="198"/>
        <w:gridCol w:w="171"/>
        <w:gridCol w:w="198"/>
        <w:gridCol w:w="596"/>
        <w:gridCol w:w="5414"/>
      </w:tblGrid>
      <w:tr w:rsidR="00D0708E" w:rsidRPr="007C6B69" w:rsidTr="00D0708E">
        <w:trPr>
          <w:cantSplit/>
        </w:trPr>
        <w:tc>
          <w:tcPr>
            <w:tcW w:w="1134" w:type="dxa"/>
            <w:tcBorders>
              <w:top w:val="nil"/>
              <w:left w:val="nil"/>
              <w:bottom w:val="nil"/>
              <w:right w:val="nil"/>
            </w:tcBorders>
            <w:vAlign w:val="bottom"/>
          </w:tcPr>
          <w:p w:rsidR="00D0708E" w:rsidRPr="007C6B69" w:rsidRDefault="00D0708E" w:rsidP="00D0708E">
            <w:pPr>
              <w:rPr>
                <w:sz w:val="24"/>
                <w:szCs w:val="24"/>
              </w:rPr>
            </w:pPr>
            <w:r w:rsidRPr="007C6B69">
              <w:rPr>
                <w:sz w:val="24"/>
                <w:szCs w:val="24"/>
              </w:rPr>
              <w:t>принятым</w:t>
            </w:r>
          </w:p>
        </w:tc>
        <w:tc>
          <w:tcPr>
            <w:tcW w:w="170" w:type="dxa"/>
            <w:tcBorders>
              <w:top w:val="nil"/>
              <w:left w:val="nil"/>
              <w:right w:val="nil"/>
            </w:tcBorders>
            <w:vAlign w:val="bottom"/>
          </w:tcPr>
          <w:p w:rsidR="00D0708E" w:rsidRPr="007C6B69" w:rsidRDefault="00D0708E" w:rsidP="00D0708E">
            <w:pPr>
              <w:jc w:val="right"/>
              <w:rPr>
                <w:sz w:val="24"/>
                <w:szCs w:val="24"/>
              </w:rPr>
            </w:pPr>
            <w:r w:rsidRPr="007C6B69">
              <w:rPr>
                <w:sz w:val="24"/>
                <w:szCs w:val="24"/>
              </w:rPr>
              <w:t>«</w:t>
            </w:r>
          </w:p>
        </w:tc>
        <w:tc>
          <w:tcPr>
            <w:tcW w:w="397" w:type="dxa"/>
            <w:gridSpan w:val="3"/>
            <w:tcBorders>
              <w:top w:val="nil"/>
              <w:left w:val="nil"/>
              <w:bottom w:val="single" w:sz="4" w:space="0" w:color="auto"/>
              <w:right w:val="nil"/>
            </w:tcBorders>
            <w:vAlign w:val="bottom"/>
          </w:tcPr>
          <w:p w:rsidR="00D0708E" w:rsidRPr="003F5445" w:rsidRDefault="005F4274" w:rsidP="00D0708E">
            <w:pPr>
              <w:jc w:val="center"/>
              <w:rPr>
                <w:sz w:val="24"/>
                <w:szCs w:val="24"/>
              </w:rPr>
            </w:pPr>
            <w:r w:rsidRPr="003F5445">
              <w:rPr>
                <w:sz w:val="24"/>
                <w:szCs w:val="24"/>
              </w:rPr>
              <w:t>28</w:t>
            </w:r>
          </w:p>
        </w:tc>
        <w:tc>
          <w:tcPr>
            <w:tcW w:w="255" w:type="dxa"/>
            <w:gridSpan w:val="2"/>
            <w:tcBorders>
              <w:top w:val="nil"/>
              <w:left w:val="nil"/>
              <w:bottom w:val="nil"/>
              <w:right w:val="nil"/>
            </w:tcBorders>
            <w:vAlign w:val="bottom"/>
          </w:tcPr>
          <w:p w:rsidR="00D0708E" w:rsidRPr="003F5445" w:rsidRDefault="00D0708E" w:rsidP="00D0708E">
            <w:pPr>
              <w:rPr>
                <w:sz w:val="24"/>
                <w:szCs w:val="24"/>
              </w:rPr>
            </w:pPr>
            <w:r w:rsidRPr="003F5445">
              <w:rPr>
                <w:sz w:val="24"/>
                <w:szCs w:val="24"/>
              </w:rPr>
              <w:t>»</w:t>
            </w:r>
          </w:p>
        </w:tc>
        <w:tc>
          <w:tcPr>
            <w:tcW w:w="1021" w:type="dxa"/>
            <w:gridSpan w:val="2"/>
            <w:tcBorders>
              <w:top w:val="nil"/>
              <w:left w:val="nil"/>
              <w:bottom w:val="single" w:sz="4" w:space="0" w:color="auto"/>
              <w:right w:val="nil"/>
            </w:tcBorders>
            <w:vAlign w:val="bottom"/>
          </w:tcPr>
          <w:p w:rsidR="00D0708E" w:rsidRPr="003F5445" w:rsidRDefault="005F4274" w:rsidP="00D0708E">
            <w:pPr>
              <w:jc w:val="center"/>
              <w:rPr>
                <w:sz w:val="24"/>
                <w:szCs w:val="24"/>
              </w:rPr>
            </w:pPr>
            <w:r w:rsidRPr="003F5445">
              <w:rPr>
                <w:sz w:val="24"/>
                <w:szCs w:val="24"/>
              </w:rPr>
              <w:t>января</w:t>
            </w:r>
          </w:p>
        </w:tc>
        <w:tc>
          <w:tcPr>
            <w:tcW w:w="397" w:type="dxa"/>
            <w:gridSpan w:val="2"/>
            <w:tcBorders>
              <w:top w:val="nil"/>
              <w:left w:val="nil"/>
              <w:bottom w:val="nil"/>
              <w:right w:val="nil"/>
            </w:tcBorders>
            <w:vAlign w:val="bottom"/>
          </w:tcPr>
          <w:p w:rsidR="00D0708E" w:rsidRPr="003F5445" w:rsidRDefault="00D0708E" w:rsidP="00D0708E">
            <w:pPr>
              <w:jc w:val="right"/>
              <w:rPr>
                <w:sz w:val="24"/>
                <w:szCs w:val="24"/>
              </w:rPr>
            </w:pPr>
            <w:r w:rsidRPr="003F5445">
              <w:rPr>
                <w:sz w:val="24"/>
                <w:szCs w:val="24"/>
              </w:rPr>
              <w:t>20</w:t>
            </w:r>
          </w:p>
        </w:tc>
        <w:tc>
          <w:tcPr>
            <w:tcW w:w="369" w:type="dxa"/>
            <w:gridSpan w:val="2"/>
            <w:tcBorders>
              <w:top w:val="nil"/>
              <w:left w:val="nil"/>
              <w:bottom w:val="single" w:sz="4" w:space="0" w:color="auto"/>
              <w:right w:val="nil"/>
            </w:tcBorders>
            <w:vAlign w:val="bottom"/>
          </w:tcPr>
          <w:p w:rsidR="00D0708E" w:rsidRPr="003F5445" w:rsidRDefault="00D0708E" w:rsidP="00FB38F2">
            <w:pPr>
              <w:rPr>
                <w:sz w:val="24"/>
                <w:szCs w:val="24"/>
              </w:rPr>
            </w:pPr>
            <w:r w:rsidRPr="003F5445">
              <w:rPr>
                <w:sz w:val="24"/>
                <w:szCs w:val="24"/>
              </w:rPr>
              <w:t>2</w:t>
            </w:r>
            <w:r w:rsidR="00FB38F2" w:rsidRPr="003F5445">
              <w:rPr>
                <w:sz w:val="24"/>
                <w:szCs w:val="24"/>
              </w:rPr>
              <w:t>2</w:t>
            </w:r>
          </w:p>
        </w:tc>
        <w:tc>
          <w:tcPr>
            <w:tcW w:w="794" w:type="dxa"/>
            <w:gridSpan w:val="2"/>
            <w:tcBorders>
              <w:top w:val="nil"/>
              <w:left w:val="nil"/>
              <w:bottom w:val="nil"/>
              <w:right w:val="nil"/>
            </w:tcBorders>
            <w:vAlign w:val="bottom"/>
          </w:tcPr>
          <w:p w:rsidR="00D0708E" w:rsidRPr="007C6B69" w:rsidRDefault="00D0708E" w:rsidP="00D0708E">
            <w:pPr>
              <w:ind w:left="57"/>
              <w:rPr>
                <w:sz w:val="24"/>
                <w:szCs w:val="24"/>
              </w:rPr>
            </w:pPr>
            <w:r w:rsidRPr="007C6B69">
              <w:rPr>
                <w:sz w:val="24"/>
                <w:szCs w:val="24"/>
              </w:rPr>
              <w:t>г.,</w:t>
            </w:r>
          </w:p>
        </w:tc>
        <w:tc>
          <w:tcPr>
            <w:tcW w:w="5414" w:type="dxa"/>
            <w:tcBorders>
              <w:top w:val="nil"/>
              <w:left w:val="nil"/>
              <w:bottom w:val="single" w:sz="4" w:space="0" w:color="auto"/>
              <w:right w:val="nil"/>
            </w:tcBorders>
            <w:vAlign w:val="bottom"/>
          </w:tcPr>
          <w:p w:rsidR="00D0708E" w:rsidRPr="007C6B69" w:rsidRDefault="00D0708E" w:rsidP="00D0708E">
            <w:pPr>
              <w:jc w:val="center"/>
              <w:rPr>
                <w:sz w:val="24"/>
                <w:szCs w:val="24"/>
              </w:rPr>
            </w:pPr>
            <w:r w:rsidRPr="007C6B69">
              <w:rPr>
                <w:b/>
                <w:sz w:val="24"/>
                <w:szCs w:val="24"/>
              </w:rPr>
              <w:t>ПАО Московская Биржа</w:t>
            </w:r>
          </w:p>
        </w:tc>
      </w:tr>
      <w:tr w:rsidR="00D0708E" w:rsidRPr="007C6B69" w:rsidTr="00D0708E">
        <w:trPr>
          <w:cantSplit/>
        </w:trPr>
        <w:tc>
          <w:tcPr>
            <w:tcW w:w="1332" w:type="dxa"/>
            <w:gridSpan w:val="3"/>
            <w:tcBorders>
              <w:top w:val="nil"/>
              <w:left w:val="nil"/>
              <w:bottom w:val="nil"/>
              <w:right w:val="nil"/>
            </w:tcBorders>
            <w:vAlign w:val="bottom"/>
          </w:tcPr>
          <w:p w:rsidR="00D0708E" w:rsidRPr="007C6B69" w:rsidRDefault="00D0708E" w:rsidP="00D0708E">
            <w:pPr>
              <w:rPr>
                <w:sz w:val="24"/>
                <w:szCs w:val="24"/>
              </w:rPr>
            </w:pPr>
            <w:r w:rsidRPr="007C6B69">
              <w:rPr>
                <w:sz w:val="24"/>
                <w:szCs w:val="24"/>
              </w:rPr>
              <w:t>протокол от</w:t>
            </w:r>
          </w:p>
        </w:tc>
        <w:tc>
          <w:tcPr>
            <w:tcW w:w="170" w:type="dxa"/>
            <w:tcBorders>
              <w:top w:val="nil"/>
              <w:left w:val="nil"/>
              <w:right w:val="nil"/>
            </w:tcBorders>
            <w:vAlign w:val="bottom"/>
          </w:tcPr>
          <w:p w:rsidR="00D0708E" w:rsidRPr="007C6B69" w:rsidRDefault="00D0708E" w:rsidP="00D0708E">
            <w:pPr>
              <w:jc w:val="right"/>
              <w:rPr>
                <w:sz w:val="24"/>
                <w:szCs w:val="24"/>
              </w:rPr>
            </w:pPr>
            <w:r w:rsidRPr="007C6B69">
              <w:rPr>
                <w:sz w:val="24"/>
                <w:szCs w:val="24"/>
              </w:rPr>
              <w:t>«</w:t>
            </w:r>
          </w:p>
        </w:tc>
        <w:tc>
          <w:tcPr>
            <w:tcW w:w="397" w:type="dxa"/>
            <w:gridSpan w:val="2"/>
            <w:tcBorders>
              <w:top w:val="nil"/>
              <w:left w:val="nil"/>
              <w:bottom w:val="single" w:sz="4" w:space="0" w:color="auto"/>
              <w:right w:val="nil"/>
            </w:tcBorders>
            <w:vAlign w:val="bottom"/>
          </w:tcPr>
          <w:p w:rsidR="00D0708E" w:rsidRPr="003F5445" w:rsidRDefault="005F4274" w:rsidP="00D0708E">
            <w:pPr>
              <w:jc w:val="center"/>
              <w:rPr>
                <w:sz w:val="24"/>
                <w:szCs w:val="24"/>
              </w:rPr>
            </w:pPr>
            <w:r w:rsidRPr="003F5445">
              <w:rPr>
                <w:sz w:val="24"/>
                <w:szCs w:val="24"/>
              </w:rPr>
              <w:t>31</w:t>
            </w:r>
          </w:p>
        </w:tc>
        <w:tc>
          <w:tcPr>
            <w:tcW w:w="255" w:type="dxa"/>
            <w:gridSpan w:val="2"/>
            <w:tcBorders>
              <w:top w:val="nil"/>
              <w:left w:val="nil"/>
              <w:bottom w:val="nil"/>
              <w:right w:val="nil"/>
            </w:tcBorders>
            <w:vAlign w:val="bottom"/>
          </w:tcPr>
          <w:p w:rsidR="00D0708E" w:rsidRPr="003F5445" w:rsidRDefault="00D0708E" w:rsidP="00D0708E">
            <w:pPr>
              <w:rPr>
                <w:sz w:val="24"/>
                <w:szCs w:val="24"/>
              </w:rPr>
            </w:pPr>
            <w:r w:rsidRPr="003F5445">
              <w:rPr>
                <w:sz w:val="24"/>
                <w:szCs w:val="24"/>
              </w:rPr>
              <w:t>»</w:t>
            </w:r>
          </w:p>
        </w:tc>
        <w:tc>
          <w:tcPr>
            <w:tcW w:w="1021" w:type="dxa"/>
            <w:gridSpan w:val="2"/>
            <w:tcBorders>
              <w:top w:val="nil"/>
              <w:left w:val="nil"/>
              <w:bottom w:val="single" w:sz="4" w:space="0" w:color="auto"/>
              <w:right w:val="nil"/>
            </w:tcBorders>
            <w:vAlign w:val="bottom"/>
          </w:tcPr>
          <w:p w:rsidR="00D0708E" w:rsidRPr="003F5445" w:rsidRDefault="005F4274" w:rsidP="00D0708E">
            <w:pPr>
              <w:jc w:val="center"/>
              <w:rPr>
                <w:sz w:val="24"/>
                <w:szCs w:val="24"/>
              </w:rPr>
            </w:pPr>
            <w:r w:rsidRPr="003F5445">
              <w:rPr>
                <w:sz w:val="24"/>
                <w:szCs w:val="24"/>
              </w:rPr>
              <w:t>января</w:t>
            </w:r>
          </w:p>
        </w:tc>
        <w:tc>
          <w:tcPr>
            <w:tcW w:w="397" w:type="dxa"/>
            <w:gridSpan w:val="2"/>
            <w:tcBorders>
              <w:top w:val="nil"/>
              <w:left w:val="nil"/>
              <w:bottom w:val="nil"/>
              <w:right w:val="nil"/>
            </w:tcBorders>
            <w:vAlign w:val="bottom"/>
          </w:tcPr>
          <w:p w:rsidR="00D0708E" w:rsidRPr="003F5445" w:rsidRDefault="00D0708E" w:rsidP="00D0708E">
            <w:pPr>
              <w:jc w:val="right"/>
              <w:rPr>
                <w:sz w:val="24"/>
                <w:szCs w:val="24"/>
              </w:rPr>
            </w:pPr>
            <w:r w:rsidRPr="003F5445">
              <w:rPr>
                <w:sz w:val="24"/>
                <w:szCs w:val="24"/>
              </w:rPr>
              <w:t>20</w:t>
            </w:r>
          </w:p>
        </w:tc>
        <w:tc>
          <w:tcPr>
            <w:tcW w:w="369" w:type="dxa"/>
            <w:gridSpan w:val="2"/>
            <w:tcBorders>
              <w:top w:val="nil"/>
              <w:left w:val="nil"/>
              <w:bottom w:val="single" w:sz="4" w:space="0" w:color="auto"/>
              <w:right w:val="nil"/>
            </w:tcBorders>
            <w:vAlign w:val="bottom"/>
          </w:tcPr>
          <w:p w:rsidR="00D0708E" w:rsidRPr="003F5445" w:rsidRDefault="00D0708E" w:rsidP="00FB38F2">
            <w:pPr>
              <w:rPr>
                <w:sz w:val="24"/>
                <w:szCs w:val="24"/>
              </w:rPr>
            </w:pPr>
            <w:r w:rsidRPr="003F5445">
              <w:rPr>
                <w:sz w:val="24"/>
                <w:szCs w:val="24"/>
              </w:rPr>
              <w:t>2</w:t>
            </w:r>
            <w:r w:rsidR="00FB38F2" w:rsidRPr="003F5445">
              <w:rPr>
                <w:sz w:val="24"/>
                <w:szCs w:val="24"/>
              </w:rPr>
              <w:t>2</w:t>
            </w:r>
          </w:p>
        </w:tc>
        <w:tc>
          <w:tcPr>
            <w:tcW w:w="596" w:type="dxa"/>
            <w:tcBorders>
              <w:top w:val="nil"/>
              <w:left w:val="nil"/>
              <w:bottom w:val="nil"/>
              <w:right w:val="nil"/>
            </w:tcBorders>
            <w:vAlign w:val="bottom"/>
          </w:tcPr>
          <w:p w:rsidR="00D0708E" w:rsidRPr="007C6B69" w:rsidRDefault="00D0708E" w:rsidP="00D0708E">
            <w:pPr>
              <w:ind w:left="57"/>
              <w:rPr>
                <w:sz w:val="24"/>
                <w:szCs w:val="24"/>
              </w:rPr>
            </w:pPr>
            <w:r w:rsidRPr="007C6B69">
              <w:rPr>
                <w:sz w:val="24"/>
                <w:szCs w:val="24"/>
              </w:rPr>
              <w:t>г.</w:t>
            </w:r>
          </w:p>
        </w:tc>
        <w:tc>
          <w:tcPr>
            <w:tcW w:w="5414" w:type="dxa"/>
            <w:tcBorders>
              <w:top w:val="single" w:sz="4" w:space="0" w:color="auto"/>
              <w:left w:val="nil"/>
              <w:right w:val="nil"/>
            </w:tcBorders>
            <w:vAlign w:val="bottom"/>
          </w:tcPr>
          <w:p w:rsidR="00D0708E" w:rsidRPr="007C6B69" w:rsidRDefault="00D0708E" w:rsidP="00D0708E">
            <w:pPr>
              <w:jc w:val="center"/>
            </w:pPr>
            <w:r w:rsidRPr="007C6B69">
              <w:t>(наименование регистрирующей организации)</w:t>
            </w:r>
          </w:p>
        </w:tc>
      </w:tr>
    </w:tbl>
    <w:p w:rsidR="00D0708E" w:rsidRPr="007C6B69" w:rsidRDefault="00D0708E" w:rsidP="00D0708E">
      <w:pPr>
        <w:rPr>
          <w:sz w:val="2"/>
          <w:szCs w:val="2"/>
        </w:rPr>
      </w:pPr>
    </w:p>
    <w:tbl>
      <w:tblPr>
        <w:tblW w:w="9951" w:type="dxa"/>
        <w:tblLayout w:type="fixed"/>
        <w:tblCellMar>
          <w:left w:w="28" w:type="dxa"/>
          <w:right w:w="28" w:type="dxa"/>
        </w:tblCellMar>
        <w:tblLook w:val="0000" w:firstRow="0" w:lastRow="0" w:firstColumn="0" w:lastColumn="0" w:noHBand="0" w:noVBand="0"/>
      </w:tblPr>
      <w:tblGrid>
        <w:gridCol w:w="364"/>
        <w:gridCol w:w="1021"/>
        <w:gridCol w:w="3165"/>
        <w:gridCol w:w="5401"/>
      </w:tblGrid>
      <w:tr w:rsidR="00D0708E" w:rsidRPr="007C6B69" w:rsidTr="00D0708E">
        <w:tc>
          <w:tcPr>
            <w:tcW w:w="364" w:type="dxa"/>
            <w:tcBorders>
              <w:top w:val="nil"/>
              <w:left w:val="nil"/>
              <w:bottom w:val="nil"/>
              <w:right w:val="nil"/>
            </w:tcBorders>
            <w:vAlign w:val="bottom"/>
          </w:tcPr>
          <w:p w:rsidR="00D0708E" w:rsidRPr="007C6B69" w:rsidRDefault="00D0708E" w:rsidP="00D0708E">
            <w:pPr>
              <w:rPr>
                <w:sz w:val="24"/>
                <w:szCs w:val="24"/>
              </w:rPr>
            </w:pPr>
            <w:r w:rsidRPr="007C6B69">
              <w:rPr>
                <w:sz w:val="24"/>
                <w:szCs w:val="24"/>
              </w:rPr>
              <w:t>№</w:t>
            </w:r>
          </w:p>
        </w:tc>
        <w:tc>
          <w:tcPr>
            <w:tcW w:w="1021" w:type="dxa"/>
            <w:tcBorders>
              <w:top w:val="nil"/>
              <w:left w:val="nil"/>
              <w:bottom w:val="single" w:sz="4" w:space="0" w:color="auto"/>
              <w:right w:val="nil"/>
            </w:tcBorders>
            <w:vAlign w:val="bottom"/>
          </w:tcPr>
          <w:p w:rsidR="00D0708E" w:rsidRPr="003F5445" w:rsidRDefault="005F4274" w:rsidP="00D0708E">
            <w:pPr>
              <w:jc w:val="center"/>
              <w:rPr>
                <w:sz w:val="24"/>
                <w:szCs w:val="24"/>
              </w:rPr>
            </w:pPr>
            <w:r w:rsidRPr="003F5445">
              <w:rPr>
                <w:sz w:val="24"/>
                <w:szCs w:val="24"/>
              </w:rPr>
              <w:t>2</w:t>
            </w:r>
          </w:p>
        </w:tc>
        <w:tc>
          <w:tcPr>
            <w:tcW w:w="3165" w:type="dxa"/>
            <w:tcBorders>
              <w:top w:val="nil"/>
              <w:left w:val="nil"/>
              <w:bottom w:val="nil"/>
              <w:right w:val="nil"/>
            </w:tcBorders>
            <w:vAlign w:val="bottom"/>
          </w:tcPr>
          <w:p w:rsidR="00D0708E" w:rsidRPr="007C6B69" w:rsidRDefault="00D0708E" w:rsidP="00D0708E">
            <w:pPr>
              <w:rPr>
                <w:sz w:val="24"/>
                <w:szCs w:val="24"/>
              </w:rPr>
            </w:pPr>
          </w:p>
        </w:tc>
        <w:tc>
          <w:tcPr>
            <w:tcW w:w="5401" w:type="dxa"/>
            <w:tcBorders>
              <w:top w:val="nil"/>
              <w:left w:val="nil"/>
              <w:bottom w:val="single" w:sz="4" w:space="0" w:color="auto"/>
              <w:right w:val="nil"/>
            </w:tcBorders>
            <w:vAlign w:val="bottom"/>
          </w:tcPr>
          <w:p w:rsidR="00D0708E" w:rsidRPr="007C6B69" w:rsidRDefault="00D0708E" w:rsidP="00D0708E">
            <w:pPr>
              <w:rPr>
                <w:sz w:val="24"/>
                <w:szCs w:val="24"/>
              </w:rPr>
            </w:pPr>
          </w:p>
        </w:tc>
      </w:tr>
      <w:tr w:rsidR="00D0708E" w:rsidTr="00D0708E">
        <w:tc>
          <w:tcPr>
            <w:tcW w:w="364" w:type="dxa"/>
            <w:tcBorders>
              <w:top w:val="nil"/>
              <w:left w:val="nil"/>
              <w:bottom w:val="nil"/>
              <w:right w:val="nil"/>
            </w:tcBorders>
          </w:tcPr>
          <w:p w:rsidR="00D0708E" w:rsidRPr="007C6B69" w:rsidRDefault="00D0708E" w:rsidP="00D0708E"/>
        </w:tc>
        <w:tc>
          <w:tcPr>
            <w:tcW w:w="1021" w:type="dxa"/>
            <w:tcBorders>
              <w:top w:val="single" w:sz="4" w:space="0" w:color="auto"/>
              <w:left w:val="nil"/>
              <w:bottom w:val="nil"/>
              <w:right w:val="nil"/>
            </w:tcBorders>
          </w:tcPr>
          <w:p w:rsidR="00D0708E" w:rsidRPr="003F5445" w:rsidRDefault="00D0708E" w:rsidP="00D0708E">
            <w:pPr>
              <w:jc w:val="center"/>
            </w:pPr>
          </w:p>
        </w:tc>
        <w:tc>
          <w:tcPr>
            <w:tcW w:w="3165" w:type="dxa"/>
            <w:tcBorders>
              <w:top w:val="nil"/>
              <w:left w:val="nil"/>
              <w:bottom w:val="nil"/>
              <w:right w:val="nil"/>
            </w:tcBorders>
          </w:tcPr>
          <w:p w:rsidR="00D0708E" w:rsidRDefault="00D0708E" w:rsidP="00D0708E"/>
        </w:tc>
        <w:tc>
          <w:tcPr>
            <w:tcW w:w="5401" w:type="dxa"/>
            <w:tcBorders>
              <w:top w:val="single" w:sz="4" w:space="0" w:color="auto"/>
              <w:left w:val="nil"/>
              <w:bottom w:val="nil"/>
              <w:right w:val="nil"/>
            </w:tcBorders>
          </w:tcPr>
          <w:p w:rsidR="00D0708E" w:rsidRDefault="00D0708E" w:rsidP="00D0708E">
            <w:pPr>
              <w:jc w:val="center"/>
            </w:pPr>
          </w:p>
        </w:tc>
      </w:tr>
    </w:tbl>
    <w:p w:rsidR="00D0708E" w:rsidRDefault="00D0708E">
      <w:pPr>
        <w:spacing w:before="360"/>
        <w:jc w:val="center"/>
        <w:rPr>
          <w:b/>
          <w:bCs/>
          <w:sz w:val="36"/>
          <w:szCs w:val="36"/>
        </w:rPr>
      </w:pPr>
    </w:p>
    <w:p w:rsidR="00CE4460" w:rsidRPr="00342141" w:rsidRDefault="00CE4460" w:rsidP="001274B1">
      <w:pPr>
        <w:jc w:val="center"/>
        <w:rPr>
          <w:b/>
          <w:bCs/>
          <w:sz w:val="36"/>
          <w:szCs w:val="36"/>
        </w:rPr>
      </w:pPr>
      <w:r>
        <w:rPr>
          <w:b/>
          <w:bCs/>
          <w:sz w:val="36"/>
          <w:szCs w:val="36"/>
        </w:rPr>
        <w:t>ПРОСПЕКТ ЦЕННЫХ БУМАГ</w:t>
      </w:r>
    </w:p>
    <w:p w:rsidR="00CE4460" w:rsidRDefault="008806CE" w:rsidP="00A5700A">
      <w:pPr>
        <w:jc w:val="center"/>
        <w:rPr>
          <w:b/>
          <w:sz w:val="28"/>
          <w:szCs w:val="28"/>
        </w:rPr>
      </w:pPr>
      <w:r>
        <w:rPr>
          <w:b/>
          <w:sz w:val="28"/>
          <w:szCs w:val="28"/>
        </w:rPr>
        <w:t xml:space="preserve"> </w:t>
      </w:r>
    </w:p>
    <w:p w:rsidR="00085F99" w:rsidRPr="00085F99" w:rsidRDefault="00085F99" w:rsidP="00085F99">
      <w:pPr>
        <w:jc w:val="center"/>
        <w:rPr>
          <w:b/>
          <w:sz w:val="28"/>
        </w:rPr>
      </w:pPr>
      <w:r w:rsidRPr="00085F99">
        <w:rPr>
          <w:b/>
          <w:sz w:val="28"/>
        </w:rPr>
        <w:t>Публичное акционерное общество «КАМАЗ»</w:t>
      </w:r>
    </w:p>
    <w:p w:rsidR="00085F99" w:rsidRPr="00256A1B" w:rsidRDefault="00085F99" w:rsidP="00256A1B">
      <w:pPr>
        <w:jc w:val="center"/>
        <w:rPr>
          <w:b/>
          <w:sz w:val="28"/>
        </w:rPr>
      </w:pPr>
    </w:p>
    <w:p w:rsidR="00FD69A0" w:rsidRPr="007C6B69" w:rsidRDefault="00FD69A0" w:rsidP="00FD69A0">
      <w:pPr>
        <w:spacing w:before="240"/>
        <w:jc w:val="center"/>
        <w:rPr>
          <w:b/>
          <w:i/>
          <w:sz w:val="24"/>
          <w:szCs w:val="24"/>
        </w:rPr>
      </w:pPr>
      <w:r w:rsidRPr="007C6B69">
        <w:rPr>
          <w:b/>
          <w:i/>
          <w:sz w:val="24"/>
          <w:szCs w:val="24"/>
        </w:rPr>
        <w:t xml:space="preserve">Биржевые облигации неконвертируемые процентные и/или дисконтные </w:t>
      </w:r>
      <w:r w:rsidR="007B2C72" w:rsidRPr="009F6E5E">
        <w:rPr>
          <w:b/>
          <w:i/>
          <w:sz w:val="24"/>
          <w:szCs w:val="24"/>
        </w:rPr>
        <w:t>без</w:t>
      </w:r>
      <w:r w:rsidRPr="007C6B69">
        <w:rPr>
          <w:b/>
          <w:i/>
          <w:sz w:val="24"/>
          <w:szCs w:val="24"/>
        </w:rPr>
        <w:t>документарные</w:t>
      </w:r>
      <w:r w:rsidRPr="007C6B69">
        <w:rPr>
          <w:rStyle w:val="a9"/>
          <w:b/>
          <w:i/>
          <w:sz w:val="24"/>
          <w:szCs w:val="24"/>
        </w:rPr>
        <w:footnoteReference w:id="1"/>
      </w:r>
      <w:r w:rsidRPr="007C6B69">
        <w:rPr>
          <w:b/>
          <w:i/>
          <w:sz w:val="24"/>
          <w:szCs w:val="24"/>
        </w:rPr>
        <w:t xml:space="preserve"> </w:t>
      </w:r>
      <w:r w:rsidR="007B2C72" w:rsidRPr="009F6E5E">
        <w:rPr>
          <w:b/>
          <w:i/>
          <w:sz w:val="24"/>
          <w:szCs w:val="24"/>
        </w:rPr>
        <w:t>с централизованным учетом прав</w:t>
      </w:r>
      <w:r w:rsidRPr="007C6B69">
        <w:rPr>
          <w:b/>
          <w:i/>
          <w:sz w:val="24"/>
          <w:szCs w:val="24"/>
        </w:rPr>
        <w:t xml:space="preserve"> общей номинальной стоимостью всех выпусков биржевых облигаций, размещаемых в рамках программы биржевых облигаций, до 60 000 000 000 (Шестидесяти миллиардов) российских рублей включительно или эквивалента этой суммы в иностранной валюте сроком погашения в дату, которая наступает не позднее 5 460 (Пять тысяч четыреста шестидесятого) дня с даты начала размещения выпуска биржевых облигаций в рамках программы биржевых облигаций, размещаемые по открытой подписке </w:t>
      </w:r>
    </w:p>
    <w:p w:rsidR="00FD69A0" w:rsidRPr="003F5445" w:rsidRDefault="00FD69A0" w:rsidP="00085F99">
      <w:pPr>
        <w:spacing w:before="240"/>
        <w:jc w:val="center"/>
        <w:rPr>
          <w:sz w:val="28"/>
          <w:szCs w:val="28"/>
        </w:rPr>
      </w:pPr>
    </w:p>
    <w:p w:rsidR="00085F99" w:rsidRPr="003F5445" w:rsidRDefault="00085F99" w:rsidP="00BD3FEA">
      <w:pPr>
        <w:jc w:val="center"/>
        <w:rPr>
          <w:sz w:val="24"/>
          <w:szCs w:val="24"/>
        </w:rPr>
      </w:pPr>
    </w:p>
    <w:p w:rsidR="00CE4460" w:rsidRPr="007C6B69" w:rsidRDefault="00CE4460" w:rsidP="00BD3FEA">
      <w:pPr>
        <w:jc w:val="center"/>
        <w:rPr>
          <w:b/>
          <w:i/>
          <w:sz w:val="24"/>
          <w:szCs w:val="24"/>
        </w:rPr>
      </w:pPr>
      <w:r w:rsidRPr="007C6B69">
        <w:rPr>
          <w:sz w:val="24"/>
          <w:szCs w:val="24"/>
        </w:rPr>
        <w:t>Серия Программы биржевых облигаций:</w:t>
      </w:r>
      <w:r w:rsidRPr="007C6B69">
        <w:rPr>
          <w:b/>
          <w:i/>
          <w:sz w:val="24"/>
          <w:szCs w:val="24"/>
        </w:rPr>
        <w:t xml:space="preserve"> 001</w:t>
      </w:r>
      <w:r w:rsidRPr="007C6B69">
        <w:rPr>
          <w:b/>
          <w:i/>
          <w:sz w:val="24"/>
          <w:szCs w:val="24"/>
          <w:lang w:val="en-US"/>
        </w:rPr>
        <w:t>P</w:t>
      </w:r>
    </w:p>
    <w:p w:rsidR="005D6A30" w:rsidRPr="007C6B69" w:rsidRDefault="00CE4460" w:rsidP="005D6A30">
      <w:pPr>
        <w:tabs>
          <w:tab w:val="right" w:pos="9923"/>
        </w:tabs>
        <w:jc w:val="center"/>
        <w:rPr>
          <w:rFonts w:cs="font333"/>
        </w:rPr>
      </w:pPr>
      <w:r w:rsidRPr="007C6B69">
        <w:rPr>
          <w:sz w:val="24"/>
          <w:szCs w:val="24"/>
        </w:rPr>
        <w:t>Срок действия Программы биржевых облигаций:</w:t>
      </w:r>
      <w:r w:rsidRPr="007C6B69">
        <w:rPr>
          <w:b/>
          <w:i/>
          <w:sz w:val="24"/>
          <w:szCs w:val="24"/>
        </w:rPr>
        <w:t xml:space="preserve"> </w:t>
      </w:r>
      <w:r w:rsidR="005D6A30" w:rsidRPr="007C6B69">
        <w:rPr>
          <w:b/>
          <w:i/>
          <w:sz w:val="24"/>
          <w:szCs w:val="24"/>
        </w:rPr>
        <w:t>30 лет с даты присвоения идентификационного номера программе</w:t>
      </w:r>
    </w:p>
    <w:p w:rsidR="00CE4460" w:rsidRPr="007C6B69" w:rsidRDefault="00CE4460" w:rsidP="00BD3FEA">
      <w:pPr>
        <w:jc w:val="center"/>
        <w:rPr>
          <w:b/>
          <w:i/>
          <w:sz w:val="24"/>
          <w:szCs w:val="24"/>
        </w:rPr>
      </w:pPr>
    </w:p>
    <w:p w:rsidR="00CE4460" w:rsidRPr="007C6B69" w:rsidRDefault="00CE4460" w:rsidP="00BD3FEA">
      <w:pPr>
        <w:jc w:val="center"/>
        <w:rPr>
          <w:b/>
          <w:i/>
          <w:sz w:val="24"/>
          <w:szCs w:val="24"/>
        </w:rPr>
      </w:pPr>
    </w:p>
    <w:p w:rsidR="00A66D8C" w:rsidRPr="007C6B69" w:rsidRDefault="00A66D8C" w:rsidP="00A66D8C">
      <w:pPr>
        <w:adjustRightInd w:val="0"/>
        <w:jc w:val="center"/>
        <w:rPr>
          <w:sz w:val="22"/>
          <w:szCs w:val="22"/>
        </w:rPr>
      </w:pPr>
      <w:r w:rsidRPr="003F5445">
        <w:rPr>
          <w:sz w:val="22"/>
          <w:szCs w:val="22"/>
        </w:rPr>
        <w:t>И</w:t>
      </w:r>
      <w:r w:rsidRPr="003F5445">
        <w:rPr>
          <w:sz w:val="18"/>
          <w:szCs w:val="18"/>
        </w:rPr>
        <w:t>НФОРМАЦИЯ</w:t>
      </w:r>
      <w:r w:rsidRPr="003F5445">
        <w:rPr>
          <w:sz w:val="22"/>
          <w:szCs w:val="22"/>
        </w:rPr>
        <w:t xml:space="preserve">, </w:t>
      </w:r>
      <w:r w:rsidRPr="003F5445">
        <w:rPr>
          <w:sz w:val="18"/>
          <w:szCs w:val="18"/>
        </w:rPr>
        <w:t>СОДЕРЖАЩАЯСЯ В НАСТОЯЩЕМ ПРОСПЕКТЕ ЦЕННЫХ БУМАГ</w:t>
      </w:r>
      <w:r w:rsidRPr="003F5445">
        <w:rPr>
          <w:sz w:val="22"/>
          <w:szCs w:val="22"/>
        </w:rPr>
        <w:t xml:space="preserve">, </w:t>
      </w:r>
      <w:r w:rsidRPr="003F5445">
        <w:rPr>
          <w:sz w:val="18"/>
          <w:szCs w:val="18"/>
        </w:rPr>
        <w:t xml:space="preserve">ПОДЛЕЖИТ РАСКРЫТИЮ В СООТВЕТСТВИИ С ЗАКОНОДАТЕЛЬСТВОМ </w:t>
      </w:r>
      <w:r w:rsidRPr="003F5445">
        <w:rPr>
          <w:sz w:val="22"/>
          <w:szCs w:val="22"/>
        </w:rPr>
        <w:t>Р</w:t>
      </w:r>
      <w:r w:rsidRPr="003F5445">
        <w:rPr>
          <w:sz w:val="18"/>
          <w:szCs w:val="18"/>
        </w:rPr>
        <w:t xml:space="preserve">ОССИЙСКОЙ </w:t>
      </w:r>
      <w:r w:rsidRPr="003F5445">
        <w:rPr>
          <w:sz w:val="22"/>
          <w:szCs w:val="22"/>
        </w:rPr>
        <w:t>Ф</w:t>
      </w:r>
      <w:r w:rsidRPr="003F5445">
        <w:rPr>
          <w:sz w:val="18"/>
          <w:szCs w:val="18"/>
        </w:rPr>
        <w:t>ЕДЕРАЦИИ О ЦЕННЫХ БУМАГАХ</w:t>
      </w:r>
    </w:p>
    <w:p w:rsidR="00A66D8C" w:rsidRDefault="00A66D8C" w:rsidP="00A66D8C">
      <w:pPr>
        <w:spacing w:before="240" w:after="240"/>
        <w:jc w:val="center"/>
        <w:rPr>
          <w:b/>
          <w:sz w:val="30"/>
          <w:szCs w:val="30"/>
        </w:rPr>
      </w:pPr>
      <w:r w:rsidRPr="003F5445">
        <w:rPr>
          <w:b/>
          <w:sz w:val="30"/>
          <w:szCs w:val="30"/>
        </w:rPr>
        <w:t>РЕГИСТРИРУЮЩАЯ ОРГАНИЗАЦИЯ НЕ ОТВЕЧАЕТ ЗА ДОСТОВЕРНОСТЬ ИНФОРМАЦИИ, СОДЕРЖАЩЕЙСЯ В ДАННОМ ПРОСПЕКТЕ ЦЕННЫХ БУМАГ, И ФАКТОМ ЕГО РЕГИСТРАЦИИ НЕ ВЫРАЖАЕТ СВОЕГО ОТНОШЕНИЯ К РАЗМЕЩАЕМЫМ ЦЕННЫМ БУМАГАМ</w:t>
      </w:r>
      <w:r w:rsidR="00DB6AAA" w:rsidRPr="003F5445">
        <w:rPr>
          <w:b/>
          <w:sz w:val="30"/>
          <w:szCs w:val="30"/>
        </w:rPr>
        <w:t>, В ОТНОШЕНИИ КОТОРЫХ ОН СОСТАВЛЕН</w:t>
      </w:r>
      <w:r w:rsidR="00DB6AAA" w:rsidRPr="001B7BE2">
        <w:rPr>
          <w:sz w:val="27"/>
          <w:szCs w:val="27"/>
        </w:rPr>
        <w:t> </w:t>
      </w:r>
    </w:p>
    <w:p w:rsidR="00DB6AAA" w:rsidRDefault="00DB6AAA" w:rsidP="00A66D8C">
      <w:pPr>
        <w:spacing w:before="240" w:after="240"/>
        <w:jc w:val="center"/>
        <w:rPr>
          <w:b/>
          <w:sz w:val="30"/>
          <w:szCs w:val="30"/>
        </w:rPr>
      </w:pPr>
    </w:p>
    <w:p w:rsidR="00A66D8C" w:rsidRDefault="00A66D8C" w:rsidP="00A66D8C">
      <w:pPr>
        <w:spacing w:before="240" w:after="240"/>
        <w:jc w:val="center"/>
        <w:rPr>
          <w:b/>
          <w:sz w:val="30"/>
          <w:szCs w:val="30"/>
        </w:rPr>
      </w:pPr>
    </w:p>
    <w:tbl>
      <w:tblPr>
        <w:tblStyle w:val="173"/>
        <w:tblW w:w="99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
        <w:gridCol w:w="96"/>
        <w:gridCol w:w="329"/>
        <w:gridCol w:w="230"/>
        <w:gridCol w:w="1613"/>
        <w:gridCol w:w="284"/>
        <w:gridCol w:w="283"/>
        <w:gridCol w:w="3827"/>
        <w:gridCol w:w="142"/>
        <w:gridCol w:w="851"/>
        <w:gridCol w:w="141"/>
        <w:gridCol w:w="1843"/>
        <w:gridCol w:w="142"/>
      </w:tblGrid>
      <w:tr w:rsidR="00A66D8C" w:rsidRPr="00945010" w:rsidTr="00E840E2">
        <w:trPr>
          <w:trHeight w:val="360"/>
        </w:trPr>
        <w:tc>
          <w:tcPr>
            <w:tcW w:w="170" w:type="dxa"/>
            <w:tcBorders>
              <w:bottom w:val="nil"/>
              <w:right w:val="nil"/>
            </w:tcBorders>
            <w:vAlign w:val="bottom"/>
          </w:tcPr>
          <w:p w:rsidR="00A66D8C" w:rsidRPr="007C6B69" w:rsidRDefault="00A66D8C" w:rsidP="00A2100D">
            <w:pPr>
              <w:ind w:left="57"/>
              <w:rPr>
                <w:b/>
                <w:sz w:val="24"/>
                <w:szCs w:val="24"/>
              </w:rPr>
            </w:pPr>
          </w:p>
        </w:tc>
        <w:tc>
          <w:tcPr>
            <w:tcW w:w="6662" w:type="dxa"/>
            <w:gridSpan w:val="7"/>
            <w:tcBorders>
              <w:left w:val="nil"/>
              <w:right w:val="nil"/>
            </w:tcBorders>
            <w:vAlign w:val="bottom"/>
          </w:tcPr>
          <w:p w:rsidR="005D6A30" w:rsidRPr="007C6B69" w:rsidRDefault="005D6A30" w:rsidP="005D6A30">
            <w:pPr>
              <w:rPr>
                <w:b/>
                <w:bCs/>
                <w:iCs/>
                <w:szCs w:val="22"/>
              </w:rPr>
            </w:pPr>
            <w:r w:rsidRPr="003F5445">
              <w:rPr>
                <w:b/>
                <w:bCs/>
                <w:iCs/>
                <w:szCs w:val="22"/>
              </w:rPr>
              <w:t>Генеральный директор</w:t>
            </w:r>
            <w:r w:rsidRPr="007C6B69">
              <w:rPr>
                <w:b/>
                <w:bCs/>
                <w:iCs/>
                <w:szCs w:val="22"/>
              </w:rPr>
              <w:t xml:space="preserve"> </w:t>
            </w:r>
          </w:p>
          <w:p w:rsidR="00A66D8C" w:rsidRPr="007C6B69" w:rsidRDefault="00F8307D" w:rsidP="005D6A30">
            <w:pPr>
              <w:rPr>
                <w:b/>
                <w:sz w:val="24"/>
                <w:szCs w:val="24"/>
              </w:rPr>
            </w:pPr>
            <w:r w:rsidRPr="007C6B69">
              <w:rPr>
                <w:bCs/>
                <w:iCs/>
                <w:sz w:val="18"/>
                <w:szCs w:val="18"/>
              </w:rPr>
              <w:t xml:space="preserve">действующий на основании </w:t>
            </w:r>
            <w:r w:rsidR="005D6A30" w:rsidRPr="007C6B69">
              <w:rPr>
                <w:bCs/>
                <w:iCs/>
                <w:sz w:val="18"/>
                <w:szCs w:val="18"/>
              </w:rPr>
              <w:t>Устава</w:t>
            </w:r>
          </w:p>
        </w:tc>
        <w:tc>
          <w:tcPr>
            <w:tcW w:w="142" w:type="dxa"/>
            <w:tcBorders>
              <w:left w:val="nil"/>
              <w:bottom w:val="nil"/>
              <w:right w:val="nil"/>
            </w:tcBorders>
            <w:vAlign w:val="bottom"/>
          </w:tcPr>
          <w:p w:rsidR="00A66D8C" w:rsidRPr="00A66D8C" w:rsidRDefault="00A66D8C" w:rsidP="00A2100D">
            <w:pPr>
              <w:rPr>
                <w:b/>
                <w:sz w:val="24"/>
                <w:szCs w:val="24"/>
                <w:highlight w:val="green"/>
              </w:rPr>
            </w:pPr>
          </w:p>
        </w:tc>
        <w:tc>
          <w:tcPr>
            <w:tcW w:w="851" w:type="dxa"/>
            <w:tcBorders>
              <w:left w:val="nil"/>
              <w:bottom w:val="nil"/>
              <w:right w:val="nil"/>
            </w:tcBorders>
            <w:vAlign w:val="bottom"/>
          </w:tcPr>
          <w:p w:rsidR="00A66D8C" w:rsidRPr="00A66D8C" w:rsidRDefault="00A66D8C" w:rsidP="00A2100D">
            <w:pPr>
              <w:jc w:val="center"/>
              <w:rPr>
                <w:b/>
                <w:sz w:val="24"/>
                <w:szCs w:val="24"/>
                <w:highlight w:val="green"/>
              </w:rPr>
            </w:pPr>
          </w:p>
        </w:tc>
        <w:tc>
          <w:tcPr>
            <w:tcW w:w="141" w:type="dxa"/>
            <w:tcBorders>
              <w:left w:val="nil"/>
              <w:bottom w:val="nil"/>
              <w:right w:val="nil"/>
            </w:tcBorders>
            <w:vAlign w:val="bottom"/>
          </w:tcPr>
          <w:p w:rsidR="00A66D8C" w:rsidRPr="00A66D8C" w:rsidRDefault="00A66D8C" w:rsidP="00A2100D">
            <w:pPr>
              <w:rPr>
                <w:b/>
                <w:sz w:val="24"/>
                <w:szCs w:val="24"/>
                <w:highlight w:val="green"/>
              </w:rPr>
            </w:pPr>
          </w:p>
        </w:tc>
        <w:tc>
          <w:tcPr>
            <w:tcW w:w="1843" w:type="dxa"/>
            <w:tcBorders>
              <w:left w:val="nil"/>
              <w:right w:val="nil"/>
            </w:tcBorders>
            <w:vAlign w:val="bottom"/>
          </w:tcPr>
          <w:p w:rsidR="00A66D8C" w:rsidRPr="00A66D8C" w:rsidRDefault="005D6A30" w:rsidP="00A2100D">
            <w:pPr>
              <w:jc w:val="center"/>
              <w:rPr>
                <w:b/>
                <w:sz w:val="24"/>
                <w:szCs w:val="24"/>
                <w:highlight w:val="green"/>
              </w:rPr>
            </w:pPr>
            <w:r>
              <w:rPr>
                <w:b/>
                <w:bCs/>
                <w:iCs/>
                <w:sz w:val="24"/>
              </w:rPr>
              <w:t>С.А. Когогин</w:t>
            </w:r>
          </w:p>
        </w:tc>
        <w:tc>
          <w:tcPr>
            <w:tcW w:w="142" w:type="dxa"/>
            <w:tcBorders>
              <w:left w:val="nil"/>
              <w:bottom w:val="nil"/>
            </w:tcBorders>
            <w:vAlign w:val="bottom"/>
          </w:tcPr>
          <w:p w:rsidR="00A66D8C" w:rsidRPr="00A66D8C" w:rsidRDefault="00A66D8C" w:rsidP="00A2100D">
            <w:pPr>
              <w:rPr>
                <w:b/>
                <w:sz w:val="24"/>
                <w:szCs w:val="24"/>
                <w:highlight w:val="green"/>
              </w:rPr>
            </w:pPr>
          </w:p>
        </w:tc>
      </w:tr>
      <w:tr w:rsidR="00A66D8C" w:rsidRPr="00945010" w:rsidTr="00E840E2">
        <w:tc>
          <w:tcPr>
            <w:tcW w:w="170" w:type="dxa"/>
            <w:tcBorders>
              <w:top w:val="nil"/>
              <w:bottom w:val="nil"/>
              <w:right w:val="nil"/>
            </w:tcBorders>
            <w:vAlign w:val="bottom"/>
          </w:tcPr>
          <w:p w:rsidR="00A66D8C" w:rsidRPr="003F5445" w:rsidRDefault="00A66D8C" w:rsidP="00A2100D">
            <w:pPr>
              <w:ind w:left="57"/>
              <w:rPr>
                <w:sz w:val="18"/>
                <w:szCs w:val="18"/>
              </w:rPr>
            </w:pPr>
          </w:p>
        </w:tc>
        <w:tc>
          <w:tcPr>
            <w:tcW w:w="6662" w:type="dxa"/>
            <w:gridSpan w:val="7"/>
            <w:tcBorders>
              <w:top w:val="nil"/>
              <w:left w:val="nil"/>
              <w:bottom w:val="nil"/>
              <w:right w:val="nil"/>
            </w:tcBorders>
          </w:tcPr>
          <w:p w:rsidR="00A66D8C" w:rsidRPr="007C6B69" w:rsidRDefault="00DB6AAA" w:rsidP="00E840E2">
            <w:pPr>
              <w:jc w:val="center"/>
              <w:rPr>
                <w:sz w:val="18"/>
                <w:szCs w:val="18"/>
              </w:rPr>
            </w:pPr>
            <w:r w:rsidRPr="007C6B69">
              <w:rPr>
                <w:bCs/>
                <w:iCs/>
                <w:sz w:val="18"/>
                <w:szCs w:val="18"/>
              </w:rPr>
              <w:t xml:space="preserve">(наименование должности единоличного исполнительного органа или уполномоченного им лица, название, дата и номер документа, </w:t>
            </w:r>
            <w:r w:rsidRPr="007C6B69">
              <w:rPr>
                <w:bCs/>
                <w:iCs/>
                <w:sz w:val="18"/>
                <w:szCs w:val="18"/>
              </w:rPr>
              <w:br/>
              <w:t>на основании которого указанному лицу предоставлено право подписывать проспект ценных бумаг от имени эмитента)</w:t>
            </w:r>
          </w:p>
        </w:tc>
        <w:tc>
          <w:tcPr>
            <w:tcW w:w="142" w:type="dxa"/>
            <w:tcBorders>
              <w:top w:val="nil"/>
              <w:left w:val="nil"/>
              <w:bottom w:val="nil"/>
              <w:right w:val="nil"/>
            </w:tcBorders>
          </w:tcPr>
          <w:p w:rsidR="00A66D8C" w:rsidRPr="00146C19" w:rsidRDefault="00A66D8C" w:rsidP="00A2100D">
            <w:pPr>
              <w:rPr>
                <w:sz w:val="18"/>
                <w:szCs w:val="18"/>
              </w:rPr>
            </w:pPr>
          </w:p>
        </w:tc>
        <w:tc>
          <w:tcPr>
            <w:tcW w:w="851" w:type="dxa"/>
            <w:tcBorders>
              <w:top w:val="nil"/>
              <w:left w:val="nil"/>
              <w:bottom w:val="nil"/>
              <w:right w:val="nil"/>
            </w:tcBorders>
          </w:tcPr>
          <w:p w:rsidR="00A66D8C" w:rsidRPr="00146C19" w:rsidRDefault="00A66D8C" w:rsidP="00A2100D">
            <w:pPr>
              <w:jc w:val="center"/>
              <w:rPr>
                <w:sz w:val="18"/>
                <w:szCs w:val="18"/>
              </w:rPr>
            </w:pPr>
          </w:p>
        </w:tc>
        <w:tc>
          <w:tcPr>
            <w:tcW w:w="141" w:type="dxa"/>
            <w:tcBorders>
              <w:top w:val="nil"/>
              <w:left w:val="nil"/>
              <w:bottom w:val="nil"/>
              <w:right w:val="nil"/>
            </w:tcBorders>
          </w:tcPr>
          <w:p w:rsidR="00A66D8C" w:rsidRPr="00146C19" w:rsidRDefault="00A66D8C" w:rsidP="00A2100D">
            <w:pPr>
              <w:rPr>
                <w:sz w:val="18"/>
                <w:szCs w:val="18"/>
              </w:rPr>
            </w:pPr>
          </w:p>
        </w:tc>
        <w:tc>
          <w:tcPr>
            <w:tcW w:w="1843" w:type="dxa"/>
            <w:tcBorders>
              <w:top w:val="nil"/>
              <w:left w:val="nil"/>
              <w:bottom w:val="nil"/>
              <w:right w:val="nil"/>
            </w:tcBorders>
          </w:tcPr>
          <w:p w:rsidR="00A66D8C" w:rsidRPr="00146C19" w:rsidRDefault="00A66D8C" w:rsidP="00A2100D">
            <w:pPr>
              <w:jc w:val="center"/>
              <w:rPr>
                <w:sz w:val="18"/>
                <w:szCs w:val="18"/>
              </w:rPr>
            </w:pPr>
          </w:p>
        </w:tc>
        <w:tc>
          <w:tcPr>
            <w:tcW w:w="142" w:type="dxa"/>
            <w:tcBorders>
              <w:top w:val="nil"/>
              <w:left w:val="nil"/>
              <w:bottom w:val="nil"/>
            </w:tcBorders>
          </w:tcPr>
          <w:p w:rsidR="00A66D8C" w:rsidRPr="00146C19" w:rsidRDefault="00A66D8C" w:rsidP="00A2100D">
            <w:pPr>
              <w:rPr>
                <w:sz w:val="18"/>
                <w:szCs w:val="18"/>
              </w:rPr>
            </w:pPr>
          </w:p>
        </w:tc>
      </w:tr>
      <w:tr w:rsidR="00A66D8C" w:rsidRPr="00945010" w:rsidTr="00A2100D">
        <w:tc>
          <w:tcPr>
            <w:tcW w:w="266" w:type="dxa"/>
            <w:gridSpan w:val="2"/>
            <w:tcBorders>
              <w:top w:val="nil"/>
              <w:bottom w:val="nil"/>
              <w:right w:val="nil"/>
            </w:tcBorders>
            <w:vAlign w:val="bottom"/>
          </w:tcPr>
          <w:p w:rsidR="00A66D8C" w:rsidRPr="00780148" w:rsidRDefault="00A66D8C" w:rsidP="00A2100D">
            <w:pPr>
              <w:ind w:left="57"/>
              <w:jc w:val="right"/>
            </w:pPr>
            <w:r w:rsidRPr="00780148">
              <w:t>“</w:t>
            </w:r>
          </w:p>
        </w:tc>
        <w:tc>
          <w:tcPr>
            <w:tcW w:w="329" w:type="dxa"/>
            <w:tcBorders>
              <w:top w:val="nil"/>
              <w:left w:val="nil"/>
              <w:right w:val="nil"/>
            </w:tcBorders>
            <w:vAlign w:val="bottom"/>
          </w:tcPr>
          <w:p w:rsidR="00A66D8C" w:rsidRPr="00780148" w:rsidRDefault="00780148" w:rsidP="004E0F1B">
            <w:pPr>
              <w:jc w:val="center"/>
            </w:pPr>
            <w:r w:rsidRPr="00780148">
              <w:t>3</w:t>
            </w:r>
            <w:r w:rsidR="004E0F1B">
              <w:t>1</w:t>
            </w:r>
          </w:p>
        </w:tc>
        <w:tc>
          <w:tcPr>
            <w:tcW w:w="230" w:type="dxa"/>
            <w:tcBorders>
              <w:top w:val="nil"/>
              <w:left w:val="nil"/>
              <w:bottom w:val="nil"/>
              <w:right w:val="nil"/>
            </w:tcBorders>
            <w:vAlign w:val="bottom"/>
          </w:tcPr>
          <w:p w:rsidR="00A66D8C" w:rsidRPr="00780148" w:rsidRDefault="00A66D8C" w:rsidP="00A2100D">
            <w:r w:rsidRPr="00780148">
              <w:t>”</w:t>
            </w:r>
          </w:p>
        </w:tc>
        <w:tc>
          <w:tcPr>
            <w:tcW w:w="1613" w:type="dxa"/>
            <w:tcBorders>
              <w:top w:val="nil"/>
              <w:left w:val="nil"/>
              <w:right w:val="nil"/>
            </w:tcBorders>
            <w:vAlign w:val="bottom"/>
          </w:tcPr>
          <w:p w:rsidR="00A66D8C" w:rsidRPr="00780148" w:rsidRDefault="00780148" w:rsidP="00A2100D">
            <w:pPr>
              <w:jc w:val="center"/>
            </w:pPr>
            <w:r w:rsidRPr="00780148">
              <w:t>марта</w:t>
            </w:r>
          </w:p>
        </w:tc>
        <w:tc>
          <w:tcPr>
            <w:tcW w:w="284" w:type="dxa"/>
            <w:tcBorders>
              <w:top w:val="nil"/>
              <w:left w:val="nil"/>
              <w:bottom w:val="nil"/>
              <w:right w:val="nil"/>
            </w:tcBorders>
            <w:vAlign w:val="bottom"/>
          </w:tcPr>
          <w:p w:rsidR="00A66D8C" w:rsidRPr="00780148" w:rsidRDefault="00A66D8C" w:rsidP="00A2100D">
            <w:pPr>
              <w:jc w:val="right"/>
            </w:pPr>
            <w:r w:rsidRPr="00780148">
              <w:t>20</w:t>
            </w:r>
          </w:p>
        </w:tc>
        <w:tc>
          <w:tcPr>
            <w:tcW w:w="283" w:type="dxa"/>
            <w:tcBorders>
              <w:top w:val="nil"/>
              <w:left w:val="nil"/>
              <w:right w:val="nil"/>
            </w:tcBorders>
            <w:vAlign w:val="bottom"/>
          </w:tcPr>
          <w:p w:rsidR="00A66D8C" w:rsidRPr="00780148" w:rsidRDefault="00A66D8C" w:rsidP="005D6A30">
            <w:r w:rsidRPr="00780148">
              <w:t>2</w:t>
            </w:r>
            <w:r w:rsidR="002773EE" w:rsidRPr="00780148">
              <w:t>2</w:t>
            </w:r>
          </w:p>
        </w:tc>
        <w:tc>
          <w:tcPr>
            <w:tcW w:w="6946" w:type="dxa"/>
            <w:gridSpan w:val="6"/>
            <w:tcBorders>
              <w:top w:val="nil"/>
              <w:left w:val="nil"/>
              <w:bottom w:val="nil"/>
            </w:tcBorders>
            <w:vAlign w:val="bottom"/>
          </w:tcPr>
          <w:p w:rsidR="00A66D8C" w:rsidRPr="00780148" w:rsidRDefault="00A66D8C" w:rsidP="00A2100D">
            <w:pPr>
              <w:ind w:left="57"/>
            </w:pPr>
            <w:r w:rsidRPr="00780148">
              <w:t>г.</w:t>
            </w:r>
          </w:p>
        </w:tc>
      </w:tr>
      <w:tr w:rsidR="00A66D8C" w:rsidRPr="00945010" w:rsidTr="00A2100D">
        <w:tc>
          <w:tcPr>
            <w:tcW w:w="9951" w:type="dxa"/>
            <w:gridSpan w:val="13"/>
            <w:tcBorders>
              <w:top w:val="nil"/>
              <w:bottom w:val="single" w:sz="4" w:space="0" w:color="000000"/>
            </w:tcBorders>
            <w:vAlign w:val="bottom"/>
          </w:tcPr>
          <w:p w:rsidR="00A66D8C" w:rsidRPr="007C6B69" w:rsidRDefault="00A66D8C" w:rsidP="00A2100D"/>
        </w:tc>
      </w:tr>
    </w:tbl>
    <w:p w:rsidR="00A66D8C" w:rsidRDefault="00A66D8C" w:rsidP="00A66D8C">
      <w:pPr>
        <w:spacing w:before="240" w:after="240"/>
        <w:jc w:val="center"/>
        <w:rPr>
          <w:b/>
          <w:sz w:val="30"/>
          <w:szCs w:val="30"/>
        </w:rPr>
      </w:pPr>
    </w:p>
    <w:p w:rsidR="008346E2" w:rsidRDefault="008346E2">
      <w:pPr>
        <w:autoSpaceDE/>
        <w:autoSpaceDN/>
        <w:rPr>
          <w:b/>
        </w:rPr>
      </w:pPr>
      <w:r>
        <w:rPr>
          <w:b/>
        </w:rPr>
        <w:br w:type="page"/>
      </w:r>
    </w:p>
    <w:p w:rsidR="00CE4460" w:rsidRPr="001220E8" w:rsidRDefault="00CE4460" w:rsidP="001220E8">
      <w:pPr>
        <w:jc w:val="center"/>
        <w:rPr>
          <w:b/>
        </w:rPr>
      </w:pPr>
      <w:r w:rsidRPr="001220E8">
        <w:rPr>
          <w:b/>
        </w:rPr>
        <w:lastRenderedPageBreak/>
        <w:t>Оглавление</w:t>
      </w:r>
    </w:p>
    <w:p w:rsidR="00CE4460" w:rsidRPr="002E0D35" w:rsidRDefault="00CE4460" w:rsidP="002E0D35"/>
    <w:p w:rsidR="00412AFA" w:rsidRDefault="00CE4460">
      <w:pPr>
        <w:pStyle w:val="11"/>
        <w:rPr>
          <w:rFonts w:asciiTheme="minorHAnsi" w:eastAsiaTheme="minorEastAsia" w:hAnsiTheme="minorHAnsi" w:cstheme="minorBidi"/>
          <w:b w:val="0"/>
          <w:caps w:val="0"/>
          <w:noProof/>
          <w:sz w:val="22"/>
          <w:szCs w:val="22"/>
        </w:rPr>
      </w:pPr>
      <w:r>
        <w:rPr>
          <w:smallCaps/>
        </w:rPr>
        <w:fldChar w:fldCharType="begin"/>
      </w:r>
      <w:r>
        <w:rPr>
          <w:smallCaps/>
        </w:rPr>
        <w:instrText xml:space="preserve"> TOC \o "1-4" \h \z \u </w:instrText>
      </w:r>
      <w:r>
        <w:rPr>
          <w:smallCaps/>
        </w:rPr>
        <w:fldChar w:fldCharType="separate"/>
      </w:r>
      <w:hyperlink w:anchor="_Toc99552892" w:history="1">
        <w:r w:rsidR="00412AFA" w:rsidRPr="002F47CE">
          <w:rPr>
            <w:rStyle w:val="aa"/>
            <w:noProof/>
          </w:rPr>
          <w:t>Раздел 1. Введение (резюме проспекта ценных бумаг)</w:t>
        </w:r>
        <w:r w:rsidR="00412AFA">
          <w:rPr>
            <w:noProof/>
            <w:webHidden/>
          </w:rPr>
          <w:tab/>
        </w:r>
        <w:r w:rsidR="00412AFA">
          <w:rPr>
            <w:noProof/>
            <w:webHidden/>
          </w:rPr>
          <w:fldChar w:fldCharType="begin"/>
        </w:r>
        <w:r w:rsidR="00412AFA">
          <w:rPr>
            <w:noProof/>
            <w:webHidden/>
          </w:rPr>
          <w:instrText xml:space="preserve"> PAGEREF _Toc99552892 \h </w:instrText>
        </w:r>
        <w:r w:rsidR="00412AFA">
          <w:rPr>
            <w:noProof/>
            <w:webHidden/>
          </w:rPr>
        </w:r>
        <w:r w:rsidR="00412AFA">
          <w:rPr>
            <w:noProof/>
            <w:webHidden/>
          </w:rPr>
          <w:fldChar w:fldCharType="separate"/>
        </w:r>
        <w:r w:rsidR="002023BF">
          <w:rPr>
            <w:noProof/>
            <w:webHidden/>
          </w:rPr>
          <w:t>6</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893" w:history="1">
        <w:r w:rsidR="00412AFA" w:rsidRPr="002F47CE">
          <w:rPr>
            <w:rStyle w:val="aa"/>
            <w:noProof/>
          </w:rPr>
          <w:t>1.1. Общие положения</w:t>
        </w:r>
        <w:r w:rsidR="00412AFA">
          <w:rPr>
            <w:noProof/>
            <w:webHidden/>
          </w:rPr>
          <w:tab/>
        </w:r>
        <w:r w:rsidR="00412AFA">
          <w:rPr>
            <w:noProof/>
            <w:webHidden/>
          </w:rPr>
          <w:fldChar w:fldCharType="begin"/>
        </w:r>
        <w:r w:rsidR="00412AFA">
          <w:rPr>
            <w:noProof/>
            <w:webHidden/>
          </w:rPr>
          <w:instrText xml:space="preserve"> PAGEREF _Toc99552893 \h </w:instrText>
        </w:r>
        <w:r w:rsidR="00412AFA">
          <w:rPr>
            <w:noProof/>
            <w:webHidden/>
          </w:rPr>
        </w:r>
        <w:r w:rsidR="00412AFA">
          <w:rPr>
            <w:noProof/>
            <w:webHidden/>
          </w:rPr>
          <w:fldChar w:fldCharType="separate"/>
        </w:r>
        <w:r w:rsidR="002023BF">
          <w:rPr>
            <w:noProof/>
            <w:webHidden/>
          </w:rPr>
          <w:t>6</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894" w:history="1">
        <w:r w:rsidR="00412AFA" w:rsidRPr="002F47CE">
          <w:rPr>
            <w:rStyle w:val="aa"/>
            <w:noProof/>
          </w:rPr>
          <w:t>1.2. Сведения об эмитенте и его деятельности</w:t>
        </w:r>
        <w:r w:rsidR="00412AFA">
          <w:rPr>
            <w:noProof/>
            <w:webHidden/>
          </w:rPr>
          <w:tab/>
        </w:r>
        <w:r w:rsidR="00412AFA">
          <w:rPr>
            <w:noProof/>
            <w:webHidden/>
          </w:rPr>
          <w:fldChar w:fldCharType="begin"/>
        </w:r>
        <w:r w:rsidR="00412AFA">
          <w:rPr>
            <w:noProof/>
            <w:webHidden/>
          </w:rPr>
          <w:instrText xml:space="preserve"> PAGEREF _Toc99552894 \h </w:instrText>
        </w:r>
        <w:r w:rsidR="00412AFA">
          <w:rPr>
            <w:noProof/>
            <w:webHidden/>
          </w:rPr>
        </w:r>
        <w:r w:rsidR="00412AFA">
          <w:rPr>
            <w:noProof/>
            <w:webHidden/>
          </w:rPr>
          <w:fldChar w:fldCharType="separate"/>
        </w:r>
        <w:r w:rsidR="002023BF">
          <w:rPr>
            <w:noProof/>
            <w:webHidden/>
          </w:rPr>
          <w:t>7</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895" w:history="1">
        <w:r w:rsidR="00412AFA" w:rsidRPr="002F47CE">
          <w:rPr>
            <w:rStyle w:val="aa"/>
            <w:noProof/>
          </w:rPr>
          <w:t>1.3. Основные сведения об эмиссионных ценных бумагах, в отношении которых осуществляется регистрация проспекта</w:t>
        </w:r>
        <w:r w:rsidR="00412AFA">
          <w:rPr>
            <w:noProof/>
            <w:webHidden/>
          </w:rPr>
          <w:tab/>
        </w:r>
        <w:r w:rsidR="00412AFA">
          <w:rPr>
            <w:noProof/>
            <w:webHidden/>
          </w:rPr>
          <w:fldChar w:fldCharType="begin"/>
        </w:r>
        <w:r w:rsidR="00412AFA">
          <w:rPr>
            <w:noProof/>
            <w:webHidden/>
          </w:rPr>
          <w:instrText xml:space="preserve"> PAGEREF _Toc99552895 \h </w:instrText>
        </w:r>
        <w:r w:rsidR="00412AFA">
          <w:rPr>
            <w:noProof/>
            <w:webHidden/>
          </w:rPr>
        </w:r>
        <w:r w:rsidR="00412AFA">
          <w:rPr>
            <w:noProof/>
            <w:webHidden/>
          </w:rPr>
          <w:fldChar w:fldCharType="separate"/>
        </w:r>
        <w:r w:rsidR="002023BF">
          <w:rPr>
            <w:noProof/>
            <w:webHidden/>
          </w:rPr>
          <w:t>8</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896" w:history="1">
        <w:r w:rsidR="00412AFA" w:rsidRPr="002F47CE">
          <w:rPr>
            <w:rStyle w:val="aa"/>
            <w:noProof/>
          </w:rPr>
          <w:t>1.4. Основные условия размещения ценных бумаг</w:t>
        </w:r>
        <w:r w:rsidR="00412AFA">
          <w:rPr>
            <w:noProof/>
            <w:webHidden/>
          </w:rPr>
          <w:tab/>
        </w:r>
        <w:r w:rsidR="00412AFA">
          <w:rPr>
            <w:noProof/>
            <w:webHidden/>
          </w:rPr>
          <w:fldChar w:fldCharType="begin"/>
        </w:r>
        <w:r w:rsidR="00412AFA">
          <w:rPr>
            <w:noProof/>
            <w:webHidden/>
          </w:rPr>
          <w:instrText xml:space="preserve"> PAGEREF _Toc99552896 \h </w:instrText>
        </w:r>
        <w:r w:rsidR="00412AFA">
          <w:rPr>
            <w:noProof/>
            <w:webHidden/>
          </w:rPr>
        </w:r>
        <w:r w:rsidR="00412AFA">
          <w:rPr>
            <w:noProof/>
            <w:webHidden/>
          </w:rPr>
          <w:fldChar w:fldCharType="separate"/>
        </w:r>
        <w:r w:rsidR="002023BF">
          <w:rPr>
            <w:noProof/>
            <w:webHidden/>
          </w:rPr>
          <w:t>10</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897" w:history="1">
        <w:r w:rsidR="00412AFA" w:rsidRPr="002F47CE">
          <w:rPr>
            <w:rStyle w:val="aa"/>
            <w:noProof/>
          </w:rPr>
          <w:t>1.5. Основные цели эмиссии и направления использования средств, полученных в результате размещения ценных бумаг</w:t>
        </w:r>
        <w:r w:rsidR="00412AFA">
          <w:rPr>
            <w:noProof/>
            <w:webHidden/>
          </w:rPr>
          <w:tab/>
        </w:r>
        <w:r w:rsidR="00412AFA">
          <w:rPr>
            <w:noProof/>
            <w:webHidden/>
          </w:rPr>
          <w:fldChar w:fldCharType="begin"/>
        </w:r>
        <w:r w:rsidR="00412AFA">
          <w:rPr>
            <w:noProof/>
            <w:webHidden/>
          </w:rPr>
          <w:instrText xml:space="preserve"> PAGEREF _Toc99552897 \h </w:instrText>
        </w:r>
        <w:r w:rsidR="00412AFA">
          <w:rPr>
            <w:noProof/>
            <w:webHidden/>
          </w:rPr>
        </w:r>
        <w:r w:rsidR="00412AFA">
          <w:rPr>
            <w:noProof/>
            <w:webHidden/>
          </w:rPr>
          <w:fldChar w:fldCharType="separate"/>
        </w:r>
        <w:r w:rsidR="002023BF">
          <w:rPr>
            <w:noProof/>
            <w:webHidden/>
          </w:rPr>
          <w:t>10</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898" w:history="1">
        <w:r w:rsidR="00412AFA" w:rsidRPr="002F47CE">
          <w:rPr>
            <w:rStyle w:val="aa"/>
            <w:noProof/>
          </w:rPr>
          <w:t>1.6. Цели регистрации проспекта ценных бумаг</w:t>
        </w:r>
        <w:r w:rsidR="00412AFA">
          <w:rPr>
            <w:noProof/>
            <w:webHidden/>
          </w:rPr>
          <w:tab/>
        </w:r>
        <w:r w:rsidR="00412AFA">
          <w:rPr>
            <w:noProof/>
            <w:webHidden/>
          </w:rPr>
          <w:fldChar w:fldCharType="begin"/>
        </w:r>
        <w:r w:rsidR="00412AFA">
          <w:rPr>
            <w:noProof/>
            <w:webHidden/>
          </w:rPr>
          <w:instrText xml:space="preserve"> PAGEREF _Toc99552898 \h </w:instrText>
        </w:r>
        <w:r w:rsidR="00412AFA">
          <w:rPr>
            <w:noProof/>
            <w:webHidden/>
          </w:rPr>
        </w:r>
        <w:r w:rsidR="00412AFA">
          <w:rPr>
            <w:noProof/>
            <w:webHidden/>
          </w:rPr>
          <w:fldChar w:fldCharType="separate"/>
        </w:r>
        <w:r w:rsidR="002023BF">
          <w:rPr>
            <w:noProof/>
            <w:webHidden/>
          </w:rPr>
          <w:t>11</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899" w:history="1">
        <w:r w:rsidR="00412AFA" w:rsidRPr="002F47CE">
          <w:rPr>
            <w:rStyle w:val="aa"/>
            <w:noProof/>
          </w:rPr>
          <w:t>1.7. Сведения об основных рисках, связанных с эмитентом и приобретением эмиссионных ценных бумаг эмитента</w:t>
        </w:r>
        <w:r w:rsidR="00412AFA">
          <w:rPr>
            <w:noProof/>
            <w:webHidden/>
          </w:rPr>
          <w:tab/>
        </w:r>
        <w:r w:rsidR="00412AFA">
          <w:rPr>
            <w:noProof/>
            <w:webHidden/>
          </w:rPr>
          <w:fldChar w:fldCharType="begin"/>
        </w:r>
        <w:r w:rsidR="00412AFA">
          <w:rPr>
            <w:noProof/>
            <w:webHidden/>
          </w:rPr>
          <w:instrText xml:space="preserve"> PAGEREF _Toc99552899 \h </w:instrText>
        </w:r>
        <w:r w:rsidR="00412AFA">
          <w:rPr>
            <w:noProof/>
            <w:webHidden/>
          </w:rPr>
        </w:r>
        <w:r w:rsidR="00412AFA">
          <w:rPr>
            <w:noProof/>
            <w:webHidden/>
          </w:rPr>
          <w:fldChar w:fldCharType="separate"/>
        </w:r>
        <w:r w:rsidR="002023BF">
          <w:rPr>
            <w:noProof/>
            <w:webHidden/>
          </w:rPr>
          <w:t>11</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00" w:history="1">
        <w:r w:rsidR="00412AFA" w:rsidRPr="002F47CE">
          <w:rPr>
            <w:rStyle w:val="aa"/>
            <w:noProof/>
          </w:rPr>
          <w:t>1.8. Сведения о лицах, подписавших проспект ценных бумаг</w:t>
        </w:r>
        <w:r w:rsidR="00412AFA">
          <w:rPr>
            <w:noProof/>
            <w:webHidden/>
          </w:rPr>
          <w:tab/>
        </w:r>
        <w:r w:rsidR="00412AFA">
          <w:rPr>
            <w:noProof/>
            <w:webHidden/>
          </w:rPr>
          <w:fldChar w:fldCharType="begin"/>
        </w:r>
        <w:r w:rsidR="00412AFA">
          <w:rPr>
            <w:noProof/>
            <w:webHidden/>
          </w:rPr>
          <w:instrText xml:space="preserve"> PAGEREF _Toc99552900 \h </w:instrText>
        </w:r>
        <w:r w:rsidR="00412AFA">
          <w:rPr>
            <w:noProof/>
            <w:webHidden/>
          </w:rPr>
        </w:r>
        <w:r w:rsidR="00412AFA">
          <w:rPr>
            <w:noProof/>
            <w:webHidden/>
          </w:rPr>
          <w:fldChar w:fldCharType="separate"/>
        </w:r>
        <w:r w:rsidR="002023BF">
          <w:rPr>
            <w:noProof/>
            <w:webHidden/>
          </w:rPr>
          <w:t>12</w:t>
        </w:r>
        <w:r w:rsidR="00412AFA">
          <w:rPr>
            <w:noProof/>
            <w:webHidden/>
          </w:rPr>
          <w:fldChar w:fldCharType="end"/>
        </w:r>
      </w:hyperlink>
    </w:p>
    <w:p w:rsidR="00412AFA" w:rsidRDefault="00853CC9">
      <w:pPr>
        <w:pStyle w:val="11"/>
        <w:rPr>
          <w:rFonts w:asciiTheme="minorHAnsi" w:eastAsiaTheme="minorEastAsia" w:hAnsiTheme="minorHAnsi" w:cstheme="minorBidi"/>
          <w:b w:val="0"/>
          <w:caps w:val="0"/>
          <w:noProof/>
          <w:sz w:val="22"/>
          <w:szCs w:val="22"/>
        </w:rPr>
      </w:pPr>
      <w:hyperlink w:anchor="_Toc99552901" w:history="1">
        <w:r w:rsidR="00412AFA" w:rsidRPr="002F47CE">
          <w:rPr>
            <w:rStyle w:val="aa"/>
            <w:noProof/>
          </w:rPr>
          <w:t>Раздел 2. Информация о финансово-хозяйственной деятельности эмитента</w:t>
        </w:r>
        <w:r w:rsidR="00412AFA">
          <w:rPr>
            <w:noProof/>
            <w:webHidden/>
          </w:rPr>
          <w:tab/>
        </w:r>
        <w:r w:rsidR="00412AFA">
          <w:rPr>
            <w:noProof/>
            <w:webHidden/>
          </w:rPr>
          <w:fldChar w:fldCharType="begin"/>
        </w:r>
        <w:r w:rsidR="00412AFA">
          <w:rPr>
            <w:noProof/>
            <w:webHidden/>
          </w:rPr>
          <w:instrText xml:space="preserve"> PAGEREF _Toc99552901 \h </w:instrText>
        </w:r>
        <w:r w:rsidR="00412AFA">
          <w:rPr>
            <w:noProof/>
            <w:webHidden/>
          </w:rPr>
        </w:r>
        <w:r w:rsidR="00412AFA">
          <w:rPr>
            <w:noProof/>
            <w:webHidden/>
          </w:rPr>
          <w:fldChar w:fldCharType="separate"/>
        </w:r>
        <w:r w:rsidR="002023BF">
          <w:rPr>
            <w:noProof/>
            <w:webHidden/>
          </w:rPr>
          <w:t>13</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02" w:history="1">
        <w:r w:rsidR="00412AFA" w:rsidRPr="002F47CE">
          <w:rPr>
            <w:rStyle w:val="aa"/>
            <w:noProof/>
          </w:rPr>
          <w:t>2.1. Основные операционные показатели, характеризующие деятельность эмитента</w:t>
        </w:r>
        <w:r w:rsidR="00412AFA">
          <w:rPr>
            <w:noProof/>
            <w:webHidden/>
          </w:rPr>
          <w:tab/>
        </w:r>
        <w:r w:rsidR="00412AFA">
          <w:rPr>
            <w:noProof/>
            <w:webHidden/>
          </w:rPr>
          <w:fldChar w:fldCharType="begin"/>
        </w:r>
        <w:r w:rsidR="00412AFA">
          <w:rPr>
            <w:noProof/>
            <w:webHidden/>
          </w:rPr>
          <w:instrText xml:space="preserve"> PAGEREF _Toc99552902 \h </w:instrText>
        </w:r>
        <w:r w:rsidR="00412AFA">
          <w:rPr>
            <w:noProof/>
            <w:webHidden/>
          </w:rPr>
        </w:r>
        <w:r w:rsidR="00412AFA">
          <w:rPr>
            <w:noProof/>
            <w:webHidden/>
          </w:rPr>
          <w:fldChar w:fldCharType="separate"/>
        </w:r>
        <w:r w:rsidR="002023BF">
          <w:rPr>
            <w:noProof/>
            <w:webHidden/>
          </w:rPr>
          <w:t>13</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03" w:history="1">
        <w:r w:rsidR="00412AFA" w:rsidRPr="002F47CE">
          <w:rPr>
            <w:rStyle w:val="aa"/>
            <w:noProof/>
          </w:rPr>
          <w:t>2.2. Основные финансовые показатели эмитента</w:t>
        </w:r>
        <w:r w:rsidR="00412AFA">
          <w:rPr>
            <w:noProof/>
            <w:webHidden/>
          </w:rPr>
          <w:tab/>
        </w:r>
        <w:r w:rsidR="00412AFA">
          <w:rPr>
            <w:noProof/>
            <w:webHidden/>
          </w:rPr>
          <w:fldChar w:fldCharType="begin"/>
        </w:r>
        <w:r w:rsidR="00412AFA">
          <w:rPr>
            <w:noProof/>
            <w:webHidden/>
          </w:rPr>
          <w:instrText xml:space="preserve"> PAGEREF _Toc99552903 \h </w:instrText>
        </w:r>
        <w:r w:rsidR="00412AFA">
          <w:rPr>
            <w:noProof/>
            <w:webHidden/>
          </w:rPr>
        </w:r>
        <w:r w:rsidR="00412AFA">
          <w:rPr>
            <w:noProof/>
            <w:webHidden/>
          </w:rPr>
          <w:fldChar w:fldCharType="separate"/>
        </w:r>
        <w:r w:rsidR="002023BF">
          <w:rPr>
            <w:noProof/>
            <w:webHidden/>
          </w:rPr>
          <w:t>13</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04" w:history="1">
        <w:r w:rsidR="00412AFA" w:rsidRPr="002F47CE">
          <w:rPr>
            <w:rStyle w:val="aa"/>
            <w:noProof/>
          </w:rPr>
          <w:t>2.3. Сведения об основных поставщиках, имеющих для эмитента существенное значение</w:t>
        </w:r>
        <w:r w:rsidR="00412AFA">
          <w:rPr>
            <w:noProof/>
            <w:webHidden/>
          </w:rPr>
          <w:tab/>
        </w:r>
        <w:r w:rsidR="00412AFA">
          <w:rPr>
            <w:noProof/>
            <w:webHidden/>
          </w:rPr>
          <w:fldChar w:fldCharType="begin"/>
        </w:r>
        <w:r w:rsidR="00412AFA">
          <w:rPr>
            <w:noProof/>
            <w:webHidden/>
          </w:rPr>
          <w:instrText xml:space="preserve"> PAGEREF _Toc99552904 \h </w:instrText>
        </w:r>
        <w:r w:rsidR="00412AFA">
          <w:rPr>
            <w:noProof/>
            <w:webHidden/>
          </w:rPr>
        </w:r>
        <w:r w:rsidR="00412AFA">
          <w:rPr>
            <w:noProof/>
            <w:webHidden/>
          </w:rPr>
          <w:fldChar w:fldCharType="separate"/>
        </w:r>
        <w:r w:rsidR="002023BF">
          <w:rPr>
            <w:noProof/>
            <w:webHidden/>
          </w:rPr>
          <w:t>15</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05" w:history="1">
        <w:r w:rsidR="00412AFA" w:rsidRPr="002F47CE">
          <w:rPr>
            <w:rStyle w:val="aa"/>
            <w:noProof/>
          </w:rPr>
          <w:t>2.4. Сведения об основных дебиторах, имеющих для эмитента существенное значение</w:t>
        </w:r>
        <w:r w:rsidR="00412AFA">
          <w:rPr>
            <w:noProof/>
            <w:webHidden/>
          </w:rPr>
          <w:tab/>
        </w:r>
        <w:r w:rsidR="00412AFA">
          <w:rPr>
            <w:noProof/>
            <w:webHidden/>
          </w:rPr>
          <w:fldChar w:fldCharType="begin"/>
        </w:r>
        <w:r w:rsidR="00412AFA">
          <w:rPr>
            <w:noProof/>
            <w:webHidden/>
          </w:rPr>
          <w:instrText xml:space="preserve"> PAGEREF _Toc99552905 \h </w:instrText>
        </w:r>
        <w:r w:rsidR="00412AFA">
          <w:rPr>
            <w:noProof/>
            <w:webHidden/>
          </w:rPr>
        </w:r>
        <w:r w:rsidR="00412AFA">
          <w:rPr>
            <w:noProof/>
            <w:webHidden/>
          </w:rPr>
          <w:fldChar w:fldCharType="separate"/>
        </w:r>
        <w:r w:rsidR="002023BF">
          <w:rPr>
            <w:noProof/>
            <w:webHidden/>
          </w:rPr>
          <w:t>15</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06" w:history="1">
        <w:r w:rsidR="00412AFA" w:rsidRPr="002F47CE">
          <w:rPr>
            <w:rStyle w:val="aa"/>
            <w:noProof/>
          </w:rPr>
          <w:t>2.5. Сведения об обязательствах эмитента</w:t>
        </w:r>
        <w:r w:rsidR="00412AFA">
          <w:rPr>
            <w:noProof/>
            <w:webHidden/>
          </w:rPr>
          <w:tab/>
        </w:r>
        <w:r w:rsidR="00412AFA">
          <w:rPr>
            <w:noProof/>
            <w:webHidden/>
          </w:rPr>
          <w:fldChar w:fldCharType="begin"/>
        </w:r>
        <w:r w:rsidR="00412AFA">
          <w:rPr>
            <w:noProof/>
            <w:webHidden/>
          </w:rPr>
          <w:instrText xml:space="preserve"> PAGEREF _Toc99552906 \h </w:instrText>
        </w:r>
        <w:r w:rsidR="00412AFA">
          <w:rPr>
            <w:noProof/>
            <w:webHidden/>
          </w:rPr>
        </w:r>
        <w:r w:rsidR="00412AFA">
          <w:rPr>
            <w:noProof/>
            <w:webHidden/>
          </w:rPr>
          <w:fldChar w:fldCharType="separate"/>
        </w:r>
        <w:r w:rsidR="002023BF">
          <w:rPr>
            <w:noProof/>
            <w:webHidden/>
          </w:rPr>
          <w:t>15</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07" w:history="1">
        <w:r w:rsidR="00412AFA" w:rsidRPr="002F47CE">
          <w:rPr>
            <w:rStyle w:val="aa"/>
            <w:noProof/>
          </w:rPr>
          <w:t>2.5.1. Сведения об основных кредиторах, имеющих для эмитента существенное значение</w:t>
        </w:r>
        <w:r w:rsidR="00412AFA">
          <w:rPr>
            <w:noProof/>
            <w:webHidden/>
          </w:rPr>
          <w:tab/>
        </w:r>
        <w:r w:rsidR="00412AFA">
          <w:rPr>
            <w:noProof/>
            <w:webHidden/>
          </w:rPr>
          <w:fldChar w:fldCharType="begin"/>
        </w:r>
        <w:r w:rsidR="00412AFA">
          <w:rPr>
            <w:noProof/>
            <w:webHidden/>
          </w:rPr>
          <w:instrText xml:space="preserve"> PAGEREF _Toc99552907 \h </w:instrText>
        </w:r>
        <w:r w:rsidR="00412AFA">
          <w:rPr>
            <w:noProof/>
            <w:webHidden/>
          </w:rPr>
        </w:r>
        <w:r w:rsidR="00412AFA">
          <w:rPr>
            <w:noProof/>
            <w:webHidden/>
          </w:rPr>
          <w:fldChar w:fldCharType="separate"/>
        </w:r>
        <w:r w:rsidR="002023BF">
          <w:rPr>
            <w:noProof/>
            <w:webHidden/>
          </w:rPr>
          <w:t>15</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08" w:history="1">
        <w:r w:rsidR="00412AFA" w:rsidRPr="002F47CE">
          <w:rPr>
            <w:rStyle w:val="aa"/>
            <w:noProof/>
          </w:rPr>
          <w:t>2.5.2. Сведения об обязательствах эмитента из предоставленного обеспечения</w:t>
        </w:r>
        <w:r w:rsidR="00412AFA">
          <w:rPr>
            <w:noProof/>
            <w:webHidden/>
          </w:rPr>
          <w:tab/>
        </w:r>
        <w:r w:rsidR="00412AFA">
          <w:rPr>
            <w:noProof/>
            <w:webHidden/>
          </w:rPr>
          <w:fldChar w:fldCharType="begin"/>
        </w:r>
        <w:r w:rsidR="00412AFA">
          <w:rPr>
            <w:noProof/>
            <w:webHidden/>
          </w:rPr>
          <w:instrText xml:space="preserve"> PAGEREF _Toc99552908 \h </w:instrText>
        </w:r>
        <w:r w:rsidR="00412AFA">
          <w:rPr>
            <w:noProof/>
            <w:webHidden/>
          </w:rPr>
        </w:r>
        <w:r w:rsidR="00412AFA">
          <w:rPr>
            <w:noProof/>
            <w:webHidden/>
          </w:rPr>
          <w:fldChar w:fldCharType="separate"/>
        </w:r>
        <w:r w:rsidR="002023BF">
          <w:rPr>
            <w:noProof/>
            <w:webHidden/>
          </w:rPr>
          <w:t>15</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09" w:history="1">
        <w:r w:rsidR="00412AFA" w:rsidRPr="002F47CE">
          <w:rPr>
            <w:rStyle w:val="aa"/>
            <w:noProof/>
          </w:rPr>
          <w:t>2.5.3. Сведения о прочих существенных обязательствах эмитента</w:t>
        </w:r>
        <w:r w:rsidR="00412AFA">
          <w:rPr>
            <w:noProof/>
            <w:webHidden/>
          </w:rPr>
          <w:tab/>
        </w:r>
        <w:r w:rsidR="00412AFA">
          <w:rPr>
            <w:noProof/>
            <w:webHidden/>
          </w:rPr>
          <w:fldChar w:fldCharType="begin"/>
        </w:r>
        <w:r w:rsidR="00412AFA">
          <w:rPr>
            <w:noProof/>
            <w:webHidden/>
          </w:rPr>
          <w:instrText xml:space="preserve"> PAGEREF _Toc99552909 \h </w:instrText>
        </w:r>
        <w:r w:rsidR="00412AFA">
          <w:rPr>
            <w:noProof/>
            <w:webHidden/>
          </w:rPr>
        </w:r>
        <w:r w:rsidR="00412AFA">
          <w:rPr>
            <w:noProof/>
            <w:webHidden/>
          </w:rPr>
          <w:fldChar w:fldCharType="separate"/>
        </w:r>
        <w:r w:rsidR="002023BF">
          <w:rPr>
            <w:noProof/>
            <w:webHidden/>
          </w:rPr>
          <w:t>16</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10" w:history="1">
        <w:r w:rsidR="00412AFA" w:rsidRPr="002F47CE">
          <w:rPr>
            <w:rStyle w:val="aa"/>
            <w:noProof/>
          </w:rPr>
          <w:t>2.6. Сведения об истории создания и развития эмитента, а также о его положении в отрасли</w:t>
        </w:r>
        <w:r w:rsidR="00412AFA">
          <w:rPr>
            <w:noProof/>
            <w:webHidden/>
          </w:rPr>
          <w:tab/>
        </w:r>
        <w:r w:rsidR="00412AFA">
          <w:rPr>
            <w:noProof/>
            <w:webHidden/>
          </w:rPr>
          <w:fldChar w:fldCharType="begin"/>
        </w:r>
        <w:r w:rsidR="00412AFA">
          <w:rPr>
            <w:noProof/>
            <w:webHidden/>
          </w:rPr>
          <w:instrText xml:space="preserve"> PAGEREF _Toc99552910 \h </w:instrText>
        </w:r>
        <w:r w:rsidR="00412AFA">
          <w:rPr>
            <w:noProof/>
            <w:webHidden/>
          </w:rPr>
        </w:r>
        <w:r w:rsidR="00412AFA">
          <w:rPr>
            <w:noProof/>
            <w:webHidden/>
          </w:rPr>
          <w:fldChar w:fldCharType="separate"/>
        </w:r>
        <w:r w:rsidR="002023BF">
          <w:rPr>
            <w:noProof/>
            <w:webHidden/>
          </w:rPr>
          <w:t>16</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11" w:history="1">
        <w:r w:rsidR="00412AFA" w:rsidRPr="002F47CE">
          <w:rPr>
            <w:rStyle w:val="aa"/>
            <w:noProof/>
          </w:rPr>
          <w:t>2.7. Сведения о перспективах развития эмитента</w:t>
        </w:r>
        <w:r w:rsidR="00412AFA">
          <w:rPr>
            <w:noProof/>
            <w:webHidden/>
          </w:rPr>
          <w:tab/>
        </w:r>
        <w:r w:rsidR="00412AFA">
          <w:rPr>
            <w:noProof/>
            <w:webHidden/>
          </w:rPr>
          <w:fldChar w:fldCharType="begin"/>
        </w:r>
        <w:r w:rsidR="00412AFA">
          <w:rPr>
            <w:noProof/>
            <w:webHidden/>
          </w:rPr>
          <w:instrText xml:space="preserve"> PAGEREF _Toc99552911 \h </w:instrText>
        </w:r>
        <w:r w:rsidR="00412AFA">
          <w:rPr>
            <w:noProof/>
            <w:webHidden/>
          </w:rPr>
        </w:r>
        <w:r w:rsidR="00412AFA">
          <w:rPr>
            <w:noProof/>
            <w:webHidden/>
          </w:rPr>
          <w:fldChar w:fldCharType="separate"/>
        </w:r>
        <w:r w:rsidR="002023BF">
          <w:rPr>
            <w:noProof/>
            <w:webHidden/>
          </w:rPr>
          <w:t>18</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12" w:history="1">
        <w:r w:rsidR="00412AFA" w:rsidRPr="002F47CE">
          <w:rPr>
            <w:rStyle w:val="aa"/>
            <w:noProof/>
          </w:rPr>
          <w:t>2.8. Сведения о рисках, связанных с эмитентом и приобретением ценных бумаг</w:t>
        </w:r>
        <w:r w:rsidR="00412AFA">
          <w:rPr>
            <w:noProof/>
            <w:webHidden/>
          </w:rPr>
          <w:tab/>
        </w:r>
        <w:r w:rsidR="00412AFA">
          <w:rPr>
            <w:noProof/>
            <w:webHidden/>
          </w:rPr>
          <w:fldChar w:fldCharType="begin"/>
        </w:r>
        <w:r w:rsidR="00412AFA">
          <w:rPr>
            <w:noProof/>
            <w:webHidden/>
          </w:rPr>
          <w:instrText xml:space="preserve"> PAGEREF _Toc99552912 \h </w:instrText>
        </w:r>
        <w:r w:rsidR="00412AFA">
          <w:rPr>
            <w:noProof/>
            <w:webHidden/>
          </w:rPr>
        </w:r>
        <w:r w:rsidR="00412AFA">
          <w:rPr>
            <w:noProof/>
            <w:webHidden/>
          </w:rPr>
          <w:fldChar w:fldCharType="separate"/>
        </w:r>
        <w:r w:rsidR="002023BF">
          <w:rPr>
            <w:b/>
            <w:bCs/>
            <w:noProof/>
            <w:webHidden/>
          </w:rPr>
          <w:t>Ошибка! Закладка не определена.</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13" w:history="1">
        <w:r w:rsidR="00412AFA" w:rsidRPr="002F47CE">
          <w:rPr>
            <w:rStyle w:val="aa"/>
            <w:noProof/>
          </w:rPr>
          <w:t>2.8.1. Отраслевые риски</w:t>
        </w:r>
        <w:r w:rsidR="00412AFA">
          <w:rPr>
            <w:noProof/>
            <w:webHidden/>
          </w:rPr>
          <w:tab/>
        </w:r>
        <w:r w:rsidR="00412AFA">
          <w:rPr>
            <w:noProof/>
            <w:webHidden/>
          </w:rPr>
          <w:fldChar w:fldCharType="begin"/>
        </w:r>
        <w:r w:rsidR="00412AFA">
          <w:rPr>
            <w:noProof/>
            <w:webHidden/>
          </w:rPr>
          <w:instrText xml:space="preserve"> PAGEREF _Toc99552913 \h </w:instrText>
        </w:r>
        <w:r w:rsidR="00412AFA">
          <w:rPr>
            <w:noProof/>
            <w:webHidden/>
          </w:rPr>
        </w:r>
        <w:r w:rsidR="00412AFA">
          <w:rPr>
            <w:noProof/>
            <w:webHidden/>
          </w:rPr>
          <w:fldChar w:fldCharType="separate"/>
        </w:r>
        <w:r w:rsidR="002023BF">
          <w:rPr>
            <w:b/>
            <w:bCs/>
            <w:noProof/>
            <w:webHidden/>
          </w:rPr>
          <w:t>Ошибка! Закладка не определена.</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14" w:history="1">
        <w:r w:rsidR="00412AFA" w:rsidRPr="002F47CE">
          <w:rPr>
            <w:rStyle w:val="aa"/>
            <w:noProof/>
          </w:rPr>
          <w:t>2.8.2. Страновые и региональные риски</w:t>
        </w:r>
        <w:r w:rsidR="00412AFA">
          <w:rPr>
            <w:noProof/>
            <w:webHidden/>
          </w:rPr>
          <w:tab/>
        </w:r>
        <w:r w:rsidR="00412AFA">
          <w:rPr>
            <w:noProof/>
            <w:webHidden/>
          </w:rPr>
          <w:fldChar w:fldCharType="begin"/>
        </w:r>
        <w:r w:rsidR="00412AFA">
          <w:rPr>
            <w:noProof/>
            <w:webHidden/>
          </w:rPr>
          <w:instrText xml:space="preserve"> PAGEREF _Toc99552914 \h </w:instrText>
        </w:r>
        <w:r w:rsidR="00412AFA">
          <w:rPr>
            <w:noProof/>
            <w:webHidden/>
          </w:rPr>
        </w:r>
        <w:r w:rsidR="00412AFA">
          <w:rPr>
            <w:noProof/>
            <w:webHidden/>
          </w:rPr>
          <w:fldChar w:fldCharType="separate"/>
        </w:r>
        <w:r w:rsidR="002023BF">
          <w:rPr>
            <w:b/>
            <w:bCs/>
            <w:noProof/>
            <w:webHidden/>
          </w:rPr>
          <w:t>Ошибка! Закладка не определена.</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15" w:history="1">
        <w:r w:rsidR="00412AFA" w:rsidRPr="002F47CE">
          <w:rPr>
            <w:rStyle w:val="aa"/>
            <w:noProof/>
          </w:rPr>
          <w:t>2.8.3. Финансовые риски</w:t>
        </w:r>
        <w:r w:rsidR="00412AFA">
          <w:rPr>
            <w:noProof/>
            <w:webHidden/>
          </w:rPr>
          <w:tab/>
        </w:r>
        <w:r w:rsidR="00412AFA">
          <w:rPr>
            <w:noProof/>
            <w:webHidden/>
          </w:rPr>
          <w:fldChar w:fldCharType="begin"/>
        </w:r>
        <w:r w:rsidR="00412AFA">
          <w:rPr>
            <w:noProof/>
            <w:webHidden/>
          </w:rPr>
          <w:instrText xml:space="preserve"> PAGEREF _Toc99552915 \h </w:instrText>
        </w:r>
        <w:r w:rsidR="00412AFA">
          <w:rPr>
            <w:noProof/>
            <w:webHidden/>
          </w:rPr>
        </w:r>
        <w:r w:rsidR="00412AFA">
          <w:rPr>
            <w:noProof/>
            <w:webHidden/>
          </w:rPr>
          <w:fldChar w:fldCharType="separate"/>
        </w:r>
        <w:r w:rsidR="002023BF">
          <w:rPr>
            <w:b/>
            <w:bCs/>
            <w:noProof/>
            <w:webHidden/>
          </w:rPr>
          <w:t>Ошибка! Закладка не определена.</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16" w:history="1">
        <w:r w:rsidR="00412AFA" w:rsidRPr="002F47CE">
          <w:rPr>
            <w:rStyle w:val="aa"/>
            <w:noProof/>
          </w:rPr>
          <w:t>2.8.4. Правовые риски</w:t>
        </w:r>
        <w:r w:rsidR="00412AFA">
          <w:rPr>
            <w:noProof/>
            <w:webHidden/>
          </w:rPr>
          <w:tab/>
        </w:r>
        <w:r w:rsidR="00412AFA">
          <w:rPr>
            <w:noProof/>
            <w:webHidden/>
          </w:rPr>
          <w:fldChar w:fldCharType="begin"/>
        </w:r>
        <w:r w:rsidR="00412AFA">
          <w:rPr>
            <w:noProof/>
            <w:webHidden/>
          </w:rPr>
          <w:instrText xml:space="preserve"> PAGEREF _Toc99552916 \h </w:instrText>
        </w:r>
        <w:r w:rsidR="00412AFA">
          <w:rPr>
            <w:noProof/>
            <w:webHidden/>
          </w:rPr>
        </w:r>
        <w:r w:rsidR="00412AFA">
          <w:rPr>
            <w:noProof/>
            <w:webHidden/>
          </w:rPr>
          <w:fldChar w:fldCharType="separate"/>
        </w:r>
        <w:r w:rsidR="002023BF">
          <w:rPr>
            <w:b/>
            <w:bCs/>
            <w:noProof/>
            <w:webHidden/>
          </w:rPr>
          <w:t>Ошибка! Закладка не определена.</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17" w:history="1">
        <w:r w:rsidR="00412AFA" w:rsidRPr="002F47CE">
          <w:rPr>
            <w:rStyle w:val="aa"/>
            <w:noProof/>
          </w:rPr>
          <w:t>2.8.5. Риск потери деловой репутации (репутационный риск)</w:t>
        </w:r>
        <w:r w:rsidR="00412AFA">
          <w:rPr>
            <w:noProof/>
            <w:webHidden/>
          </w:rPr>
          <w:tab/>
        </w:r>
        <w:r w:rsidR="00412AFA">
          <w:rPr>
            <w:noProof/>
            <w:webHidden/>
          </w:rPr>
          <w:fldChar w:fldCharType="begin"/>
        </w:r>
        <w:r w:rsidR="00412AFA">
          <w:rPr>
            <w:noProof/>
            <w:webHidden/>
          </w:rPr>
          <w:instrText xml:space="preserve"> PAGEREF _Toc99552917 \h </w:instrText>
        </w:r>
        <w:r w:rsidR="00412AFA">
          <w:rPr>
            <w:noProof/>
            <w:webHidden/>
          </w:rPr>
        </w:r>
        <w:r w:rsidR="00412AFA">
          <w:rPr>
            <w:noProof/>
            <w:webHidden/>
          </w:rPr>
          <w:fldChar w:fldCharType="separate"/>
        </w:r>
        <w:r w:rsidR="002023BF">
          <w:rPr>
            <w:b/>
            <w:bCs/>
            <w:noProof/>
            <w:webHidden/>
          </w:rPr>
          <w:t>Ошибка! Закладка не определена.</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18" w:history="1">
        <w:r w:rsidR="00412AFA" w:rsidRPr="002F47CE">
          <w:rPr>
            <w:rStyle w:val="aa"/>
            <w:noProof/>
          </w:rPr>
          <w:t>2.8.6. Стратегический риск</w:t>
        </w:r>
        <w:r w:rsidR="00412AFA">
          <w:rPr>
            <w:noProof/>
            <w:webHidden/>
          </w:rPr>
          <w:tab/>
        </w:r>
        <w:r w:rsidR="00412AFA">
          <w:rPr>
            <w:noProof/>
            <w:webHidden/>
          </w:rPr>
          <w:fldChar w:fldCharType="begin"/>
        </w:r>
        <w:r w:rsidR="00412AFA">
          <w:rPr>
            <w:noProof/>
            <w:webHidden/>
          </w:rPr>
          <w:instrText xml:space="preserve"> PAGEREF _Toc99552918 \h </w:instrText>
        </w:r>
        <w:r w:rsidR="00412AFA">
          <w:rPr>
            <w:noProof/>
            <w:webHidden/>
          </w:rPr>
        </w:r>
        <w:r w:rsidR="00412AFA">
          <w:rPr>
            <w:noProof/>
            <w:webHidden/>
          </w:rPr>
          <w:fldChar w:fldCharType="separate"/>
        </w:r>
        <w:r w:rsidR="002023BF">
          <w:rPr>
            <w:b/>
            <w:bCs/>
            <w:noProof/>
            <w:webHidden/>
          </w:rPr>
          <w:t>Ошибка! Закладка не определена.</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19" w:history="1">
        <w:r w:rsidR="00412AFA" w:rsidRPr="002F47CE">
          <w:rPr>
            <w:rStyle w:val="aa"/>
            <w:noProof/>
          </w:rPr>
          <w:t>2.8.7. Риски, связанные с деятельностью эмитента</w:t>
        </w:r>
        <w:r w:rsidR="00412AFA">
          <w:rPr>
            <w:noProof/>
            <w:webHidden/>
          </w:rPr>
          <w:tab/>
        </w:r>
        <w:r w:rsidR="00412AFA">
          <w:rPr>
            <w:noProof/>
            <w:webHidden/>
          </w:rPr>
          <w:fldChar w:fldCharType="begin"/>
        </w:r>
        <w:r w:rsidR="00412AFA">
          <w:rPr>
            <w:noProof/>
            <w:webHidden/>
          </w:rPr>
          <w:instrText xml:space="preserve"> PAGEREF _Toc99552919 \h </w:instrText>
        </w:r>
        <w:r w:rsidR="00412AFA">
          <w:rPr>
            <w:noProof/>
            <w:webHidden/>
          </w:rPr>
        </w:r>
        <w:r w:rsidR="00412AFA">
          <w:rPr>
            <w:noProof/>
            <w:webHidden/>
          </w:rPr>
          <w:fldChar w:fldCharType="separate"/>
        </w:r>
        <w:r w:rsidR="002023BF">
          <w:rPr>
            <w:b/>
            <w:bCs/>
            <w:noProof/>
            <w:webHidden/>
          </w:rPr>
          <w:t>Ошибка! Закладка не определена.</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20" w:history="1">
        <w:r w:rsidR="00412AFA" w:rsidRPr="002F47CE">
          <w:rPr>
            <w:rStyle w:val="aa"/>
            <w:noProof/>
          </w:rPr>
          <w:t>2.8.8. Риски кредитных организаций</w:t>
        </w:r>
        <w:r w:rsidR="00412AFA">
          <w:rPr>
            <w:noProof/>
            <w:webHidden/>
          </w:rPr>
          <w:tab/>
        </w:r>
        <w:r w:rsidR="00412AFA">
          <w:rPr>
            <w:noProof/>
            <w:webHidden/>
          </w:rPr>
          <w:fldChar w:fldCharType="begin"/>
        </w:r>
        <w:r w:rsidR="00412AFA">
          <w:rPr>
            <w:noProof/>
            <w:webHidden/>
          </w:rPr>
          <w:instrText xml:space="preserve"> PAGEREF _Toc99552920 \h </w:instrText>
        </w:r>
        <w:r w:rsidR="00412AFA">
          <w:rPr>
            <w:noProof/>
            <w:webHidden/>
          </w:rPr>
        </w:r>
        <w:r w:rsidR="00412AFA">
          <w:rPr>
            <w:noProof/>
            <w:webHidden/>
          </w:rPr>
          <w:fldChar w:fldCharType="separate"/>
        </w:r>
        <w:r w:rsidR="002023BF">
          <w:rPr>
            <w:b/>
            <w:bCs/>
            <w:noProof/>
            <w:webHidden/>
          </w:rPr>
          <w:t>Ошибка! Закладка не определена.</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21" w:history="1">
        <w:r w:rsidR="00412AFA" w:rsidRPr="002F47CE">
          <w:rPr>
            <w:rStyle w:val="aa"/>
            <w:noProof/>
          </w:rPr>
          <w:t>2.8.9. Риски, связанные с приобретением ценных бумаг эмитента</w:t>
        </w:r>
        <w:r w:rsidR="00412AFA">
          <w:rPr>
            <w:noProof/>
            <w:webHidden/>
          </w:rPr>
          <w:tab/>
        </w:r>
        <w:r w:rsidR="00412AFA">
          <w:rPr>
            <w:noProof/>
            <w:webHidden/>
          </w:rPr>
          <w:fldChar w:fldCharType="begin"/>
        </w:r>
        <w:r w:rsidR="00412AFA">
          <w:rPr>
            <w:noProof/>
            <w:webHidden/>
          </w:rPr>
          <w:instrText xml:space="preserve"> PAGEREF _Toc99552921 \h </w:instrText>
        </w:r>
        <w:r w:rsidR="00412AFA">
          <w:rPr>
            <w:noProof/>
            <w:webHidden/>
          </w:rPr>
        </w:r>
        <w:r w:rsidR="00412AFA">
          <w:rPr>
            <w:noProof/>
            <w:webHidden/>
          </w:rPr>
          <w:fldChar w:fldCharType="separate"/>
        </w:r>
        <w:r w:rsidR="002023BF">
          <w:rPr>
            <w:b/>
            <w:bCs/>
            <w:noProof/>
            <w:webHidden/>
          </w:rPr>
          <w:t>Ошибка! Закладка не определена.</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22" w:history="1">
        <w:r w:rsidR="00412AFA" w:rsidRPr="002F47CE">
          <w:rPr>
            <w:rStyle w:val="aa"/>
            <w:noProof/>
          </w:rPr>
          <w:t>2.8.10. Иные риски, которые являются существенными для эмитента.</w:t>
        </w:r>
        <w:r w:rsidR="00412AFA">
          <w:rPr>
            <w:noProof/>
            <w:webHidden/>
          </w:rPr>
          <w:tab/>
        </w:r>
        <w:r w:rsidR="00412AFA">
          <w:rPr>
            <w:noProof/>
            <w:webHidden/>
          </w:rPr>
          <w:fldChar w:fldCharType="begin"/>
        </w:r>
        <w:r w:rsidR="00412AFA">
          <w:rPr>
            <w:noProof/>
            <w:webHidden/>
          </w:rPr>
          <w:instrText xml:space="preserve"> PAGEREF _Toc99552922 \h </w:instrText>
        </w:r>
        <w:r w:rsidR="00412AFA">
          <w:rPr>
            <w:noProof/>
            <w:webHidden/>
          </w:rPr>
        </w:r>
        <w:r w:rsidR="00412AFA">
          <w:rPr>
            <w:noProof/>
            <w:webHidden/>
          </w:rPr>
          <w:fldChar w:fldCharType="separate"/>
        </w:r>
        <w:r w:rsidR="002023BF">
          <w:rPr>
            <w:b/>
            <w:bCs/>
            <w:noProof/>
            <w:webHidden/>
          </w:rPr>
          <w:t>Ошибка! Закладка не определена.</w:t>
        </w:r>
        <w:r w:rsidR="00412AFA">
          <w:rPr>
            <w:noProof/>
            <w:webHidden/>
          </w:rPr>
          <w:fldChar w:fldCharType="end"/>
        </w:r>
      </w:hyperlink>
    </w:p>
    <w:p w:rsidR="00412AFA" w:rsidRDefault="00853CC9">
      <w:pPr>
        <w:pStyle w:val="11"/>
        <w:rPr>
          <w:rFonts w:asciiTheme="minorHAnsi" w:eastAsiaTheme="minorEastAsia" w:hAnsiTheme="minorHAnsi" w:cstheme="minorBidi"/>
          <w:b w:val="0"/>
          <w:caps w:val="0"/>
          <w:noProof/>
          <w:sz w:val="22"/>
          <w:szCs w:val="22"/>
        </w:rPr>
      </w:pPr>
      <w:hyperlink w:anchor="_Toc99552923" w:history="1">
        <w:r w:rsidR="00412AFA" w:rsidRPr="002F47CE">
          <w:rPr>
            <w:rStyle w:val="aa"/>
            <w:noProof/>
          </w:rPr>
          <w:t>Раздел 3.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внутреннего контроля и внутреннего аудита, а также сведения о работниках эмитента</w:t>
        </w:r>
        <w:r w:rsidR="00412AFA">
          <w:rPr>
            <w:noProof/>
            <w:webHidden/>
          </w:rPr>
          <w:tab/>
        </w:r>
        <w:r w:rsidR="00412AFA">
          <w:rPr>
            <w:noProof/>
            <w:webHidden/>
          </w:rPr>
          <w:fldChar w:fldCharType="begin"/>
        </w:r>
        <w:r w:rsidR="00412AFA">
          <w:rPr>
            <w:noProof/>
            <w:webHidden/>
          </w:rPr>
          <w:instrText xml:space="preserve"> PAGEREF _Toc99552923 \h </w:instrText>
        </w:r>
        <w:r w:rsidR="00412AFA">
          <w:rPr>
            <w:noProof/>
            <w:webHidden/>
          </w:rPr>
        </w:r>
        <w:r w:rsidR="00412AFA">
          <w:rPr>
            <w:noProof/>
            <w:webHidden/>
          </w:rPr>
          <w:fldChar w:fldCharType="separate"/>
        </w:r>
        <w:r w:rsidR="002023BF">
          <w:rPr>
            <w:noProof/>
            <w:webHidden/>
          </w:rPr>
          <w:t>20</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24" w:history="1">
        <w:r w:rsidR="00412AFA" w:rsidRPr="002F47CE">
          <w:rPr>
            <w:rStyle w:val="aa"/>
            <w:noProof/>
          </w:rPr>
          <w:t>3.1. Информация о лицах, входящих в состав органов управления эмитента</w:t>
        </w:r>
        <w:r w:rsidR="00412AFA">
          <w:rPr>
            <w:noProof/>
            <w:webHidden/>
          </w:rPr>
          <w:tab/>
        </w:r>
        <w:r w:rsidR="00412AFA">
          <w:rPr>
            <w:noProof/>
            <w:webHidden/>
          </w:rPr>
          <w:fldChar w:fldCharType="begin"/>
        </w:r>
        <w:r w:rsidR="00412AFA">
          <w:rPr>
            <w:noProof/>
            <w:webHidden/>
          </w:rPr>
          <w:instrText xml:space="preserve"> PAGEREF _Toc99552924 \h </w:instrText>
        </w:r>
        <w:r w:rsidR="00412AFA">
          <w:rPr>
            <w:noProof/>
            <w:webHidden/>
          </w:rPr>
        </w:r>
        <w:r w:rsidR="00412AFA">
          <w:rPr>
            <w:noProof/>
            <w:webHidden/>
          </w:rPr>
          <w:fldChar w:fldCharType="separate"/>
        </w:r>
        <w:r w:rsidR="002023BF">
          <w:rPr>
            <w:b/>
            <w:bCs/>
            <w:noProof/>
            <w:webHidden/>
          </w:rPr>
          <w:t>Ошибка! Закладка не определена.</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25" w:history="1">
        <w:r w:rsidR="00412AFA" w:rsidRPr="002F47CE">
          <w:rPr>
            <w:rStyle w:val="aa"/>
            <w:noProof/>
          </w:rPr>
          <w:t>3.2. Сведения о политике эмитента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00412AFA">
          <w:rPr>
            <w:noProof/>
            <w:webHidden/>
          </w:rPr>
          <w:tab/>
        </w:r>
        <w:r w:rsidR="00412AFA">
          <w:rPr>
            <w:noProof/>
            <w:webHidden/>
          </w:rPr>
          <w:fldChar w:fldCharType="begin"/>
        </w:r>
        <w:r w:rsidR="00412AFA">
          <w:rPr>
            <w:noProof/>
            <w:webHidden/>
          </w:rPr>
          <w:instrText xml:space="preserve"> PAGEREF _Toc99552925 \h </w:instrText>
        </w:r>
        <w:r w:rsidR="00412AFA">
          <w:rPr>
            <w:noProof/>
            <w:webHidden/>
          </w:rPr>
        </w:r>
        <w:r w:rsidR="00412AFA">
          <w:rPr>
            <w:noProof/>
            <w:webHidden/>
          </w:rPr>
          <w:fldChar w:fldCharType="separate"/>
        </w:r>
        <w:r w:rsidR="002023BF">
          <w:rPr>
            <w:noProof/>
            <w:webHidden/>
          </w:rPr>
          <w:t>20</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26" w:history="1">
        <w:r w:rsidR="00412AFA" w:rsidRPr="002F47CE">
          <w:rPr>
            <w:rStyle w:val="aa"/>
            <w:noProof/>
          </w:rPr>
          <w:t>3.3.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00412AFA">
          <w:rPr>
            <w:noProof/>
            <w:webHidden/>
          </w:rPr>
          <w:tab/>
        </w:r>
        <w:r w:rsidR="00412AFA">
          <w:rPr>
            <w:noProof/>
            <w:webHidden/>
          </w:rPr>
          <w:fldChar w:fldCharType="begin"/>
        </w:r>
        <w:r w:rsidR="00412AFA">
          <w:rPr>
            <w:noProof/>
            <w:webHidden/>
          </w:rPr>
          <w:instrText xml:space="preserve"> PAGEREF _Toc99552926 \h </w:instrText>
        </w:r>
        <w:r w:rsidR="00412AFA">
          <w:rPr>
            <w:noProof/>
            <w:webHidden/>
          </w:rPr>
        </w:r>
        <w:r w:rsidR="00412AFA">
          <w:rPr>
            <w:noProof/>
            <w:webHidden/>
          </w:rPr>
          <w:fldChar w:fldCharType="separate"/>
        </w:r>
        <w:r w:rsidR="002023BF">
          <w:rPr>
            <w:noProof/>
            <w:webHidden/>
          </w:rPr>
          <w:t>21</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27" w:history="1">
        <w:r w:rsidR="00412AFA" w:rsidRPr="002F47CE">
          <w:rPr>
            <w:rStyle w:val="aa"/>
            <w:noProof/>
          </w:rPr>
          <w:t>3.4.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412AFA">
          <w:rPr>
            <w:noProof/>
            <w:webHidden/>
          </w:rPr>
          <w:tab/>
        </w:r>
        <w:r w:rsidR="00412AFA">
          <w:rPr>
            <w:noProof/>
            <w:webHidden/>
          </w:rPr>
          <w:fldChar w:fldCharType="begin"/>
        </w:r>
        <w:r w:rsidR="00412AFA">
          <w:rPr>
            <w:noProof/>
            <w:webHidden/>
          </w:rPr>
          <w:instrText xml:space="preserve"> PAGEREF _Toc99552927 \h </w:instrText>
        </w:r>
        <w:r w:rsidR="00412AFA">
          <w:rPr>
            <w:noProof/>
            <w:webHidden/>
          </w:rPr>
        </w:r>
        <w:r w:rsidR="00412AFA">
          <w:rPr>
            <w:noProof/>
            <w:webHidden/>
          </w:rPr>
          <w:fldChar w:fldCharType="separate"/>
        </w:r>
        <w:r w:rsidR="002023BF">
          <w:rPr>
            <w:b/>
            <w:bCs/>
            <w:noProof/>
            <w:webHidden/>
          </w:rPr>
          <w:t>Ошибка! Закладка не определена.</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28" w:history="1">
        <w:r w:rsidR="00412AFA" w:rsidRPr="002F47CE">
          <w:rPr>
            <w:rStyle w:val="aa"/>
            <w:noProof/>
          </w:rPr>
          <w:t>3.5.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412AFA">
          <w:rPr>
            <w:noProof/>
            <w:webHidden/>
          </w:rPr>
          <w:tab/>
        </w:r>
        <w:r w:rsidR="00412AFA">
          <w:rPr>
            <w:noProof/>
            <w:webHidden/>
          </w:rPr>
          <w:fldChar w:fldCharType="begin"/>
        </w:r>
        <w:r w:rsidR="00412AFA">
          <w:rPr>
            <w:noProof/>
            <w:webHidden/>
          </w:rPr>
          <w:instrText xml:space="preserve"> PAGEREF _Toc99552928 \h </w:instrText>
        </w:r>
        <w:r w:rsidR="00412AFA">
          <w:rPr>
            <w:noProof/>
            <w:webHidden/>
          </w:rPr>
        </w:r>
        <w:r w:rsidR="00412AFA">
          <w:rPr>
            <w:noProof/>
            <w:webHidden/>
          </w:rPr>
          <w:fldChar w:fldCharType="separate"/>
        </w:r>
        <w:r w:rsidR="002023BF">
          <w:rPr>
            <w:noProof/>
            <w:webHidden/>
          </w:rPr>
          <w:t>27</w:t>
        </w:r>
        <w:r w:rsidR="00412AFA">
          <w:rPr>
            <w:noProof/>
            <w:webHidden/>
          </w:rPr>
          <w:fldChar w:fldCharType="end"/>
        </w:r>
      </w:hyperlink>
    </w:p>
    <w:p w:rsidR="00412AFA" w:rsidRDefault="00853CC9">
      <w:pPr>
        <w:pStyle w:val="11"/>
        <w:rPr>
          <w:rFonts w:asciiTheme="minorHAnsi" w:eastAsiaTheme="minorEastAsia" w:hAnsiTheme="minorHAnsi" w:cstheme="minorBidi"/>
          <w:b w:val="0"/>
          <w:caps w:val="0"/>
          <w:noProof/>
          <w:sz w:val="22"/>
          <w:szCs w:val="22"/>
        </w:rPr>
      </w:pPr>
      <w:hyperlink w:anchor="_Toc99552929" w:history="1">
        <w:r w:rsidR="00412AFA" w:rsidRPr="002F47CE">
          <w:rPr>
            <w:rStyle w:val="aa"/>
            <w:noProof/>
          </w:rPr>
          <w:t>Раздел 4. Сведения об акционерах (участниках, членах) эмитента</w:t>
        </w:r>
        <w:r w:rsidR="00412AFA">
          <w:rPr>
            <w:noProof/>
            <w:webHidden/>
          </w:rPr>
          <w:tab/>
        </w:r>
        <w:r w:rsidR="00412AFA">
          <w:rPr>
            <w:noProof/>
            <w:webHidden/>
          </w:rPr>
          <w:fldChar w:fldCharType="begin"/>
        </w:r>
        <w:r w:rsidR="00412AFA">
          <w:rPr>
            <w:noProof/>
            <w:webHidden/>
          </w:rPr>
          <w:instrText xml:space="preserve"> PAGEREF _Toc99552929 \h </w:instrText>
        </w:r>
        <w:r w:rsidR="00412AFA">
          <w:rPr>
            <w:noProof/>
            <w:webHidden/>
          </w:rPr>
        </w:r>
        <w:r w:rsidR="00412AFA">
          <w:rPr>
            <w:noProof/>
            <w:webHidden/>
          </w:rPr>
          <w:fldChar w:fldCharType="separate"/>
        </w:r>
        <w:r w:rsidR="002023BF">
          <w:rPr>
            <w:noProof/>
            <w:webHidden/>
          </w:rPr>
          <w:t>28</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30" w:history="1">
        <w:r w:rsidR="00412AFA" w:rsidRPr="002F47CE">
          <w:rPr>
            <w:rStyle w:val="aa"/>
            <w:noProof/>
          </w:rPr>
          <w:t>4.1. Сведения об общем количестве акционеров (участников, членов) эмитента</w:t>
        </w:r>
        <w:r w:rsidR="00412AFA">
          <w:rPr>
            <w:noProof/>
            <w:webHidden/>
          </w:rPr>
          <w:tab/>
        </w:r>
        <w:r w:rsidR="00412AFA">
          <w:rPr>
            <w:noProof/>
            <w:webHidden/>
          </w:rPr>
          <w:fldChar w:fldCharType="begin"/>
        </w:r>
        <w:r w:rsidR="00412AFA">
          <w:rPr>
            <w:noProof/>
            <w:webHidden/>
          </w:rPr>
          <w:instrText xml:space="preserve"> PAGEREF _Toc99552930 \h </w:instrText>
        </w:r>
        <w:r w:rsidR="00412AFA">
          <w:rPr>
            <w:noProof/>
            <w:webHidden/>
          </w:rPr>
        </w:r>
        <w:r w:rsidR="00412AFA">
          <w:rPr>
            <w:noProof/>
            <w:webHidden/>
          </w:rPr>
          <w:fldChar w:fldCharType="separate"/>
        </w:r>
        <w:r w:rsidR="002023BF">
          <w:rPr>
            <w:noProof/>
            <w:webHidden/>
          </w:rPr>
          <w:t>28</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31" w:history="1">
        <w:r w:rsidR="00412AFA" w:rsidRPr="002F47CE">
          <w:rPr>
            <w:rStyle w:val="aa"/>
            <w:noProof/>
          </w:rPr>
          <w:t>4.2.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00412AFA">
          <w:rPr>
            <w:noProof/>
            <w:webHidden/>
          </w:rPr>
          <w:tab/>
        </w:r>
        <w:r w:rsidR="00412AFA">
          <w:rPr>
            <w:noProof/>
            <w:webHidden/>
          </w:rPr>
          <w:fldChar w:fldCharType="begin"/>
        </w:r>
        <w:r w:rsidR="00412AFA">
          <w:rPr>
            <w:noProof/>
            <w:webHidden/>
          </w:rPr>
          <w:instrText xml:space="preserve"> PAGEREF _Toc99552931 \h </w:instrText>
        </w:r>
        <w:r w:rsidR="00412AFA">
          <w:rPr>
            <w:noProof/>
            <w:webHidden/>
          </w:rPr>
        </w:r>
        <w:r w:rsidR="00412AFA">
          <w:rPr>
            <w:noProof/>
            <w:webHidden/>
          </w:rPr>
          <w:fldChar w:fldCharType="separate"/>
        </w:r>
        <w:r w:rsidR="002023BF">
          <w:rPr>
            <w:b/>
            <w:bCs/>
            <w:noProof/>
            <w:webHidden/>
          </w:rPr>
          <w:t>Ошибка! Закладка не определена.</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32" w:history="1">
        <w:r w:rsidR="00412AFA" w:rsidRPr="002F47CE">
          <w:rPr>
            <w:rStyle w:val="aa"/>
            <w:noProof/>
          </w:rPr>
          <w:t>4.3.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412AFA">
          <w:rPr>
            <w:noProof/>
            <w:webHidden/>
          </w:rPr>
          <w:tab/>
        </w:r>
        <w:r w:rsidR="00412AFA">
          <w:rPr>
            <w:noProof/>
            <w:webHidden/>
          </w:rPr>
          <w:fldChar w:fldCharType="begin"/>
        </w:r>
        <w:r w:rsidR="00412AFA">
          <w:rPr>
            <w:noProof/>
            <w:webHidden/>
          </w:rPr>
          <w:instrText xml:space="preserve"> PAGEREF _Toc99552932 \h </w:instrText>
        </w:r>
        <w:r w:rsidR="00412AFA">
          <w:rPr>
            <w:noProof/>
            <w:webHidden/>
          </w:rPr>
        </w:r>
        <w:r w:rsidR="00412AFA">
          <w:rPr>
            <w:noProof/>
            <w:webHidden/>
          </w:rPr>
          <w:fldChar w:fldCharType="separate"/>
        </w:r>
        <w:r w:rsidR="002023BF">
          <w:rPr>
            <w:noProof/>
            <w:webHidden/>
          </w:rPr>
          <w:t>28</w:t>
        </w:r>
        <w:r w:rsidR="00412AFA">
          <w:rPr>
            <w:noProof/>
            <w:webHidden/>
          </w:rPr>
          <w:fldChar w:fldCharType="end"/>
        </w:r>
      </w:hyperlink>
    </w:p>
    <w:p w:rsidR="00412AFA" w:rsidRDefault="00853CC9">
      <w:pPr>
        <w:pStyle w:val="11"/>
        <w:rPr>
          <w:rFonts w:asciiTheme="minorHAnsi" w:eastAsiaTheme="minorEastAsia" w:hAnsiTheme="minorHAnsi" w:cstheme="minorBidi"/>
          <w:b w:val="0"/>
          <w:caps w:val="0"/>
          <w:noProof/>
          <w:sz w:val="22"/>
          <w:szCs w:val="22"/>
        </w:rPr>
      </w:pPr>
      <w:hyperlink w:anchor="_Toc99552933" w:history="1">
        <w:r w:rsidR="00412AFA" w:rsidRPr="002F47CE">
          <w:rPr>
            <w:rStyle w:val="aa"/>
            <w:noProof/>
          </w:rPr>
          <w:t>Раздел 5. Дополнительные сведения об эмитенте и о размещенных им ценных бумагах</w:t>
        </w:r>
        <w:r w:rsidR="00412AFA">
          <w:rPr>
            <w:noProof/>
            <w:webHidden/>
          </w:rPr>
          <w:tab/>
        </w:r>
        <w:r w:rsidR="00412AFA">
          <w:rPr>
            <w:noProof/>
            <w:webHidden/>
          </w:rPr>
          <w:fldChar w:fldCharType="begin"/>
        </w:r>
        <w:r w:rsidR="00412AFA">
          <w:rPr>
            <w:noProof/>
            <w:webHidden/>
          </w:rPr>
          <w:instrText xml:space="preserve"> PAGEREF _Toc99552933 \h </w:instrText>
        </w:r>
        <w:r w:rsidR="00412AFA">
          <w:rPr>
            <w:noProof/>
            <w:webHidden/>
          </w:rPr>
        </w:r>
        <w:r w:rsidR="00412AFA">
          <w:rPr>
            <w:noProof/>
            <w:webHidden/>
          </w:rPr>
          <w:fldChar w:fldCharType="separate"/>
        </w:r>
        <w:r w:rsidR="002023BF">
          <w:rPr>
            <w:noProof/>
            <w:webHidden/>
          </w:rPr>
          <w:t>29</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34" w:history="1">
        <w:r w:rsidR="00412AFA" w:rsidRPr="002F47CE">
          <w:rPr>
            <w:rStyle w:val="aa"/>
            <w:noProof/>
          </w:rPr>
          <w:t>5.1. Подконтрольные эмитенту организации, имеющие для него существенное значение</w:t>
        </w:r>
        <w:r w:rsidR="00412AFA">
          <w:rPr>
            <w:noProof/>
            <w:webHidden/>
          </w:rPr>
          <w:tab/>
        </w:r>
        <w:r w:rsidR="00412AFA">
          <w:rPr>
            <w:noProof/>
            <w:webHidden/>
          </w:rPr>
          <w:fldChar w:fldCharType="begin"/>
        </w:r>
        <w:r w:rsidR="00412AFA">
          <w:rPr>
            <w:noProof/>
            <w:webHidden/>
          </w:rPr>
          <w:instrText xml:space="preserve"> PAGEREF _Toc99552934 \h </w:instrText>
        </w:r>
        <w:r w:rsidR="00412AFA">
          <w:rPr>
            <w:noProof/>
            <w:webHidden/>
          </w:rPr>
        </w:r>
        <w:r w:rsidR="00412AFA">
          <w:rPr>
            <w:noProof/>
            <w:webHidden/>
          </w:rPr>
          <w:fldChar w:fldCharType="separate"/>
        </w:r>
        <w:r w:rsidR="002023BF">
          <w:rPr>
            <w:b/>
            <w:bCs/>
            <w:noProof/>
            <w:webHidden/>
          </w:rPr>
          <w:t>Ошибка! Закладка не определена.</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35" w:history="1">
        <w:r w:rsidR="00412AFA" w:rsidRPr="002F47CE">
          <w:rPr>
            <w:rStyle w:val="aa"/>
            <w:noProof/>
          </w:rPr>
          <w:t>5.2. Сведения о рейтингах эмитента</w:t>
        </w:r>
        <w:r w:rsidR="00412AFA">
          <w:rPr>
            <w:noProof/>
            <w:webHidden/>
          </w:rPr>
          <w:tab/>
        </w:r>
        <w:r w:rsidR="00412AFA">
          <w:rPr>
            <w:noProof/>
            <w:webHidden/>
          </w:rPr>
          <w:fldChar w:fldCharType="begin"/>
        </w:r>
        <w:r w:rsidR="00412AFA">
          <w:rPr>
            <w:noProof/>
            <w:webHidden/>
          </w:rPr>
          <w:instrText xml:space="preserve"> PAGEREF _Toc99552935 \h </w:instrText>
        </w:r>
        <w:r w:rsidR="00412AFA">
          <w:rPr>
            <w:noProof/>
            <w:webHidden/>
          </w:rPr>
        </w:r>
        <w:r w:rsidR="00412AFA">
          <w:rPr>
            <w:noProof/>
            <w:webHidden/>
          </w:rPr>
          <w:fldChar w:fldCharType="separate"/>
        </w:r>
        <w:r w:rsidR="002023BF">
          <w:rPr>
            <w:noProof/>
            <w:webHidden/>
          </w:rPr>
          <w:t>29</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36" w:history="1">
        <w:r w:rsidR="00412AFA" w:rsidRPr="002F47CE">
          <w:rPr>
            <w:rStyle w:val="aa"/>
            <w:noProof/>
          </w:rPr>
          <w:t>5.3. Дополнительные сведения о деятельности эмитентов, являющихся специализированными обществами</w:t>
        </w:r>
        <w:r w:rsidR="00412AFA">
          <w:rPr>
            <w:noProof/>
            <w:webHidden/>
          </w:rPr>
          <w:tab/>
        </w:r>
        <w:r w:rsidR="00412AFA">
          <w:rPr>
            <w:noProof/>
            <w:webHidden/>
          </w:rPr>
          <w:fldChar w:fldCharType="begin"/>
        </w:r>
        <w:r w:rsidR="00412AFA">
          <w:rPr>
            <w:noProof/>
            <w:webHidden/>
          </w:rPr>
          <w:instrText xml:space="preserve"> PAGEREF _Toc99552936 \h </w:instrText>
        </w:r>
        <w:r w:rsidR="00412AFA">
          <w:rPr>
            <w:noProof/>
            <w:webHidden/>
          </w:rPr>
        </w:r>
        <w:r w:rsidR="00412AFA">
          <w:rPr>
            <w:noProof/>
            <w:webHidden/>
          </w:rPr>
          <w:fldChar w:fldCharType="separate"/>
        </w:r>
        <w:r w:rsidR="002023BF">
          <w:rPr>
            <w:noProof/>
            <w:webHidden/>
          </w:rPr>
          <w:t>31</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37" w:history="1">
        <w:r w:rsidR="00412AFA" w:rsidRPr="002F47CE">
          <w:rPr>
            <w:rStyle w:val="aa"/>
            <w:noProof/>
          </w:rPr>
          <w:t>5.4. Сведения о каждой категории (типе) акций эмитента</w:t>
        </w:r>
        <w:r w:rsidR="00412AFA">
          <w:rPr>
            <w:noProof/>
            <w:webHidden/>
          </w:rPr>
          <w:tab/>
        </w:r>
        <w:r w:rsidR="00412AFA">
          <w:rPr>
            <w:noProof/>
            <w:webHidden/>
          </w:rPr>
          <w:fldChar w:fldCharType="begin"/>
        </w:r>
        <w:r w:rsidR="00412AFA">
          <w:rPr>
            <w:noProof/>
            <w:webHidden/>
          </w:rPr>
          <w:instrText xml:space="preserve"> PAGEREF _Toc99552937 \h </w:instrText>
        </w:r>
        <w:r w:rsidR="00412AFA">
          <w:rPr>
            <w:noProof/>
            <w:webHidden/>
          </w:rPr>
        </w:r>
        <w:r w:rsidR="00412AFA">
          <w:rPr>
            <w:noProof/>
            <w:webHidden/>
          </w:rPr>
          <w:fldChar w:fldCharType="separate"/>
        </w:r>
        <w:r w:rsidR="002023BF">
          <w:rPr>
            <w:noProof/>
            <w:webHidden/>
          </w:rPr>
          <w:t>31</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38" w:history="1">
        <w:r w:rsidR="00412AFA" w:rsidRPr="002F47CE">
          <w:rPr>
            <w:rStyle w:val="aa"/>
            <w:noProof/>
          </w:rPr>
          <w:t>5.5. Сведения об объявленных и выплаченных дивидендах по акциям эмитента</w:t>
        </w:r>
        <w:r w:rsidR="00412AFA">
          <w:rPr>
            <w:noProof/>
            <w:webHidden/>
          </w:rPr>
          <w:tab/>
        </w:r>
        <w:r w:rsidR="00412AFA">
          <w:rPr>
            <w:noProof/>
            <w:webHidden/>
          </w:rPr>
          <w:fldChar w:fldCharType="begin"/>
        </w:r>
        <w:r w:rsidR="00412AFA">
          <w:rPr>
            <w:noProof/>
            <w:webHidden/>
          </w:rPr>
          <w:instrText xml:space="preserve"> PAGEREF _Toc99552938 \h </w:instrText>
        </w:r>
        <w:r w:rsidR="00412AFA">
          <w:rPr>
            <w:noProof/>
            <w:webHidden/>
          </w:rPr>
        </w:r>
        <w:r w:rsidR="00412AFA">
          <w:rPr>
            <w:noProof/>
            <w:webHidden/>
          </w:rPr>
          <w:fldChar w:fldCharType="separate"/>
        </w:r>
        <w:r w:rsidR="002023BF">
          <w:rPr>
            <w:noProof/>
            <w:webHidden/>
          </w:rPr>
          <w:t>32</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39" w:history="1">
        <w:r w:rsidR="00412AFA" w:rsidRPr="002F47CE">
          <w:rPr>
            <w:rStyle w:val="aa"/>
            <w:noProof/>
          </w:rPr>
          <w:t>5.6. Сведения о выпусках ценных бумаг, за исключением акций</w:t>
        </w:r>
        <w:r w:rsidR="00412AFA">
          <w:rPr>
            <w:noProof/>
            <w:webHidden/>
          </w:rPr>
          <w:tab/>
        </w:r>
        <w:r w:rsidR="00412AFA">
          <w:rPr>
            <w:noProof/>
            <w:webHidden/>
          </w:rPr>
          <w:fldChar w:fldCharType="begin"/>
        </w:r>
        <w:r w:rsidR="00412AFA">
          <w:rPr>
            <w:noProof/>
            <w:webHidden/>
          </w:rPr>
          <w:instrText xml:space="preserve"> PAGEREF _Toc99552939 \h </w:instrText>
        </w:r>
        <w:r w:rsidR="00412AFA">
          <w:rPr>
            <w:noProof/>
            <w:webHidden/>
          </w:rPr>
        </w:r>
        <w:r w:rsidR="00412AFA">
          <w:rPr>
            <w:noProof/>
            <w:webHidden/>
          </w:rPr>
          <w:fldChar w:fldCharType="separate"/>
        </w:r>
        <w:r w:rsidR="002023BF">
          <w:rPr>
            <w:noProof/>
            <w:webHidden/>
          </w:rPr>
          <w:t>32</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40" w:history="1">
        <w:r w:rsidR="00412AFA" w:rsidRPr="002F47CE">
          <w:rPr>
            <w:rStyle w:val="aa"/>
            <w:noProof/>
          </w:rPr>
          <w:t>5.6.1. Сведения о выпусках, все ценные бумаги которых погашены</w:t>
        </w:r>
        <w:r w:rsidR="00412AFA">
          <w:rPr>
            <w:noProof/>
            <w:webHidden/>
          </w:rPr>
          <w:tab/>
        </w:r>
        <w:r w:rsidR="00412AFA">
          <w:rPr>
            <w:noProof/>
            <w:webHidden/>
          </w:rPr>
          <w:fldChar w:fldCharType="begin"/>
        </w:r>
        <w:r w:rsidR="00412AFA">
          <w:rPr>
            <w:noProof/>
            <w:webHidden/>
          </w:rPr>
          <w:instrText xml:space="preserve"> PAGEREF _Toc99552940 \h </w:instrText>
        </w:r>
        <w:r w:rsidR="00412AFA">
          <w:rPr>
            <w:noProof/>
            <w:webHidden/>
          </w:rPr>
        </w:r>
        <w:r w:rsidR="00412AFA">
          <w:rPr>
            <w:noProof/>
            <w:webHidden/>
          </w:rPr>
          <w:fldChar w:fldCharType="separate"/>
        </w:r>
        <w:r w:rsidR="002023BF">
          <w:rPr>
            <w:noProof/>
            <w:webHidden/>
          </w:rPr>
          <w:t>32</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41" w:history="1">
        <w:r w:rsidR="00412AFA" w:rsidRPr="002F47CE">
          <w:rPr>
            <w:rStyle w:val="aa"/>
            <w:noProof/>
          </w:rPr>
          <w:t>5.6.2. Сведения о выпусках, ценные бумаги которых не являются погашенными</w:t>
        </w:r>
        <w:r w:rsidR="00412AFA">
          <w:rPr>
            <w:noProof/>
            <w:webHidden/>
          </w:rPr>
          <w:tab/>
        </w:r>
        <w:r w:rsidR="00412AFA">
          <w:rPr>
            <w:noProof/>
            <w:webHidden/>
          </w:rPr>
          <w:fldChar w:fldCharType="begin"/>
        </w:r>
        <w:r w:rsidR="00412AFA">
          <w:rPr>
            <w:noProof/>
            <w:webHidden/>
          </w:rPr>
          <w:instrText xml:space="preserve"> PAGEREF _Toc99552941 \h </w:instrText>
        </w:r>
        <w:r w:rsidR="00412AFA">
          <w:rPr>
            <w:noProof/>
            <w:webHidden/>
          </w:rPr>
        </w:r>
        <w:r w:rsidR="00412AFA">
          <w:rPr>
            <w:noProof/>
            <w:webHidden/>
          </w:rPr>
          <w:fldChar w:fldCharType="separate"/>
        </w:r>
        <w:r w:rsidR="002023BF">
          <w:rPr>
            <w:noProof/>
            <w:webHidden/>
          </w:rPr>
          <w:t>32</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42" w:history="1">
        <w:r w:rsidR="00412AFA" w:rsidRPr="002F47CE">
          <w:rPr>
            <w:rStyle w:val="aa"/>
            <w:noProof/>
          </w:rPr>
          <w:t>5.7. Сведения о неисполнении эмитентом обязательств по ценным бумагам, за исключением акций</w:t>
        </w:r>
        <w:r w:rsidR="00412AFA">
          <w:rPr>
            <w:noProof/>
            <w:webHidden/>
          </w:rPr>
          <w:tab/>
        </w:r>
        <w:r w:rsidR="00412AFA">
          <w:rPr>
            <w:noProof/>
            <w:webHidden/>
          </w:rPr>
          <w:fldChar w:fldCharType="begin"/>
        </w:r>
        <w:r w:rsidR="00412AFA">
          <w:rPr>
            <w:noProof/>
            <w:webHidden/>
          </w:rPr>
          <w:instrText xml:space="preserve"> PAGEREF _Toc99552942 \h </w:instrText>
        </w:r>
        <w:r w:rsidR="00412AFA">
          <w:rPr>
            <w:noProof/>
            <w:webHidden/>
          </w:rPr>
        </w:r>
        <w:r w:rsidR="00412AFA">
          <w:rPr>
            <w:noProof/>
            <w:webHidden/>
          </w:rPr>
          <w:fldChar w:fldCharType="separate"/>
        </w:r>
        <w:r w:rsidR="002023BF">
          <w:rPr>
            <w:noProof/>
            <w:webHidden/>
          </w:rPr>
          <w:t>32</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43" w:history="1">
        <w:r w:rsidR="00412AFA" w:rsidRPr="002F47CE">
          <w:rPr>
            <w:rStyle w:val="aa"/>
            <w:noProof/>
          </w:rPr>
          <w:t>5.8. Сведения о регистраторе, осуществляющем ведение реестра владельцев акций эмитента</w:t>
        </w:r>
        <w:r w:rsidR="00412AFA">
          <w:rPr>
            <w:noProof/>
            <w:webHidden/>
          </w:rPr>
          <w:tab/>
        </w:r>
        <w:r w:rsidR="00412AFA">
          <w:rPr>
            <w:noProof/>
            <w:webHidden/>
          </w:rPr>
          <w:fldChar w:fldCharType="begin"/>
        </w:r>
        <w:r w:rsidR="00412AFA">
          <w:rPr>
            <w:noProof/>
            <w:webHidden/>
          </w:rPr>
          <w:instrText xml:space="preserve"> PAGEREF _Toc99552943 \h </w:instrText>
        </w:r>
        <w:r w:rsidR="00412AFA">
          <w:rPr>
            <w:noProof/>
            <w:webHidden/>
          </w:rPr>
        </w:r>
        <w:r w:rsidR="00412AFA">
          <w:rPr>
            <w:noProof/>
            <w:webHidden/>
          </w:rPr>
          <w:fldChar w:fldCharType="separate"/>
        </w:r>
        <w:r w:rsidR="002023BF">
          <w:rPr>
            <w:noProof/>
            <w:webHidden/>
          </w:rPr>
          <w:t>32</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44" w:history="1">
        <w:r w:rsidR="00412AFA" w:rsidRPr="002F47CE">
          <w:rPr>
            <w:rStyle w:val="aa"/>
            <w:noProof/>
          </w:rPr>
          <w:t>5.9. Информация об аудиторе эмитента</w:t>
        </w:r>
        <w:r w:rsidR="00412AFA">
          <w:rPr>
            <w:noProof/>
            <w:webHidden/>
          </w:rPr>
          <w:tab/>
        </w:r>
        <w:r w:rsidR="00412AFA">
          <w:rPr>
            <w:noProof/>
            <w:webHidden/>
          </w:rPr>
          <w:fldChar w:fldCharType="begin"/>
        </w:r>
        <w:r w:rsidR="00412AFA">
          <w:rPr>
            <w:noProof/>
            <w:webHidden/>
          </w:rPr>
          <w:instrText xml:space="preserve"> PAGEREF _Toc99552944 \h </w:instrText>
        </w:r>
        <w:r w:rsidR="00412AFA">
          <w:rPr>
            <w:noProof/>
            <w:webHidden/>
          </w:rPr>
        </w:r>
        <w:r w:rsidR="00412AFA">
          <w:rPr>
            <w:noProof/>
            <w:webHidden/>
          </w:rPr>
          <w:fldChar w:fldCharType="separate"/>
        </w:r>
        <w:r w:rsidR="002023BF">
          <w:rPr>
            <w:noProof/>
            <w:webHidden/>
          </w:rPr>
          <w:t>32</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45" w:history="1">
        <w:r w:rsidR="00412AFA" w:rsidRPr="002F47CE">
          <w:rPr>
            <w:rStyle w:val="aa"/>
            <w:noProof/>
          </w:rPr>
          <w:t>5.10. Иная информация об эмитенте</w:t>
        </w:r>
        <w:r w:rsidR="00412AFA">
          <w:rPr>
            <w:noProof/>
            <w:webHidden/>
          </w:rPr>
          <w:tab/>
        </w:r>
        <w:r w:rsidR="00412AFA">
          <w:rPr>
            <w:noProof/>
            <w:webHidden/>
          </w:rPr>
          <w:fldChar w:fldCharType="begin"/>
        </w:r>
        <w:r w:rsidR="00412AFA">
          <w:rPr>
            <w:noProof/>
            <w:webHidden/>
          </w:rPr>
          <w:instrText xml:space="preserve"> PAGEREF _Toc99552945 \h </w:instrText>
        </w:r>
        <w:r w:rsidR="00412AFA">
          <w:rPr>
            <w:noProof/>
            <w:webHidden/>
          </w:rPr>
        </w:r>
        <w:r w:rsidR="00412AFA">
          <w:rPr>
            <w:noProof/>
            <w:webHidden/>
          </w:rPr>
          <w:fldChar w:fldCharType="separate"/>
        </w:r>
        <w:r w:rsidR="002023BF">
          <w:rPr>
            <w:b/>
            <w:bCs/>
            <w:noProof/>
            <w:webHidden/>
          </w:rPr>
          <w:t>Ошибка! Закладка не определена.</w:t>
        </w:r>
        <w:r w:rsidR="00412AFA">
          <w:rPr>
            <w:noProof/>
            <w:webHidden/>
          </w:rPr>
          <w:fldChar w:fldCharType="end"/>
        </w:r>
      </w:hyperlink>
    </w:p>
    <w:p w:rsidR="00412AFA" w:rsidRDefault="00853CC9">
      <w:pPr>
        <w:pStyle w:val="11"/>
        <w:rPr>
          <w:rFonts w:asciiTheme="minorHAnsi" w:eastAsiaTheme="minorEastAsia" w:hAnsiTheme="minorHAnsi" w:cstheme="minorBidi"/>
          <w:b w:val="0"/>
          <w:caps w:val="0"/>
          <w:noProof/>
          <w:sz w:val="22"/>
          <w:szCs w:val="22"/>
        </w:rPr>
      </w:pPr>
      <w:hyperlink w:anchor="_Toc99552946" w:history="1">
        <w:r w:rsidR="00412AFA" w:rsidRPr="002F47CE">
          <w:rPr>
            <w:rStyle w:val="aa"/>
            <w:noProof/>
          </w:rPr>
          <w:t>Раздел 6. Консолидированная финансовая отчетность (финансовая отчетность), бухгалтерская (финансовая) отчетность</w:t>
        </w:r>
        <w:r w:rsidR="00412AFA">
          <w:rPr>
            <w:noProof/>
            <w:webHidden/>
          </w:rPr>
          <w:tab/>
        </w:r>
        <w:r w:rsidR="00412AFA">
          <w:rPr>
            <w:noProof/>
            <w:webHidden/>
          </w:rPr>
          <w:fldChar w:fldCharType="begin"/>
        </w:r>
        <w:r w:rsidR="00412AFA">
          <w:rPr>
            <w:noProof/>
            <w:webHidden/>
          </w:rPr>
          <w:instrText xml:space="preserve"> PAGEREF _Toc99552946 \h </w:instrText>
        </w:r>
        <w:r w:rsidR="00412AFA">
          <w:rPr>
            <w:noProof/>
            <w:webHidden/>
          </w:rPr>
        </w:r>
        <w:r w:rsidR="00412AFA">
          <w:rPr>
            <w:noProof/>
            <w:webHidden/>
          </w:rPr>
          <w:fldChar w:fldCharType="separate"/>
        </w:r>
        <w:r w:rsidR="002023BF">
          <w:rPr>
            <w:noProof/>
            <w:webHidden/>
          </w:rPr>
          <w:t>35</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47" w:history="1">
        <w:r w:rsidR="00412AFA" w:rsidRPr="002F47CE">
          <w:rPr>
            <w:rStyle w:val="aa"/>
            <w:noProof/>
          </w:rPr>
          <w:t>6.1. Консолидированная финансовая отчетность (финансовая отчетность)</w:t>
        </w:r>
        <w:r w:rsidR="00412AFA">
          <w:rPr>
            <w:noProof/>
            <w:webHidden/>
          </w:rPr>
          <w:tab/>
        </w:r>
        <w:r w:rsidR="00412AFA">
          <w:rPr>
            <w:noProof/>
            <w:webHidden/>
          </w:rPr>
          <w:fldChar w:fldCharType="begin"/>
        </w:r>
        <w:r w:rsidR="00412AFA">
          <w:rPr>
            <w:noProof/>
            <w:webHidden/>
          </w:rPr>
          <w:instrText xml:space="preserve"> PAGEREF _Toc99552947 \h </w:instrText>
        </w:r>
        <w:r w:rsidR="00412AFA">
          <w:rPr>
            <w:noProof/>
            <w:webHidden/>
          </w:rPr>
        </w:r>
        <w:r w:rsidR="00412AFA">
          <w:rPr>
            <w:noProof/>
            <w:webHidden/>
          </w:rPr>
          <w:fldChar w:fldCharType="separate"/>
        </w:r>
        <w:r w:rsidR="002023BF">
          <w:rPr>
            <w:noProof/>
            <w:webHidden/>
          </w:rPr>
          <w:t>35</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48" w:history="1">
        <w:r w:rsidR="00412AFA" w:rsidRPr="002F47CE">
          <w:rPr>
            <w:rStyle w:val="aa"/>
            <w:noProof/>
          </w:rPr>
          <w:t>6.2. Бухгалтерская (финансовая) отчетность</w:t>
        </w:r>
        <w:r w:rsidR="00412AFA">
          <w:rPr>
            <w:noProof/>
            <w:webHidden/>
          </w:rPr>
          <w:tab/>
        </w:r>
        <w:r w:rsidR="00412AFA">
          <w:rPr>
            <w:noProof/>
            <w:webHidden/>
          </w:rPr>
          <w:fldChar w:fldCharType="begin"/>
        </w:r>
        <w:r w:rsidR="00412AFA">
          <w:rPr>
            <w:noProof/>
            <w:webHidden/>
          </w:rPr>
          <w:instrText xml:space="preserve"> PAGEREF _Toc99552948 \h </w:instrText>
        </w:r>
        <w:r w:rsidR="00412AFA">
          <w:rPr>
            <w:noProof/>
            <w:webHidden/>
          </w:rPr>
        </w:r>
        <w:r w:rsidR="00412AFA">
          <w:rPr>
            <w:noProof/>
            <w:webHidden/>
          </w:rPr>
          <w:fldChar w:fldCharType="separate"/>
        </w:r>
        <w:r w:rsidR="002023BF">
          <w:rPr>
            <w:noProof/>
            <w:webHidden/>
          </w:rPr>
          <w:t>36</w:t>
        </w:r>
        <w:r w:rsidR="00412AFA">
          <w:rPr>
            <w:noProof/>
            <w:webHidden/>
          </w:rPr>
          <w:fldChar w:fldCharType="end"/>
        </w:r>
      </w:hyperlink>
    </w:p>
    <w:p w:rsidR="00412AFA" w:rsidRDefault="00853CC9">
      <w:pPr>
        <w:pStyle w:val="11"/>
        <w:rPr>
          <w:rFonts w:asciiTheme="minorHAnsi" w:eastAsiaTheme="minorEastAsia" w:hAnsiTheme="minorHAnsi" w:cstheme="minorBidi"/>
          <w:b w:val="0"/>
          <w:caps w:val="0"/>
          <w:noProof/>
          <w:sz w:val="22"/>
          <w:szCs w:val="22"/>
        </w:rPr>
      </w:pPr>
      <w:hyperlink w:anchor="_Toc99552949" w:history="1">
        <w:r w:rsidR="00412AFA" w:rsidRPr="002F47CE">
          <w:rPr>
            <w:rStyle w:val="aa"/>
            <w:noProof/>
          </w:rPr>
          <w:t>Раздел 7. Сведения о ценных бумагах</w:t>
        </w:r>
        <w:r w:rsidR="00412AFA">
          <w:rPr>
            <w:noProof/>
            <w:webHidden/>
          </w:rPr>
          <w:tab/>
        </w:r>
        <w:r w:rsidR="00412AFA">
          <w:rPr>
            <w:noProof/>
            <w:webHidden/>
          </w:rPr>
          <w:fldChar w:fldCharType="begin"/>
        </w:r>
        <w:r w:rsidR="00412AFA">
          <w:rPr>
            <w:noProof/>
            <w:webHidden/>
          </w:rPr>
          <w:instrText xml:space="preserve"> PAGEREF _Toc99552949 \h </w:instrText>
        </w:r>
        <w:r w:rsidR="00412AFA">
          <w:rPr>
            <w:noProof/>
            <w:webHidden/>
          </w:rPr>
        </w:r>
        <w:r w:rsidR="00412AFA">
          <w:rPr>
            <w:noProof/>
            <w:webHidden/>
          </w:rPr>
          <w:fldChar w:fldCharType="separate"/>
        </w:r>
        <w:r w:rsidR="002023BF">
          <w:rPr>
            <w:noProof/>
            <w:webHidden/>
          </w:rPr>
          <w:t>37</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50" w:history="1">
        <w:r w:rsidR="00412AFA" w:rsidRPr="002F47CE">
          <w:rPr>
            <w:rStyle w:val="aa"/>
            <w:noProof/>
          </w:rPr>
          <w:t>7.1. Вид, категория (тип), иные идентификационные признаки ценных бумаг</w:t>
        </w:r>
        <w:r w:rsidR="00412AFA">
          <w:rPr>
            <w:noProof/>
            <w:webHidden/>
          </w:rPr>
          <w:tab/>
        </w:r>
        <w:r w:rsidR="00412AFA">
          <w:rPr>
            <w:noProof/>
            <w:webHidden/>
          </w:rPr>
          <w:fldChar w:fldCharType="begin"/>
        </w:r>
        <w:r w:rsidR="00412AFA">
          <w:rPr>
            <w:noProof/>
            <w:webHidden/>
          </w:rPr>
          <w:instrText xml:space="preserve"> PAGEREF _Toc99552950 \h </w:instrText>
        </w:r>
        <w:r w:rsidR="00412AFA">
          <w:rPr>
            <w:noProof/>
            <w:webHidden/>
          </w:rPr>
        </w:r>
        <w:r w:rsidR="00412AFA">
          <w:rPr>
            <w:noProof/>
            <w:webHidden/>
          </w:rPr>
          <w:fldChar w:fldCharType="separate"/>
        </w:r>
        <w:r w:rsidR="002023BF">
          <w:rPr>
            <w:noProof/>
            <w:webHidden/>
          </w:rPr>
          <w:t>37</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51" w:history="1">
        <w:r w:rsidR="00412AFA" w:rsidRPr="002F47CE">
          <w:rPr>
            <w:rStyle w:val="aa"/>
            <w:noProof/>
          </w:rPr>
          <w:t>7.2. Указание на способ учета прав</w:t>
        </w:r>
        <w:r w:rsidR="00412AFA">
          <w:rPr>
            <w:noProof/>
            <w:webHidden/>
          </w:rPr>
          <w:tab/>
        </w:r>
        <w:r w:rsidR="00412AFA">
          <w:rPr>
            <w:noProof/>
            <w:webHidden/>
          </w:rPr>
          <w:fldChar w:fldCharType="begin"/>
        </w:r>
        <w:r w:rsidR="00412AFA">
          <w:rPr>
            <w:noProof/>
            <w:webHidden/>
          </w:rPr>
          <w:instrText xml:space="preserve"> PAGEREF _Toc99552951 \h </w:instrText>
        </w:r>
        <w:r w:rsidR="00412AFA">
          <w:rPr>
            <w:noProof/>
            <w:webHidden/>
          </w:rPr>
        </w:r>
        <w:r w:rsidR="00412AFA">
          <w:rPr>
            <w:noProof/>
            <w:webHidden/>
          </w:rPr>
          <w:fldChar w:fldCharType="separate"/>
        </w:r>
        <w:r w:rsidR="002023BF">
          <w:rPr>
            <w:noProof/>
            <w:webHidden/>
          </w:rPr>
          <w:t>38</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52" w:history="1">
        <w:r w:rsidR="00412AFA" w:rsidRPr="002F47CE">
          <w:rPr>
            <w:rStyle w:val="aa"/>
            <w:noProof/>
          </w:rPr>
          <w:t>7.3. Номинальная стоимость каждой ценной бумаги выпуска</w:t>
        </w:r>
        <w:r w:rsidR="00412AFA">
          <w:rPr>
            <w:noProof/>
            <w:webHidden/>
          </w:rPr>
          <w:tab/>
        </w:r>
        <w:r w:rsidR="00412AFA">
          <w:rPr>
            <w:noProof/>
            <w:webHidden/>
          </w:rPr>
          <w:fldChar w:fldCharType="begin"/>
        </w:r>
        <w:r w:rsidR="00412AFA">
          <w:rPr>
            <w:noProof/>
            <w:webHidden/>
          </w:rPr>
          <w:instrText xml:space="preserve"> PAGEREF _Toc99552952 \h </w:instrText>
        </w:r>
        <w:r w:rsidR="00412AFA">
          <w:rPr>
            <w:noProof/>
            <w:webHidden/>
          </w:rPr>
        </w:r>
        <w:r w:rsidR="00412AFA">
          <w:rPr>
            <w:noProof/>
            <w:webHidden/>
          </w:rPr>
          <w:fldChar w:fldCharType="separate"/>
        </w:r>
        <w:r w:rsidR="002023BF">
          <w:rPr>
            <w:noProof/>
            <w:webHidden/>
          </w:rPr>
          <w:t>39</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53" w:history="1">
        <w:r w:rsidR="00412AFA" w:rsidRPr="002F47CE">
          <w:rPr>
            <w:rStyle w:val="aa"/>
            <w:noProof/>
          </w:rPr>
          <w:t>7.4. Права владельца каждой ценной бумаги выпуска</w:t>
        </w:r>
        <w:r w:rsidR="00412AFA">
          <w:rPr>
            <w:noProof/>
            <w:webHidden/>
          </w:rPr>
          <w:tab/>
        </w:r>
        <w:r w:rsidR="00412AFA">
          <w:rPr>
            <w:noProof/>
            <w:webHidden/>
          </w:rPr>
          <w:fldChar w:fldCharType="begin"/>
        </w:r>
        <w:r w:rsidR="00412AFA">
          <w:rPr>
            <w:noProof/>
            <w:webHidden/>
          </w:rPr>
          <w:instrText xml:space="preserve"> PAGEREF _Toc99552953 \h </w:instrText>
        </w:r>
        <w:r w:rsidR="00412AFA">
          <w:rPr>
            <w:noProof/>
            <w:webHidden/>
          </w:rPr>
        </w:r>
        <w:r w:rsidR="00412AFA">
          <w:rPr>
            <w:noProof/>
            <w:webHidden/>
          </w:rPr>
          <w:fldChar w:fldCharType="separate"/>
        </w:r>
        <w:r w:rsidR="002023BF">
          <w:rPr>
            <w:noProof/>
            <w:webHidden/>
          </w:rPr>
          <w:t>39</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54" w:history="1">
        <w:r w:rsidR="00412AFA" w:rsidRPr="002F47CE">
          <w:rPr>
            <w:rStyle w:val="aa"/>
            <w:noProof/>
          </w:rPr>
          <w:t>7.4.1. Права владельца обыкновенных акций</w:t>
        </w:r>
        <w:r w:rsidR="00412AFA">
          <w:rPr>
            <w:noProof/>
            <w:webHidden/>
          </w:rPr>
          <w:tab/>
        </w:r>
        <w:r w:rsidR="00412AFA">
          <w:rPr>
            <w:noProof/>
            <w:webHidden/>
          </w:rPr>
          <w:fldChar w:fldCharType="begin"/>
        </w:r>
        <w:r w:rsidR="00412AFA">
          <w:rPr>
            <w:noProof/>
            <w:webHidden/>
          </w:rPr>
          <w:instrText xml:space="preserve"> PAGEREF _Toc99552954 \h </w:instrText>
        </w:r>
        <w:r w:rsidR="00412AFA">
          <w:rPr>
            <w:noProof/>
            <w:webHidden/>
          </w:rPr>
        </w:r>
        <w:r w:rsidR="00412AFA">
          <w:rPr>
            <w:noProof/>
            <w:webHidden/>
          </w:rPr>
          <w:fldChar w:fldCharType="separate"/>
        </w:r>
        <w:r w:rsidR="002023BF">
          <w:rPr>
            <w:noProof/>
            <w:webHidden/>
          </w:rPr>
          <w:t>39</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55" w:history="1">
        <w:r w:rsidR="00412AFA" w:rsidRPr="002F47CE">
          <w:rPr>
            <w:rStyle w:val="aa"/>
            <w:noProof/>
          </w:rPr>
          <w:t>7.4.2. Права владельца привилегированных акций</w:t>
        </w:r>
        <w:r w:rsidR="00412AFA">
          <w:rPr>
            <w:noProof/>
            <w:webHidden/>
          </w:rPr>
          <w:tab/>
        </w:r>
        <w:r w:rsidR="00412AFA">
          <w:rPr>
            <w:noProof/>
            <w:webHidden/>
          </w:rPr>
          <w:fldChar w:fldCharType="begin"/>
        </w:r>
        <w:r w:rsidR="00412AFA">
          <w:rPr>
            <w:noProof/>
            <w:webHidden/>
          </w:rPr>
          <w:instrText xml:space="preserve"> PAGEREF _Toc99552955 \h </w:instrText>
        </w:r>
        <w:r w:rsidR="00412AFA">
          <w:rPr>
            <w:noProof/>
            <w:webHidden/>
          </w:rPr>
        </w:r>
        <w:r w:rsidR="00412AFA">
          <w:rPr>
            <w:noProof/>
            <w:webHidden/>
          </w:rPr>
          <w:fldChar w:fldCharType="separate"/>
        </w:r>
        <w:r w:rsidR="002023BF">
          <w:rPr>
            <w:noProof/>
            <w:webHidden/>
          </w:rPr>
          <w:t>39</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56" w:history="1">
        <w:r w:rsidR="00412AFA" w:rsidRPr="002F47CE">
          <w:rPr>
            <w:rStyle w:val="aa"/>
            <w:noProof/>
          </w:rPr>
          <w:t>7.4.3. Права владельца облигаций</w:t>
        </w:r>
        <w:r w:rsidR="00412AFA">
          <w:rPr>
            <w:noProof/>
            <w:webHidden/>
          </w:rPr>
          <w:tab/>
        </w:r>
        <w:r w:rsidR="00412AFA">
          <w:rPr>
            <w:noProof/>
            <w:webHidden/>
          </w:rPr>
          <w:fldChar w:fldCharType="begin"/>
        </w:r>
        <w:r w:rsidR="00412AFA">
          <w:rPr>
            <w:noProof/>
            <w:webHidden/>
          </w:rPr>
          <w:instrText xml:space="preserve"> PAGEREF _Toc99552956 \h </w:instrText>
        </w:r>
        <w:r w:rsidR="00412AFA">
          <w:rPr>
            <w:noProof/>
            <w:webHidden/>
          </w:rPr>
        </w:r>
        <w:r w:rsidR="00412AFA">
          <w:rPr>
            <w:noProof/>
            <w:webHidden/>
          </w:rPr>
          <w:fldChar w:fldCharType="separate"/>
        </w:r>
        <w:r w:rsidR="002023BF">
          <w:rPr>
            <w:noProof/>
            <w:webHidden/>
          </w:rPr>
          <w:t>39</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57" w:history="1">
        <w:r w:rsidR="00412AFA" w:rsidRPr="002F47CE">
          <w:rPr>
            <w:rStyle w:val="aa"/>
            <w:noProof/>
          </w:rPr>
          <w:t>7.4.4. Права владельца опционов эмитента</w:t>
        </w:r>
        <w:r w:rsidR="00412AFA">
          <w:rPr>
            <w:noProof/>
            <w:webHidden/>
          </w:rPr>
          <w:tab/>
        </w:r>
        <w:r w:rsidR="00412AFA">
          <w:rPr>
            <w:noProof/>
            <w:webHidden/>
          </w:rPr>
          <w:fldChar w:fldCharType="begin"/>
        </w:r>
        <w:r w:rsidR="00412AFA">
          <w:rPr>
            <w:noProof/>
            <w:webHidden/>
          </w:rPr>
          <w:instrText xml:space="preserve"> PAGEREF _Toc99552957 \h </w:instrText>
        </w:r>
        <w:r w:rsidR="00412AFA">
          <w:rPr>
            <w:noProof/>
            <w:webHidden/>
          </w:rPr>
        </w:r>
        <w:r w:rsidR="00412AFA">
          <w:rPr>
            <w:noProof/>
            <w:webHidden/>
          </w:rPr>
          <w:fldChar w:fldCharType="separate"/>
        </w:r>
        <w:r w:rsidR="002023BF">
          <w:rPr>
            <w:noProof/>
            <w:webHidden/>
          </w:rPr>
          <w:t>40</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58" w:history="1">
        <w:r w:rsidR="00412AFA" w:rsidRPr="002F47CE">
          <w:rPr>
            <w:rStyle w:val="aa"/>
            <w:noProof/>
          </w:rPr>
          <w:t>7.4.5. Права владельца российских депозитарных расписок</w:t>
        </w:r>
        <w:r w:rsidR="00412AFA">
          <w:rPr>
            <w:noProof/>
            <w:webHidden/>
          </w:rPr>
          <w:tab/>
        </w:r>
        <w:r w:rsidR="00412AFA">
          <w:rPr>
            <w:noProof/>
            <w:webHidden/>
          </w:rPr>
          <w:fldChar w:fldCharType="begin"/>
        </w:r>
        <w:r w:rsidR="00412AFA">
          <w:rPr>
            <w:noProof/>
            <w:webHidden/>
          </w:rPr>
          <w:instrText xml:space="preserve"> PAGEREF _Toc99552958 \h </w:instrText>
        </w:r>
        <w:r w:rsidR="00412AFA">
          <w:rPr>
            <w:noProof/>
            <w:webHidden/>
          </w:rPr>
        </w:r>
        <w:r w:rsidR="00412AFA">
          <w:rPr>
            <w:noProof/>
            <w:webHidden/>
          </w:rPr>
          <w:fldChar w:fldCharType="separate"/>
        </w:r>
        <w:r w:rsidR="002023BF">
          <w:rPr>
            <w:noProof/>
            <w:webHidden/>
          </w:rPr>
          <w:t>40</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59" w:history="1">
        <w:r w:rsidR="00412AFA" w:rsidRPr="002F47CE">
          <w:rPr>
            <w:rStyle w:val="aa"/>
            <w:noProof/>
          </w:rPr>
          <w:t>7.4.6. Дополнительные сведения о правах владельца конвертируемых ценных бумаг</w:t>
        </w:r>
        <w:r w:rsidR="00412AFA">
          <w:rPr>
            <w:noProof/>
            <w:webHidden/>
          </w:rPr>
          <w:tab/>
        </w:r>
        <w:r w:rsidR="00412AFA">
          <w:rPr>
            <w:noProof/>
            <w:webHidden/>
          </w:rPr>
          <w:fldChar w:fldCharType="begin"/>
        </w:r>
        <w:r w:rsidR="00412AFA">
          <w:rPr>
            <w:noProof/>
            <w:webHidden/>
          </w:rPr>
          <w:instrText xml:space="preserve"> PAGEREF _Toc99552959 \h </w:instrText>
        </w:r>
        <w:r w:rsidR="00412AFA">
          <w:rPr>
            <w:noProof/>
            <w:webHidden/>
          </w:rPr>
        </w:r>
        <w:r w:rsidR="00412AFA">
          <w:rPr>
            <w:noProof/>
            <w:webHidden/>
          </w:rPr>
          <w:fldChar w:fldCharType="separate"/>
        </w:r>
        <w:r w:rsidR="002023BF">
          <w:rPr>
            <w:noProof/>
            <w:webHidden/>
          </w:rPr>
          <w:t>41</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60" w:history="1">
        <w:r w:rsidR="00412AFA" w:rsidRPr="002F47CE">
          <w:rPr>
            <w:rStyle w:val="aa"/>
            <w:noProof/>
          </w:rPr>
          <w:t>7.4.7. Дополнительные сведения о правах владельцев ценных бумаг, предназначенных для квалифицированных инвесторов</w:t>
        </w:r>
        <w:r w:rsidR="00412AFA">
          <w:rPr>
            <w:noProof/>
            <w:webHidden/>
          </w:rPr>
          <w:tab/>
        </w:r>
        <w:r w:rsidR="00412AFA">
          <w:rPr>
            <w:noProof/>
            <w:webHidden/>
          </w:rPr>
          <w:fldChar w:fldCharType="begin"/>
        </w:r>
        <w:r w:rsidR="00412AFA">
          <w:rPr>
            <w:noProof/>
            <w:webHidden/>
          </w:rPr>
          <w:instrText xml:space="preserve"> PAGEREF _Toc99552960 \h </w:instrText>
        </w:r>
        <w:r w:rsidR="00412AFA">
          <w:rPr>
            <w:noProof/>
            <w:webHidden/>
          </w:rPr>
        </w:r>
        <w:r w:rsidR="00412AFA">
          <w:rPr>
            <w:noProof/>
            <w:webHidden/>
          </w:rPr>
          <w:fldChar w:fldCharType="separate"/>
        </w:r>
        <w:r w:rsidR="002023BF">
          <w:rPr>
            <w:noProof/>
            <w:webHidden/>
          </w:rPr>
          <w:t>41</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61" w:history="1">
        <w:r w:rsidR="00412AFA" w:rsidRPr="002F47CE">
          <w:rPr>
            <w:rStyle w:val="aa"/>
            <w:noProof/>
          </w:rPr>
          <w:t>7.5. Порядок и условия погашения и выплаты доходов по облигациям</w:t>
        </w:r>
        <w:r w:rsidR="00412AFA">
          <w:rPr>
            <w:noProof/>
            <w:webHidden/>
          </w:rPr>
          <w:tab/>
        </w:r>
        <w:r w:rsidR="00412AFA">
          <w:rPr>
            <w:noProof/>
            <w:webHidden/>
          </w:rPr>
          <w:fldChar w:fldCharType="begin"/>
        </w:r>
        <w:r w:rsidR="00412AFA">
          <w:rPr>
            <w:noProof/>
            <w:webHidden/>
          </w:rPr>
          <w:instrText xml:space="preserve"> PAGEREF _Toc99552961 \h </w:instrText>
        </w:r>
        <w:r w:rsidR="00412AFA">
          <w:rPr>
            <w:noProof/>
            <w:webHidden/>
          </w:rPr>
        </w:r>
        <w:r w:rsidR="00412AFA">
          <w:rPr>
            <w:noProof/>
            <w:webHidden/>
          </w:rPr>
          <w:fldChar w:fldCharType="separate"/>
        </w:r>
        <w:r w:rsidR="002023BF">
          <w:rPr>
            <w:noProof/>
            <w:webHidden/>
          </w:rPr>
          <w:t>41</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62" w:history="1">
        <w:r w:rsidR="00412AFA" w:rsidRPr="002F47CE">
          <w:rPr>
            <w:rStyle w:val="aa"/>
            <w:noProof/>
          </w:rPr>
          <w:t>7.5.1. Форма погашения облигаций</w:t>
        </w:r>
        <w:r w:rsidR="00412AFA">
          <w:rPr>
            <w:noProof/>
            <w:webHidden/>
          </w:rPr>
          <w:tab/>
        </w:r>
        <w:r w:rsidR="00412AFA">
          <w:rPr>
            <w:noProof/>
            <w:webHidden/>
          </w:rPr>
          <w:fldChar w:fldCharType="begin"/>
        </w:r>
        <w:r w:rsidR="00412AFA">
          <w:rPr>
            <w:noProof/>
            <w:webHidden/>
          </w:rPr>
          <w:instrText xml:space="preserve"> PAGEREF _Toc99552962 \h </w:instrText>
        </w:r>
        <w:r w:rsidR="00412AFA">
          <w:rPr>
            <w:noProof/>
            <w:webHidden/>
          </w:rPr>
        </w:r>
        <w:r w:rsidR="00412AFA">
          <w:rPr>
            <w:noProof/>
            <w:webHidden/>
          </w:rPr>
          <w:fldChar w:fldCharType="separate"/>
        </w:r>
        <w:r w:rsidR="002023BF">
          <w:rPr>
            <w:noProof/>
            <w:webHidden/>
          </w:rPr>
          <w:t>41</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63" w:history="1">
        <w:r w:rsidR="00412AFA" w:rsidRPr="002F47CE">
          <w:rPr>
            <w:rStyle w:val="aa"/>
            <w:noProof/>
          </w:rPr>
          <w:t>7.5.2. Срок погашения облигаций</w:t>
        </w:r>
        <w:r w:rsidR="00412AFA">
          <w:rPr>
            <w:noProof/>
            <w:webHidden/>
          </w:rPr>
          <w:tab/>
        </w:r>
        <w:r w:rsidR="00412AFA">
          <w:rPr>
            <w:noProof/>
            <w:webHidden/>
          </w:rPr>
          <w:fldChar w:fldCharType="begin"/>
        </w:r>
        <w:r w:rsidR="00412AFA">
          <w:rPr>
            <w:noProof/>
            <w:webHidden/>
          </w:rPr>
          <w:instrText xml:space="preserve"> PAGEREF _Toc99552963 \h </w:instrText>
        </w:r>
        <w:r w:rsidR="00412AFA">
          <w:rPr>
            <w:noProof/>
            <w:webHidden/>
          </w:rPr>
        </w:r>
        <w:r w:rsidR="00412AFA">
          <w:rPr>
            <w:noProof/>
            <w:webHidden/>
          </w:rPr>
          <w:fldChar w:fldCharType="separate"/>
        </w:r>
        <w:r w:rsidR="002023BF">
          <w:rPr>
            <w:noProof/>
            <w:webHidden/>
          </w:rPr>
          <w:t>41</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64" w:history="1">
        <w:r w:rsidR="00412AFA" w:rsidRPr="002F47CE">
          <w:rPr>
            <w:rStyle w:val="aa"/>
            <w:noProof/>
          </w:rPr>
          <w:t>7.5.3. Порядок и условия погашения облигаций</w:t>
        </w:r>
        <w:r w:rsidR="00412AFA">
          <w:rPr>
            <w:noProof/>
            <w:webHidden/>
          </w:rPr>
          <w:tab/>
        </w:r>
        <w:r w:rsidR="00412AFA">
          <w:rPr>
            <w:noProof/>
            <w:webHidden/>
          </w:rPr>
          <w:fldChar w:fldCharType="begin"/>
        </w:r>
        <w:r w:rsidR="00412AFA">
          <w:rPr>
            <w:noProof/>
            <w:webHidden/>
          </w:rPr>
          <w:instrText xml:space="preserve"> PAGEREF _Toc99552964 \h </w:instrText>
        </w:r>
        <w:r w:rsidR="00412AFA">
          <w:rPr>
            <w:noProof/>
            <w:webHidden/>
          </w:rPr>
        </w:r>
        <w:r w:rsidR="00412AFA">
          <w:rPr>
            <w:noProof/>
            <w:webHidden/>
          </w:rPr>
          <w:fldChar w:fldCharType="separate"/>
        </w:r>
        <w:r w:rsidR="002023BF">
          <w:rPr>
            <w:noProof/>
            <w:webHidden/>
          </w:rPr>
          <w:t>41</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65" w:history="1">
        <w:r w:rsidR="00412AFA" w:rsidRPr="002F47CE">
          <w:rPr>
            <w:rStyle w:val="aa"/>
            <w:noProof/>
          </w:rPr>
          <w:t>7.5.3.1. Порядок определения выплат по каждой структурной облигации при ее погашении</w:t>
        </w:r>
        <w:r w:rsidR="00412AFA">
          <w:rPr>
            <w:noProof/>
            <w:webHidden/>
          </w:rPr>
          <w:tab/>
        </w:r>
        <w:r w:rsidR="00412AFA">
          <w:rPr>
            <w:noProof/>
            <w:webHidden/>
          </w:rPr>
          <w:fldChar w:fldCharType="begin"/>
        </w:r>
        <w:r w:rsidR="00412AFA">
          <w:rPr>
            <w:noProof/>
            <w:webHidden/>
          </w:rPr>
          <w:instrText xml:space="preserve"> PAGEREF _Toc99552965 \h </w:instrText>
        </w:r>
        <w:r w:rsidR="00412AFA">
          <w:rPr>
            <w:noProof/>
            <w:webHidden/>
          </w:rPr>
        </w:r>
        <w:r w:rsidR="00412AFA">
          <w:rPr>
            <w:noProof/>
            <w:webHidden/>
          </w:rPr>
          <w:fldChar w:fldCharType="separate"/>
        </w:r>
        <w:r w:rsidR="002023BF">
          <w:rPr>
            <w:noProof/>
            <w:webHidden/>
          </w:rPr>
          <w:t>43</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66" w:history="1">
        <w:r w:rsidR="00412AFA" w:rsidRPr="002F47CE">
          <w:rPr>
            <w:rStyle w:val="aa"/>
            <w:noProof/>
          </w:rPr>
          <w:t>7.5.4. Порядок определения дохода, выплачиваемого по каждой облигации</w:t>
        </w:r>
        <w:r w:rsidR="00412AFA">
          <w:rPr>
            <w:noProof/>
            <w:webHidden/>
          </w:rPr>
          <w:tab/>
        </w:r>
        <w:r w:rsidR="00412AFA">
          <w:rPr>
            <w:noProof/>
            <w:webHidden/>
          </w:rPr>
          <w:fldChar w:fldCharType="begin"/>
        </w:r>
        <w:r w:rsidR="00412AFA">
          <w:rPr>
            <w:noProof/>
            <w:webHidden/>
          </w:rPr>
          <w:instrText xml:space="preserve"> PAGEREF _Toc99552966 \h </w:instrText>
        </w:r>
        <w:r w:rsidR="00412AFA">
          <w:rPr>
            <w:noProof/>
            <w:webHidden/>
          </w:rPr>
        </w:r>
        <w:r w:rsidR="00412AFA">
          <w:rPr>
            <w:noProof/>
            <w:webHidden/>
          </w:rPr>
          <w:fldChar w:fldCharType="separate"/>
        </w:r>
        <w:r w:rsidR="002023BF">
          <w:rPr>
            <w:noProof/>
            <w:webHidden/>
          </w:rPr>
          <w:t>43</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67" w:history="1">
        <w:r w:rsidR="00412AFA" w:rsidRPr="002F47CE">
          <w:rPr>
            <w:rStyle w:val="aa"/>
            <w:noProof/>
          </w:rPr>
          <w:t>7.5.5. Порядок и срок выплаты дохода по облигациям</w:t>
        </w:r>
        <w:r w:rsidR="00412AFA">
          <w:rPr>
            <w:noProof/>
            <w:webHidden/>
          </w:rPr>
          <w:tab/>
        </w:r>
        <w:r w:rsidR="00412AFA">
          <w:rPr>
            <w:noProof/>
            <w:webHidden/>
          </w:rPr>
          <w:fldChar w:fldCharType="begin"/>
        </w:r>
        <w:r w:rsidR="00412AFA">
          <w:rPr>
            <w:noProof/>
            <w:webHidden/>
          </w:rPr>
          <w:instrText xml:space="preserve"> PAGEREF _Toc99552967 \h </w:instrText>
        </w:r>
        <w:r w:rsidR="00412AFA">
          <w:rPr>
            <w:noProof/>
            <w:webHidden/>
          </w:rPr>
        </w:r>
        <w:r w:rsidR="00412AFA">
          <w:rPr>
            <w:noProof/>
            <w:webHidden/>
          </w:rPr>
          <w:fldChar w:fldCharType="separate"/>
        </w:r>
        <w:r w:rsidR="002023BF">
          <w:rPr>
            <w:noProof/>
            <w:webHidden/>
          </w:rPr>
          <w:t>45</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68" w:history="1">
        <w:r w:rsidR="00412AFA" w:rsidRPr="002F47CE">
          <w:rPr>
            <w:rStyle w:val="aa"/>
            <w:noProof/>
          </w:rPr>
          <w:t>7.5.6. Порядок и условия досрочного погашения облигаций</w:t>
        </w:r>
        <w:r w:rsidR="00412AFA">
          <w:rPr>
            <w:noProof/>
            <w:webHidden/>
          </w:rPr>
          <w:tab/>
        </w:r>
        <w:r w:rsidR="00412AFA">
          <w:rPr>
            <w:noProof/>
            <w:webHidden/>
          </w:rPr>
          <w:fldChar w:fldCharType="begin"/>
        </w:r>
        <w:r w:rsidR="00412AFA">
          <w:rPr>
            <w:noProof/>
            <w:webHidden/>
          </w:rPr>
          <w:instrText xml:space="preserve"> PAGEREF _Toc99552968 \h </w:instrText>
        </w:r>
        <w:r w:rsidR="00412AFA">
          <w:rPr>
            <w:noProof/>
            <w:webHidden/>
          </w:rPr>
        </w:r>
        <w:r w:rsidR="00412AFA">
          <w:rPr>
            <w:noProof/>
            <w:webHidden/>
          </w:rPr>
          <w:fldChar w:fldCharType="separate"/>
        </w:r>
        <w:r w:rsidR="002023BF">
          <w:rPr>
            <w:noProof/>
            <w:webHidden/>
          </w:rPr>
          <w:t>46</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69" w:history="1">
        <w:r w:rsidR="00412AFA" w:rsidRPr="002F47CE">
          <w:rPr>
            <w:rStyle w:val="aa"/>
            <w:noProof/>
          </w:rPr>
          <w:t>7.5.7. Сведения о платежных агентах по облигациям</w:t>
        </w:r>
        <w:r w:rsidR="00412AFA">
          <w:rPr>
            <w:noProof/>
            <w:webHidden/>
          </w:rPr>
          <w:tab/>
        </w:r>
        <w:r w:rsidR="00412AFA">
          <w:rPr>
            <w:noProof/>
            <w:webHidden/>
          </w:rPr>
          <w:fldChar w:fldCharType="begin"/>
        </w:r>
        <w:r w:rsidR="00412AFA">
          <w:rPr>
            <w:noProof/>
            <w:webHidden/>
          </w:rPr>
          <w:instrText xml:space="preserve"> PAGEREF _Toc99552969 \h </w:instrText>
        </w:r>
        <w:r w:rsidR="00412AFA">
          <w:rPr>
            <w:noProof/>
            <w:webHidden/>
          </w:rPr>
        </w:r>
        <w:r w:rsidR="00412AFA">
          <w:rPr>
            <w:noProof/>
            <w:webHidden/>
          </w:rPr>
          <w:fldChar w:fldCharType="separate"/>
        </w:r>
        <w:r w:rsidR="002023BF">
          <w:rPr>
            <w:noProof/>
            <w:webHidden/>
          </w:rPr>
          <w:t>55</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70" w:history="1">
        <w:r w:rsidR="00412AFA" w:rsidRPr="002F47CE">
          <w:rPr>
            <w:rStyle w:val="aa"/>
            <w:noProof/>
          </w:rPr>
          <w:t>7.5.8.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r w:rsidR="00412AFA">
          <w:rPr>
            <w:noProof/>
            <w:webHidden/>
          </w:rPr>
          <w:tab/>
        </w:r>
        <w:r w:rsidR="00412AFA">
          <w:rPr>
            <w:noProof/>
            <w:webHidden/>
          </w:rPr>
          <w:fldChar w:fldCharType="begin"/>
        </w:r>
        <w:r w:rsidR="00412AFA">
          <w:rPr>
            <w:noProof/>
            <w:webHidden/>
          </w:rPr>
          <w:instrText xml:space="preserve"> PAGEREF _Toc99552970 \h </w:instrText>
        </w:r>
        <w:r w:rsidR="00412AFA">
          <w:rPr>
            <w:noProof/>
            <w:webHidden/>
          </w:rPr>
        </w:r>
        <w:r w:rsidR="00412AFA">
          <w:rPr>
            <w:noProof/>
            <w:webHidden/>
          </w:rPr>
          <w:fldChar w:fldCharType="separate"/>
        </w:r>
        <w:r w:rsidR="002023BF">
          <w:rPr>
            <w:noProof/>
            <w:webHidden/>
          </w:rPr>
          <w:t>55</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71" w:history="1">
        <w:r w:rsidR="00412AFA" w:rsidRPr="002F47CE">
          <w:rPr>
            <w:rStyle w:val="aa"/>
            <w:noProof/>
          </w:rPr>
          <w:t>7.6. Сведения о приобретении облигаций</w:t>
        </w:r>
        <w:r w:rsidR="00412AFA">
          <w:rPr>
            <w:noProof/>
            <w:webHidden/>
          </w:rPr>
          <w:tab/>
        </w:r>
        <w:r w:rsidR="00412AFA">
          <w:rPr>
            <w:noProof/>
            <w:webHidden/>
          </w:rPr>
          <w:fldChar w:fldCharType="begin"/>
        </w:r>
        <w:r w:rsidR="00412AFA">
          <w:rPr>
            <w:noProof/>
            <w:webHidden/>
          </w:rPr>
          <w:instrText xml:space="preserve"> PAGEREF _Toc99552971 \h </w:instrText>
        </w:r>
        <w:r w:rsidR="00412AFA">
          <w:rPr>
            <w:noProof/>
            <w:webHidden/>
          </w:rPr>
        </w:r>
        <w:r w:rsidR="00412AFA">
          <w:rPr>
            <w:noProof/>
            <w:webHidden/>
          </w:rPr>
          <w:fldChar w:fldCharType="separate"/>
        </w:r>
        <w:r w:rsidR="002023BF">
          <w:rPr>
            <w:noProof/>
            <w:webHidden/>
          </w:rPr>
          <w:t>55</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72" w:history="1">
        <w:r w:rsidR="00412AFA" w:rsidRPr="002F47CE">
          <w:rPr>
            <w:rStyle w:val="aa"/>
            <w:noProof/>
          </w:rPr>
          <w:t>7.7. Условия целевого использования денежных средств, полученных от размещения облигаций</w:t>
        </w:r>
        <w:r w:rsidR="00412AFA">
          <w:rPr>
            <w:noProof/>
            <w:webHidden/>
          </w:rPr>
          <w:tab/>
        </w:r>
        <w:r w:rsidR="00412AFA">
          <w:rPr>
            <w:noProof/>
            <w:webHidden/>
          </w:rPr>
          <w:fldChar w:fldCharType="begin"/>
        </w:r>
        <w:r w:rsidR="00412AFA">
          <w:rPr>
            <w:noProof/>
            <w:webHidden/>
          </w:rPr>
          <w:instrText xml:space="preserve"> PAGEREF _Toc99552972 \h </w:instrText>
        </w:r>
        <w:r w:rsidR="00412AFA">
          <w:rPr>
            <w:noProof/>
            <w:webHidden/>
          </w:rPr>
        </w:r>
        <w:r w:rsidR="00412AFA">
          <w:rPr>
            <w:noProof/>
            <w:webHidden/>
          </w:rPr>
          <w:fldChar w:fldCharType="separate"/>
        </w:r>
        <w:r w:rsidR="002023BF">
          <w:rPr>
            <w:noProof/>
            <w:webHidden/>
          </w:rPr>
          <w:t>60</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73" w:history="1">
        <w:r w:rsidR="00412AFA" w:rsidRPr="002F47CE">
          <w:rPr>
            <w:rStyle w:val="aa"/>
            <w:noProof/>
          </w:rPr>
          <w:t>7.8. Сведения о представителе владельцев облигаций</w:t>
        </w:r>
        <w:r w:rsidR="00412AFA">
          <w:rPr>
            <w:noProof/>
            <w:webHidden/>
          </w:rPr>
          <w:tab/>
        </w:r>
        <w:r w:rsidR="00412AFA">
          <w:rPr>
            <w:noProof/>
            <w:webHidden/>
          </w:rPr>
          <w:fldChar w:fldCharType="begin"/>
        </w:r>
        <w:r w:rsidR="00412AFA">
          <w:rPr>
            <w:noProof/>
            <w:webHidden/>
          </w:rPr>
          <w:instrText xml:space="preserve"> PAGEREF _Toc99552973 \h </w:instrText>
        </w:r>
        <w:r w:rsidR="00412AFA">
          <w:rPr>
            <w:noProof/>
            <w:webHidden/>
          </w:rPr>
        </w:r>
        <w:r w:rsidR="00412AFA">
          <w:rPr>
            <w:noProof/>
            <w:webHidden/>
          </w:rPr>
          <w:fldChar w:fldCharType="separate"/>
        </w:r>
        <w:r w:rsidR="002023BF">
          <w:rPr>
            <w:noProof/>
            <w:webHidden/>
          </w:rPr>
          <w:t>60</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74" w:history="1">
        <w:r w:rsidR="00412AFA" w:rsidRPr="002F47CE">
          <w:rPr>
            <w:rStyle w:val="aa"/>
            <w:noProof/>
          </w:rPr>
          <w:t>7.9. Дополнительные сведения о российских депозитарных расписках</w:t>
        </w:r>
        <w:r w:rsidR="00412AFA">
          <w:rPr>
            <w:noProof/>
            <w:webHidden/>
          </w:rPr>
          <w:tab/>
        </w:r>
        <w:r w:rsidR="00412AFA">
          <w:rPr>
            <w:noProof/>
            <w:webHidden/>
          </w:rPr>
          <w:fldChar w:fldCharType="begin"/>
        </w:r>
        <w:r w:rsidR="00412AFA">
          <w:rPr>
            <w:noProof/>
            <w:webHidden/>
          </w:rPr>
          <w:instrText xml:space="preserve"> PAGEREF _Toc99552974 \h </w:instrText>
        </w:r>
        <w:r w:rsidR="00412AFA">
          <w:rPr>
            <w:noProof/>
            <w:webHidden/>
          </w:rPr>
        </w:r>
        <w:r w:rsidR="00412AFA">
          <w:rPr>
            <w:noProof/>
            <w:webHidden/>
          </w:rPr>
          <w:fldChar w:fldCharType="separate"/>
        </w:r>
        <w:r w:rsidR="002023BF">
          <w:rPr>
            <w:noProof/>
            <w:webHidden/>
          </w:rPr>
          <w:t>60</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75" w:history="1">
        <w:r w:rsidR="00412AFA" w:rsidRPr="002F47CE">
          <w:rPr>
            <w:rStyle w:val="aa"/>
            <w:noProof/>
          </w:rPr>
          <w:t>7.10. Иные сведения.</w:t>
        </w:r>
        <w:r w:rsidR="00412AFA">
          <w:rPr>
            <w:noProof/>
            <w:webHidden/>
          </w:rPr>
          <w:tab/>
        </w:r>
        <w:r w:rsidR="00412AFA">
          <w:rPr>
            <w:noProof/>
            <w:webHidden/>
          </w:rPr>
          <w:fldChar w:fldCharType="begin"/>
        </w:r>
        <w:r w:rsidR="00412AFA">
          <w:rPr>
            <w:noProof/>
            <w:webHidden/>
          </w:rPr>
          <w:instrText xml:space="preserve"> PAGEREF _Toc99552975 \h </w:instrText>
        </w:r>
        <w:r w:rsidR="00412AFA">
          <w:rPr>
            <w:noProof/>
            <w:webHidden/>
          </w:rPr>
        </w:r>
        <w:r w:rsidR="00412AFA">
          <w:rPr>
            <w:noProof/>
            <w:webHidden/>
          </w:rPr>
          <w:fldChar w:fldCharType="separate"/>
        </w:r>
        <w:r w:rsidR="002023BF">
          <w:rPr>
            <w:noProof/>
            <w:webHidden/>
          </w:rPr>
          <w:t>60</w:t>
        </w:r>
        <w:r w:rsidR="00412AFA">
          <w:rPr>
            <w:noProof/>
            <w:webHidden/>
          </w:rPr>
          <w:fldChar w:fldCharType="end"/>
        </w:r>
      </w:hyperlink>
    </w:p>
    <w:p w:rsidR="00412AFA" w:rsidRDefault="00853CC9">
      <w:pPr>
        <w:pStyle w:val="11"/>
        <w:rPr>
          <w:rFonts w:asciiTheme="minorHAnsi" w:eastAsiaTheme="minorEastAsia" w:hAnsiTheme="minorHAnsi" w:cstheme="minorBidi"/>
          <w:b w:val="0"/>
          <w:caps w:val="0"/>
          <w:noProof/>
          <w:sz w:val="22"/>
          <w:szCs w:val="22"/>
        </w:rPr>
      </w:pPr>
      <w:hyperlink w:anchor="_Toc99552976" w:history="1">
        <w:r w:rsidR="00412AFA" w:rsidRPr="002F47CE">
          <w:rPr>
            <w:rStyle w:val="aa"/>
            <w:noProof/>
          </w:rPr>
          <w:t>Раздел 8. Условия размещения ценных бумаг</w:t>
        </w:r>
        <w:r w:rsidR="00412AFA">
          <w:rPr>
            <w:noProof/>
            <w:webHidden/>
          </w:rPr>
          <w:tab/>
        </w:r>
        <w:r w:rsidR="00412AFA">
          <w:rPr>
            <w:noProof/>
            <w:webHidden/>
          </w:rPr>
          <w:fldChar w:fldCharType="begin"/>
        </w:r>
        <w:r w:rsidR="00412AFA">
          <w:rPr>
            <w:noProof/>
            <w:webHidden/>
          </w:rPr>
          <w:instrText xml:space="preserve"> PAGEREF _Toc99552976 \h </w:instrText>
        </w:r>
        <w:r w:rsidR="00412AFA">
          <w:rPr>
            <w:noProof/>
            <w:webHidden/>
          </w:rPr>
        </w:r>
        <w:r w:rsidR="00412AFA">
          <w:rPr>
            <w:noProof/>
            <w:webHidden/>
          </w:rPr>
          <w:fldChar w:fldCharType="separate"/>
        </w:r>
        <w:r w:rsidR="002023BF">
          <w:rPr>
            <w:noProof/>
            <w:webHidden/>
          </w:rPr>
          <w:t>63</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77" w:history="1">
        <w:r w:rsidR="00412AFA" w:rsidRPr="002F47CE">
          <w:rPr>
            <w:rStyle w:val="aa"/>
            <w:noProof/>
          </w:rPr>
          <w:t>8.1. Количество размещаемых эмиссионных ценных бумаг</w:t>
        </w:r>
        <w:r w:rsidR="00412AFA">
          <w:rPr>
            <w:noProof/>
            <w:webHidden/>
          </w:rPr>
          <w:tab/>
        </w:r>
        <w:r w:rsidR="00412AFA">
          <w:rPr>
            <w:noProof/>
            <w:webHidden/>
          </w:rPr>
          <w:fldChar w:fldCharType="begin"/>
        </w:r>
        <w:r w:rsidR="00412AFA">
          <w:rPr>
            <w:noProof/>
            <w:webHidden/>
          </w:rPr>
          <w:instrText xml:space="preserve"> PAGEREF _Toc99552977 \h </w:instrText>
        </w:r>
        <w:r w:rsidR="00412AFA">
          <w:rPr>
            <w:noProof/>
            <w:webHidden/>
          </w:rPr>
        </w:r>
        <w:r w:rsidR="00412AFA">
          <w:rPr>
            <w:noProof/>
            <w:webHidden/>
          </w:rPr>
          <w:fldChar w:fldCharType="separate"/>
        </w:r>
        <w:r w:rsidR="002023BF">
          <w:rPr>
            <w:noProof/>
            <w:webHidden/>
          </w:rPr>
          <w:t>63</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78" w:history="1">
        <w:r w:rsidR="00412AFA" w:rsidRPr="002F47CE">
          <w:rPr>
            <w:rStyle w:val="aa"/>
            <w:noProof/>
          </w:rPr>
          <w:t>8.2. Срок размещения ценных бумаг</w:t>
        </w:r>
        <w:r w:rsidR="00412AFA">
          <w:rPr>
            <w:noProof/>
            <w:webHidden/>
          </w:rPr>
          <w:tab/>
        </w:r>
        <w:r w:rsidR="00412AFA">
          <w:rPr>
            <w:noProof/>
            <w:webHidden/>
          </w:rPr>
          <w:fldChar w:fldCharType="begin"/>
        </w:r>
        <w:r w:rsidR="00412AFA">
          <w:rPr>
            <w:noProof/>
            <w:webHidden/>
          </w:rPr>
          <w:instrText xml:space="preserve"> PAGEREF _Toc99552978 \h </w:instrText>
        </w:r>
        <w:r w:rsidR="00412AFA">
          <w:rPr>
            <w:noProof/>
            <w:webHidden/>
          </w:rPr>
        </w:r>
        <w:r w:rsidR="00412AFA">
          <w:rPr>
            <w:noProof/>
            <w:webHidden/>
          </w:rPr>
          <w:fldChar w:fldCharType="separate"/>
        </w:r>
        <w:r w:rsidR="002023BF">
          <w:rPr>
            <w:noProof/>
            <w:webHidden/>
          </w:rPr>
          <w:t>63</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79" w:history="1">
        <w:r w:rsidR="00412AFA" w:rsidRPr="002F47CE">
          <w:rPr>
            <w:rStyle w:val="aa"/>
            <w:noProof/>
          </w:rPr>
          <w:t>8.3. Порядок приобретения ценных бумаг при их размещении</w:t>
        </w:r>
        <w:r w:rsidR="00412AFA">
          <w:rPr>
            <w:noProof/>
            <w:webHidden/>
          </w:rPr>
          <w:tab/>
        </w:r>
        <w:r w:rsidR="00412AFA">
          <w:rPr>
            <w:noProof/>
            <w:webHidden/>
          </w:rPr>
          <w:fldChar w:fldCharType="begin"/>
        </w:r>
        <w:r w:rsidR="00412AFA">
          <w:rPr>
            <w:noProof/>
            <w:webHidden/>
          </w:rPr>
          <w:instrText xml:space="preserve"> PAGEREF _Toc99552979 \h </w:instrText>
        </w:r>
        <w:r w:rsidR="00412AFA">
          <w:rPr>
            <w:noProof/>
            <w:webHidden/>
          </w:rPr>
        </w:r>
        <w:r w:rsidR="00412AFA">
          <w:rPr>
            <w:noProof/>
            <w:webHidden/>
          </w:rPr>
          <w:fldChar w:fldCharType="separate"/>
        </w:r>
        <w:r w:rsidR="002023BF">
          <w:rPr>
            <w:noProof/>
            <w:webHidden/>
          </w:rPr>
          <w:t>64</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80" w:history="1">
        <w:r w:rsidR="00412AFA" w:rsidRPr="002F47CE">
          <w:rPr>
            <w:rStyle w:val="aa"/>
            <w:noProof/>
          </w:rPr>
          <w:t>8.3.1. Способ размещения ценных бумаг</w:t>
        </w:r>
        <w:r w:rsidR="00412AFA">
          <w:rPr>
            <w:noProof/>
            <w:webHidden/>
          </w:rPr>
          <w:tab/>
        </w:r>
        <w:r w:rsidR="00412AFA">
          <w:rPr>
            <w:noProof/>
            <w:webHidden/>
          </w:rPr>
          <w:fldChar w:fldCharType="begin"/>
        </w:r>
        <w:r w:rsidR="00412AFA">
          <w:rPr>
            <w:noProof/>
            <w:webHidden/>
          </w:rPr>
          <w:instrText xml:space="preserve"> PAGEREF _Toc99552980 \h </w:instrText>
        </w:r>
        <w:r w:rsidR="00412AFA">
          <w:rPr>
            <w:noProof/>
            <w:webHidden/>
          </w:rPr>
        </w:r>
        <w:r w:rsidR="00412AFA">
          <w:rPr>
            <w:noProof/>
            <w:webHidden/>
          </w:rPr>
          <w:fldChar w:fldCharType="separate"/>
        </w:r>
        <w:r w:rsidR="002023BF">
          <w:rPr>
            <w:noProof/>
            <w:webHidden/>
          </w:rPr>
          <w:t>64</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81" w:history="1">
        <w:r w:rsidR="00412AFA" w:rsidRPr="002F47CE">
          <w:rPr>
            <w:rStyle w:val="aa"/>
            <w:noProof/>
          </w:rPr>
          <w:t>8.3.2. Порядок размещения ценных бумаг</w:t>
        </w:r>
        <w:r w:rsidR="00412AFA">
          <w:rPr>
            <w:noProof/>
            <w:webHidden/>
          </w:rPr>
          <w:tab/>
        </w:r>
        <w:r w:rsidR="00412AFA">
          <w:rPr>
            <w:noProof/>
            <w:webHidden/>
          </w:rPr>
          <w:fldChar w:fldCharType="begin"/>
        </w:r>
        <w:r w:rsidR="00412AFA">
          <w:rPr>
            <w:noProof/>
            <w:webHidden/>
          </w:rPr>
          <w:instrText xml:space="preserve"> PAGEREF _Toc99552981 \h </w:instrText>
        </w:r>
        <w:r w:rsidR="00412AFA">
          <w:rPr>
            <w:noProof/>
            <w:webHidden/>
          </w:rPr>
        </w:r>
        <w:r w:rsidR="00412AFA">
          <w:rPr>
            <w:noProof/>
            <w:webHidden/>
          </w:rPr>
          <w:fldChar w:fldCharType="separate"/>
        </w:r>
        <w:r w:rsidR="002023BF">
          <w:rPr>
            <w:noProof/>
            <w:webHidden/>
          </w:rPr>
          <w:t>64</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82" w:history="1">
        <w:r w:rsidR="00412AFA" w:rsidRPr="002F47CE">
          <w:rPr>
            <w:rStyle w:val="aa"/>
            <w:noProof/>
          </w:rPr>
          <w:t>8.3.3. Цена (цены) или порядок определения цены размещения ценных бумаг</w:t>
        </w:r>
        <w:r w:rsidR="00412AFA">
          <w:rPr>
            <w:noProof/>
            <w:webHidden/>
          </w:rPr>
          <w:tab/>
        </w:r>
        <w:r w:rsidR="00412AFA">
          <w:rPr>
            <w:noProof/>
            <w:webHidden/>
          </w:rPr>
          <w:fldChar w:fldCharType="begin"/>
        </w:r>
        <w:r w:rsidR="00412AFA">
          <w:rPr>
            <w:noProof/>
            <w:webHidden/>
          </w:rPr>
          <w:instrText xml:space="preserve"> PAGEREF _Toc99552982 \h </w:instrText>
        </w:r>
        <w:r w:rsidR="00412AFA">
          <w:rPr>
            <w:noProof/>
            <w:webHidden/>
          </w:rPr>
        </w:r>
        <w:r w:rsidR="00412AFA">
          <w:rPr>
            <w:noProof/>
            <w:webHidden/>
          </w:rPr>
          <w:fldChar w:fldCharType="separate"/>
        </w:r>
        <w:r w:rsidR="002023BF">
          <w:rPr>
            <w:noProof/>
            <w:webHidden/>
          </w:rPr>
          <w:t>73</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83" w:history="1">
        <w:r w:rsidR="00412AFA" w:rsidRPr="002F47CE">
          <w:rPr>
            <w:rStyle w:val="aa"/>
            <w:noProof/>
          </w:rPr>
          <w:t>8.3.4. Порядок осуществления преимущественного права приобретения размещаемых ценных бумаг</w:t>
        </w:r>
        <w:r w:rsidR="00412AFA">
          <w:rPr>
            <w:noProof/>
            <w:webHidden/>
          </w:rPr>
          <w:tab/>
        </w:r>
        <w:r w:rsidR="00412AFA">
          <w:rPr>
            <w:noProof/>
            <w:webHidden/>
          </w:rPr>
          <w:fldChar w:fldCharType="begin"/>
        </w:r>
        <w:r w:rsidR="00412AFA">
          <w:rPr>
            <w:noProof/>
            <w:webHidden/>
          </w:rPr>
          <w:instrText xml:space="preserve"> PAGEREF _Toc99552983 \h </w:instrText>
        </w:r>
        <w:r w:rsidR="00412AFA">
          <w:rPr>
            <w:noProof/>
            <w:webHidden/>
          </w:rPr>
        </w:r>
        <w:r w:rsidR="00412AFA">
          <w:rPr>
            <w:noProof/>
            <w:webHidden/>
          </w:rPr>
          <w:fldChar w:fldCharType="separate"/>
        </w:r>
        <w:r w:rsidR="002023BF">
          <w:rPr>
            <w:noProof/>
            <w:webHidden/>
          </w:rPr>
          <w:t>73</w:t>
        </w:r>
        <w:r w:rsidR="00412AFA">
          <w:rPr>
            <w:noProof/>
            <w:webHidden/>
          </w:rPr>
          <w:fldChar w:fldCharType="end"/>
        </w:r>
      </w:hyperlink>
    </w:p>
    <w:p w:rsidR="00412AFA" w:rsidRDefault="00853CC9">
      <w:pPr>
        <w:pStyle w:val="32"/>
        <w:tabs>
          <w:tab w:val="right" w:leader="dot" w:pos="9911"/>
        </w:tabs>
        <w:rPr>
          <w:rFonts w:asciiTheme="minorHAnsi" w:eastAsiaTheme="minorEastAsia" w:hAnsiTheme="minorHAnsi" w:cstheme="minorBidi"/>
          <w:i w:val="0"/>
          <w:noProof/>
          <w:sz w:val="22"/>
          <w:szCs w:val="22"/>
        </w:rPr>
      </w:pPr>
      <w:hyperlink w:anchor="_Toc99552984" w:history="1">
        <w:r w:rsidR="00412AFA" w:rsidRPr="002F47CE">
          <w:rPr>
            <w:rStyle w:val="aa"/>
            <w:noProof/>
          </w:rPr>
          <w:t>8.3.5. Условия, порядок и срок оплаты ценных бумаг</w:t>
        </w:r>
        <w:r w:rsidR="00412AFA">
          <w:rPr>
            <w:noProof/>
            <w:webHidden/>
          </w:rPr>
          <w:tab/>
        </w:r>
        <w:r w:rsidR="00412AFA">
          <w:rPr>
            <w:noProof/>
            <w:webHidden/>
          </w:rPr>
          <w:fldChar w:fldCharType="begin"/>
        </w:r>
        <w:r w:rsidR="00412AFA">
          <w:rPr>
            <w:noProof/>
            <w:webHidden/>
          </w:rPr>
          <w:instrText xml:space="preserve"> PAGEREF _Toc99552984 \h </w:instrText>
        </w:r>
        <w:r w:rsidR="00412AFA">
          <w:rPr>
            <w:noProof/>
            <w:webHidden/>
          </w:rPr>
        </w:r>
        <w:r w:rsidR="00412AFA">
          <w:rPr>
            <w:noProof/>
            <w:webHidden/>
          </w:rPr>
          <w:fldChar w:fldCharType="separate"/>
        </w:r>
        <w:r w:rsidR="002023BF">
          <w:rPr>
            <w:noProof/>
            <w:webHidden/>
          </w:rPr>
          <w:t>73</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85" w:history="1">
        <w:r w:rsidR="00412AFA" w:rsidRPr="002F47CE">
          <w:rPr>
            <w:rStyle w:val="aa"/>
            <w:noProof/>
          </w:rPr>
          <w:t>8.4. Порядок раскрытия эмитентом информации о выпуске (дополнительном выпуске) ценных бумаг</w:t>
        </w:r>
        <w:r w:rsidR="00412AFA">
          <w:rPr>
            <w:noProof/>
            <w:webHidden/>
          </w:rPr>
          <w:tab/>
        </w:r>
        <w:r w:rsidR="00412AFA">
          <w:rPr>
            <w:noProof/>
            <w:webHidden/>
          </w:rPr>
          <w:fldChar w:fldCharType="begin"/>
        </w:r>
        <w:r w:rsidR="00412AFA">
          <w:rPr>
            <w:noProof/>
            <w:webHidden/>
          </w:rPr>
          <w:instrText xml:space="preserve"> PAGEREF _Toc99552985 \h </w:instrText>
        </w:r>
        <w:r w:rsidR="00412AFA">
          <w:rPr>
            <w:noProof/>
            <w:webHidden/>
          </w:rPr>
        </w:r>
        <w:r w:rsidR="00412AFA">
          <w:rPr>
            <w:noProof/>
            <w:webHidden/>
          </w:rPr>
          <w:fldChar w:fldCharType="separate"/>
        </w:r>
        <w:r w:rsidR="002023BF">
          <w:rPr>
            <w:noProof/>
            <w:webHidden/>
          </w:rPr>
          <w:t>74</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86" w:history="1">
        <w:r w:rsidR="00412AFA" w:rsidRPr="002F47CE">
          <w:rPr>
            <w:rStyle w:val="aa"/>
            <w:noProof/>
          </w:rPr>
          <w:t>8.5. Сведения о документе, содержащем фактические итоги размещения ценных бумаг, который представляется после завершения размещения ценных бумаг</w:t>
        </w:r>
        <w:r w:rsidR="00412AFA">
          <w:rPr>
            <w:noProof/>
            <w:webHidden/>
          </w:rPr>
          <w:tab/>
        </w:r>
        <w:r w:rsidR="00412AFA">
          <w:rPr>
            <w:noProof/>
            <w:webHidden/>
          </w:rPr>
          <w:fldChar w:fldCharType="begin"/>
        </w:r>
        <w:r w:rsidR="00412AFA">
          <w:rPr>
            <w:noProof/>
            <w:webHidden/>
          </w:rPr>
          <w:instrText xml:space="preserve"> PAGEREF _Toc99552986 \h </w:instrText>
        </w:r>
        <w:r w:rsidR="00412AFA">
          <w:rPr>
            <w:noProof/>
            <w:webHidden/>
          </w:rPr>
        </w:r>
        <w:r w:rsidR="00412AFA">
          <w:rPr>
            <w:noProof/>
            <w:webHidden/>
          </w:rPr>
          <w:fldChar w:fldCharType="separate"/>
        </w:r>
        <w:r w:rsidR="002023BF">
          <w:rPr>
            <w:noProof/>
            <w:webHidden/>
          </w:rPr>
          <w:t>74</w:t>
        </w:r>
        <w:r w:rsidR="00412AFA">
          <w:rPr>
            <w:noProof/>
            <w:webHidden/>
          </w:rPr>
          <w:fldChar w:fldCharType="end"/>
        </w:r>
      </w:hyperlink>
    </w:p>
    <w:p w:rsidR="00412AFA" w:rsidRDefault="00853CC9">
      <w:pPr>
        <w:pStyle w:val="21"/>
        <w:tabs>
          <w:tab w:val="right" w:leader="dot" w:pos="9911"/>
        </w:tabs>
        <w:rPr>
          <w:rFonts w:asciiTheme="minorHAnsi" w:eastAsiaTheme="minorEastAsia" w:hAnsiTheme="minorHAnsi" w:cstheme="minorBidi"/>
          <w:smallCaps w:val="0"/>
          <w:noProof/>
          <w:sz w:val="22"/>
          <w:szCs w:val="22"/>
        </w:rPr>
      </w:pPr>
      <w:hyperlink w:anchor="_Toc99552987" w:history="1">
        <w:r w:rsidR="00412AFA" w:rsidRPr="002F47CE">
          <w:rPr>
            <w:rStyle w:val="aa"/>
            <w:noProof/>
          </w:rPr>
          <w:t>8.6. Иные сведения</w:t>
        </w:r>
        <w:r w:rsidR="00412AFA">
          <w:rPr>
            <w:noProof/>
            <w:webHidden/>
          </w:rPr>
          <w:tab/>
        </w:r>
        <w:r w:rsidR="00412AFA">
          <w:rPr>
            <w:noProof/>
            <w:webHidden/>
          </w:rPr>
          <w:fldChar w:fldCharType="begin"/>
        </w:r>
        <w:r w:rsidR="00412AFA">
          <w:rPr>
            <w:noProof/>
            <w:webHidden/>
          </w:rPr>
          <w:instrText xml:space="preserve"> PAGEREF _Toc99552987 \h </w:instrText>
        </w:r>
        <w:r w:rsidR="00412AFA">
          <w:rPr>
            <w:noProof/>
            <w:webHidden/>
          </w:rPr>
        </w:r>
        <w:r w:rsidR="00412AFA">
          <w:rPr>
            <w:noProof/>
            <w:webHidden/>
          </w:rPr>
          <w:fldChar w:fldCharType="separate"/>
        </w:r>
        <w:r w:rsidR="002023BF">
          <w:rPr>
            <w:noProof/>
            <w:webHidden/>
          </w:rPr>
          <w:t>75</w:t>
        </w:r>
        <w:r w:rsidR="00412AFA">
          <w:rPr>
            <w:noProof/>
            <w:webHidden/>
          </w:rPr>
          <w:fldChar w:fldCharType="end"/>
        </w:r>
      </w:hyperlink>
    </w:p>
    <w:p w:rsidR="00412AFA" w:rsidRDefault="00853CC9">
      <w:pPr>
        <w:pStyle w:val="11"/>
        <w:rPr>
          <w:rFonts w:asciiTheme="minorHAnsi" w:eastAsiaTheme="minorEastAsia" w:hAnsiTheme="minorHAnsi" w:cstheme="minorBidi"/>
          <w:b w:val="0"/>
          <w:caps w:val="0"/>
          <w:noProof/>
          <w:sz w:val="22"/>
          <w:szCs w:val="22"/>
        </w:rPr>
      </w:pPr>
      <w:hyperlink w:anchor="_Toc99552988" w:history="1">
        <w:r w:rsidR="00412AFA" w:rsidRPr="002F47CE">
          <w:rPr>
            <w:rStyle w:val="aa"/>
            <w:noProof/>
          </w:rPr>
          <w:t>Раздел 9. Сведения о лице, предоставляющем обеспечение по облигациям эмитента, а также об условиях такого обеспечения</w:t>
        </w:r>
        <w:r w:rsidR="00412AFA">
          <w:rPr>
            <w:noProof/>
            <w:webHidden/>
          </w:rPr>
          <w:tab/>
        </w:r>
        <w:r w:rsidR="00412AFA">
          <w:rPr>
            <w:noProof/>
            <w:webHidden/>
          </w:rPr>
          <w:fldChar w:fldCharType="begin"/>
        </w:r>
        <w:r w:rsidR="00412AFA">
          <w:rPr>
            <w:noProof/>
            <w:webHidden/>
          </w:rPr>
          <w:instrText xml:space="preserve"> PAGEREF _Toc99552988 \h </w:instrText>
        </w:r>
        <w:r w:rsidR="00412AFA">
          <w:rPr>
            <w:noProof/>
            <w:webHidden/>
          </w:rPr>
        </w:r>
        <w:r w:rsidR="00412AFA">
          <w:rPr>
            <w:noProof/>
            <w:webHidden/>
          </w:rPr>
          <w:fldChar w:fldCharType="separate"/>
        </w:r>
        <w:r w:rsidR="002023BF">
          <w:rPr>
            <w:noProof/>
            <w:webHidden/>
          </w:rPr>
          <w:t>75</w:t>
        </w:r>
        <w:r w:rsidR="00412AFA">
          <w:rPr>
            <w:noProof/>
            <w:webHidden/>
          </w:rPr>
          <w:fldChar w:fldCharType="end"/>
        </w:r>
      </w:hyperlink>
    </w:p>
    <w:p w:rsidR="009F6E5E" w:rsidRPr="00683DFA" w:rsidRDefault="00CE4460" w:rsidP="009F6E5E">
      <w:pPr>
        <w:pStyle w:val="1"/>
        <w:rPr>
          <w:sz w:val="24"/>
          <w:szCs w:val="24"/>
        </w:rPr>
      </w:pPr>
      <w:r>
        <w:fldChar w:fldCharType="end"/>
      </w:r>
      <w:r>
        <w:rPr>
          <w:sz w:val="22"/>
          <w:szCs w:val="22"/>
        </w:rPr>
        <w:br w:type="page"/>
      </w:r>
      <w:bookmarkStart w:id="2" w:name="_Toc99552892"/>
      <w:r w:rsidR="009F6E5E" w:rsidRPr="009D4D33">
        <w:rPr>
          <w:sz w:val="24"/>
          <w:szCs w:val="24"/>
        </w:rPr>
        <w:t>Раздел 1. Введение (резюме проспекта ценных бумаг)</w:t>
      </w:r>
      <w:bookmarkEnd w:id="2"/>
    </w:p>
    <w:p w:rsidR="009F6E5E" w:rsidRDefault="009F6E5E" w:rsidP="009F6E5E">
      <w:pPr>
        <w:adjustRightInd w:val="0"/>
        <w:ind w:firstLine="540"/>
        <w:jc w:val="both"/>
      </w:pPr>
    </w:p>
    <w:p w:rsidR="009F6E5E" w:rsidRPr="005B076A" w:rsidRDefault="009F6E5E" w:rsidP="009F6E5E">
      <w:pPr>
        <w:pStyle w:val="2"/>
        <w:rPr>
          <w:sz w:val="22"/>
          <w:szCs w:val="22"/>
        </w:rPr>
      </w:pPr>
      <w:bookmarkStart w:id="3" w:name="_Toc99552893"/>
      <w:r w:rsidRPr="005B076A">
        <w:rPr>
          <w:sz w:val="22"/>
          <w:szCs w:val="22"/>
        </w:rPr>
        <w:t>1.1. Общие положения</w:t>
      </w:r>
      <w:bookmarkEnd w:id="3"/>
    </w:p>
    <w:p w:rsidR="00F1173E" w:rsidRDefault="00F1173E" w:rsidP="005B076A">
      <w:pPr>
        <w:adjustRightInd w:val="0"/>
        <w:ind w:firstLine="540"/>
        <w:jc w:val="both"/>
      </w:pPr>
    </w:p>
    <w:p w:rsidR="00E94EF5" w:rsidRPr="00D97A6E" w:rsidRDefault="00E94EF5" w:rsidP="00D97A6E">
      <w:pPr>
        <w:adjustRightInd w:val="0"/>
        <w:ind w:firstLine="540"/>
        <w:jc w:val="both"/>
        <w:rPr>
          <w:b/>
          <w:i/>
        </w:rPr>
      </w:pPr>
      <w:r w:rsidRPr="00D97A6E">
        <w:rPr>
          <w:b/>
          <w:i/>
        </w:rPr>
        <w:t xml:space="preserve">Для целей настоящего Проспекта ценных бумаг под Эмитентом понимается </w:t>
      </w:r>
      <w:r w:rsidR="00D97A6E" w:rsidRPr="00D97A6E">
        <w:rPr>
          <w:b/>
          <w:i/>
        </w:rPr>
        <w:t xml:space="preserve">Публичное акционерное общество «КАМАЗ», ПАО «КАМАЗ», </w:t>
      </w:r>
      <w:r w:rsidRPr="00D97A6E">
        <w:rPr>
          <w:b/>
          <w:i/>
        </w:rPr>
        <w:t>«Эмитент», «Общество», «</w:t>
      </w:r>
      <w:r w:rsidR="00D97A6E" w:rsidRPr="00D97A6E">
        <w:rPr>
          <w:b/>
          <w:i/>
        </w:rPr>
        <w:t>Компания</w:t>
      </w:r>
      <w:r w:rsidRPr="00D97A6E">
        <w:rPr>
          <w:b/>
          <w:i/>
        </w:rPr>
        <w:t>», «</w:t>
      </w:r>
      <w:r w:rsidR="00D97A6E" w:rsidRPr="00D97A6E">
        <w:rPr>
          <w:b/>
          <w:i/>
        </w:rPr>
        <w:t>КАМАЗ</w:t>
      </w:r>
      <w:r w:rsidRPr="00D97A6E">
        <w:rPr>
          <w:b/>
          <w:i/>
        </w:rPr>
        <w:t>».</w:t>
      </w:r>
      <w:r w:rsidR="00E875B2">
        <w:rPr>
          <w:b/>
          <w:i/>
        </w:rPr>
        <w:t xml:space="preserve"> </w:t>
      </w:r>
    </w:p>
    <w:p w:rsidR="00E94EF5" w:rsidRPr="003A3446" w:rsidRDefault="00E94EF5" w:rsidP="00E94EF5">
      <w:pPr>
        <w:adjustRightInd w:val="0"/>
        <w:ind w:firstLine="540"/>
        <w:jc w:val="both"/>
      </w:pPr>
    </w:p>
    <w:p w:rsidR="00E94EF5" w:rsidRPr="00D97A6E" w:rsidRDefault="00E94EF5" w:rsidP="00D831F5">
      <w:pPr>
        <w:adjustRightInd w:val="0"/>
        <w:ind w:firstLine="540"/>
        <w:jc w:val="both"/>
      </w:pPr>
      <w:r w:rsidRPr="00D97A6E">
        <w:t>Далее в настоящем документе будут использоваться следующие термины:</w:t>
      </w:r>
    </w:p>
    <w:p w:rsidR="00996DC6" w:rsidRDefault="00996DC6" w:rsidP="00D831F5">
      <w:pPr>
        <w:widowControl w:val="0"/>
        <w:adjustRightInd w:val="0"/>
        <w:ind w:firstLine="540"/>
        <w:jc w:val="both"/>
        <w:rPr>
          <w:i/>
        </w:rPr>
      </w:pPr>
      <w:r w:rsidRPr="00996DC6">
        <w:rPr>
          <w:b/>
          <w:i/>
        </w:rPr>
        <w:t xml:space="preserve">Группа, Группа КАМАЗ, Группа Эмитента </w:t>
      </w:r>
      <w:r>
        <w:rPr>
          <w:b/>
          <w:i/>
        </w:rPr>
        <w:t>–</w:t>
      </w:r>
      <w:r>
        <w:rPr>
          <w:i/>
        </w:rPr>
        <w:t xml:space="preserve"> группа организаций</w:t>
      </w:r>
      <w:r w:rsidRPr="00996DC6">
        <w:rPr>
          <w:i/>
        </w:rPr>
        <w:t xml:space="preserve"> </w:t>
      </w:r>
      <w:r>
        <w:rPr>
          <w:i/>
        </w:rPr>
        <w:t xml:space="preserve">в которой Эмитент является головной организацией, и которая в соответствии с МСФО определяется как группа. </w:t>
      </w:r>
    </w:p>
    <w:p w:rsidR="00D831F5" w:rsidRPr="00D831F5" w:rsidRDefault="00D831F5" w:rsidP="00D831F5">
      <w:pPr>
        <w:widowControl w:val="0"/>
        <w:adjustRightInd w:val="0"/>
        <w:ind w:firstLine="540"/>
        <w:jc w:val="both"/>
        <w:rPr>
          <w:i/>
        </w:rPr>
      </w:pPr>
      <w:r w:rsidRPr="00D831F5">
        <w:rPr>
          <w:b/>
          <w:i/>
        </w:rPr>
        <w:t>Положение о раскрытии информации</w:t>
      </w:r>
      <w:r w:rsidRPr="00D831F5">
        <w:rPr>
          <w:i/>
        </w:rPr>
        <w:t xml:space="preserve"> - Положение Банка России от 27.03.2020 </w:t>
      </w:r>
      <w:r>
        <w:rPr>
          <w:i/>
        </w:rPr>
        <w:t>№</w:t>
      </w:r>
      <w:r w:rsidRPr="00D831F5">
        <w:rPr>
          <w:i/>
        </w:rPr>
        <w:t xml:space="preserve"> 714-П </w:t>
      </w:r>
      <w:r>
        <w:rPr>
          <w:i/>
        </w:rPr>
        <w:t>«</w:t>
      </w:r>
      <w:r w:rsidRPr="00D831F5">
        <w:rPr>
          <w:i/>
        </w:rPr>
        <w:t>О раскрытии информации эмитентами эмиссионных ценных бумаг</w:t>
      </w:r>
      <w:r>
        <w:rPr>
          <w:i/>
        </w:rPr>
        <w:t>»</w:t>
      </w:r>
    </w:p>
    <w:p w:rsidR="008E4954" w:rsidRDefault="008E4954" w:rsidP="008E4954">
      <w:pPr>
        <w:pStyle w:val="aff"/>
        <w:ind w:firstLine="539"/>
        <w:rPr>
          <w:i/>
          <w:color w:val="auto"/>
          <w:sz w:val="20"/>
          <w:szCs w:val="20"/>
        </w:rPr>
      </w:pPr>
      <w:r w:rsidRPr="00B80483">
        <w:rPr>
          <w:b/>
          <w:i/>
          <w:sz w:val="20"/>
          <w:szCs w:val="20"/>
        </w:rPr>
        <w:t xml:space="preserve">Закон № 514-ФЗ </w:t>
      </w:r>
      <w:r w:rsidRPr="00B80483">
        <w:rPr>
          <w:i/>
          <w:sz w:val="20"/>
          <w:szCs w:val="20"/>
        </w:rPr>
        <w:t>-</w:t>
      </w:r>
      <w:r w:rsidRPr="00B80483">
        <w:rPr>
          <w:i/>
          <w:color w:val="auto"/>
          <w:sz w:val="20"/>
          <w:szCs w:val="20"/>
        </w:rPr>
        <w:t xml:space="preserve"> Федеральный закон от 27 декабря 2018 г.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w:t>
      </w:r>
      <w:r w:rsidR="004B021F">
        <w:rPr>
          <w:i/>
          <w:color w:val="auto"/>
          <w:sz w:val="20"/>
          <w:szCs w:val="20"/>
        </w:rPr>
        <w:t>.</w:t>
      </w:r>
    </w:p>
    <w:p w:rsidR="004B021F" w:rsidRDefault="004B021F" w:rsidP="004B021F">
      <w:pPr>
        <w:pStyle w:val="aff"/>
        <w:spacing w:before="1"/>
        <w:ind w:firstLine="539"/>
        <w:rPr>
          <w:i/>
          <w:color w:val="auto"/>
          <w:sz w:val="20"/>
          <w:szCs w:val="20"/>
        </w:rPr>
      </w:pPr>
      <w:r w:rsidRPr="00B80483">
        <w:rPr>
          <w:b/>
          <w:i/>
          <w:sz w:val="20"/>
          <w:szCs w:val="20"/>
        </w:rPr>
        <w:t>Закон</w:t>
      </w:r>
      <w:r w:rsidRPr="00B80483">
        <w:rPr>
          <w:b/>
          <w:i/>
          <w:spacing w:val="-3"/>
          <w:sz w:val="20"/>
          <w:szCs w:val="20"/>
        </w:rPr>
        <w:t xml:space="preserve"> </w:t>
      </w:r>
      <w:r w:rsidRPr="00B80483">
        <w:rPr>
          <w:b/>
          <w:i/>
          <w:sz w:val="20"/>
          <w:szCs w:val="20"/>
        </w:rPr>
        <w:t>№</w:t>
      </w:r>
      <w:r w:rsidRPr="00B80483">
        <w:rPr>
          <w:b/>
          <w:i/>
          <w:spacing w:val="-1"/>
          <w:sz w:val="20"/>
          <w:szCs w:val="20"/>
        </w:rPr>
        <w:t xml:space="preserve"> </w:t>
      </w:r>
      <w:r w:rsidRPr="00B80483">
        <w:rPr>
          <w:b/>
          <w:i/>
          <w:sz w:val="20"/>
          <w:szCs w:val="20"/>
        </w:rPr>
        <w:t>39-ФЗ</w:t>
      </w:r>
      <w:r w:rsidRPr="00B80483">
        <w:rPr>
          <w:b/>
          <w:i/>
          <w:spacing w:val="-2"/>
          <w:sz w:val="20"/>
          <w:szCs w:val="20"/>
        </w:rPr>
        <w:t xml:space="preserve"> </w:t>
      </w:r>
      <w:r w:rsidRPr="00B80483">
        <w:rPr>
          <w:b/>
          <w:i/>
          <w:sz w:val="20"/>
          <w:szCs w:val="20"/>
        </w:rPr>
        <w:t>-</w:t>
      </w:r>
      <w:r w:rsidRPr="00B80483">
        <w:rPr>
          <w:b/>
          <w:i/>
          <w:spacing w:val="49"/>
          <w:sz w:val="20"/>
          <w:szCs w:val="20"/>
        </w:rPr>
        <w:t xml:space="preserve"> </w:t>
      </w:r>
      <w:r w:rsidRPr="00B80483">
        <w:rPr>
          <w:i/>
          <w:color w:val="auto"/>
          <w:sz w:val="20"/>
          <w:szCs w:val="20"/>
        </w:rPr>
        <w:t>Федеральный закон от 22 апреля 1996 г. № 39-ФЗ «О рынке ценных бумаг»</w:t>
      </w:r>
    </w:p>
    <w:p w:rsidR="006E5F32" w:rsidRPr="00C60CE1" w:rsidRDefault="006E5F32" w:rsidP="004B021F">
      <w:pPr>
        <w:pStyle w:val="aff"/>
        <w:spacing w:before="1"/>
        <w:ind w:firstLine="539"/>
        <w:rPr>
          <w:b/>
          <w:bCs/>
          <w:i/>
          <w:color w:val="auto"/>
          <w:sz w:val="20"/>
          <w:szCs w:val="20"/>
        </w:rPr>
      </w:pPr>
      <w:r w:rsidRPr="00C60CE1">
        <w:rPr>
          <w:b/>
          <w:bCs/>
          <w:i/>
          <w:color w:val="auto"/>
          <w:sz w:val="20"/>
          <w:szCs w:val="20"/>
        </w:rPr>
        <w:t>Программа или Программа облигаций –</w:t>
      </w:r>
      <w:r w:rsidR="00B26097">
        <w:rPr>
          <w:b/>
          <w:bCs/>
          <w:i/>
          <w:color w:val="auto"/>
          <w:sz w:val="20"/>
          <w:szCs w:val="20"/>
        </w:rPr>
        <w:t xml:space="preserve"> </w:t>
      </w:r>
      <w:r w:rsidR="00B26097" w:rsidRPr="008B4992">
        <w:rPr>
          <w:bCs/>
          <w:i/>
          <w:color w:val="auto"/>
          <w:sz w:val="20"/>
          <w:szCs w:val="20"/>
        </w:rPr>
        <w:t>Программа биржевых облигаций серии 001Р, имеющая идентификационный номер 4-55010-D-001P-02E от 21.02.2017.</w:t>
      </w:r>
    </w:p>
    <w:p w:rsidR="006E5F32" w:rsidRDefault="00390669" w:rsidP="004B021F">
      <w:pPr>
        <w:pStyle w:val="aff"/>
        <w:spacing w:before="1"/>
        <w:ind w:firstLine="539"/>
        <w:rPr>
          <w:b/>
          <w:i/>
          <w:sz w:val="20"/>
          <w:szCs w:val="20"/>
        </w:rPr>
      </w:pPr>
      <w:r w:rsidRPr="00C60CE1">
        <w:rPr>
          <w:b/>
          <w:i/>
          <w:sz w:val="20"/>
          <w:szCs w:val="20"/>
        </w:rPr>
        <w:t>Проспект или Проспект ценных бумаг</w:t>
      </w:r>
      <w:r w:rsidR="00B70CD9" w:rsidRPr="00B70CD9">
        <w:rPr>
          <w:b/>
          <w:i/>
          <w:sz w:val="20"/>
          <w:szCs w:val="20"/>
        </w:rPr>
        <w:t xml:space="preserve"> </w:t>
      </w:r>
      <w:r w:rsidR="008D648B">
        <w:rPr>
          <w:b/>
          <w:i/>
          <w:sz w:val="20"/>
          <w:szCs w:val="20"/>
        </w:rPr>
        <w:t xml:space="preserve">- </w:t>
      </w:r>
      <w:r w:rsidR="008D648B" w:rsidRPr="008B4992">
        <w:rPr>
          <w:i/>
          <w:sz w:val="20"/>
          <w:szCs w:val="20"/>
        </w:rPr>
        <w:t>настоящий Проспект ценных бумаг.</w:t>
      </w:r>
      <w:r w:rsidR="008D648B">
        <w:rPr>
          <w:b/>
          <w:i/>
          <w:sz w:val="20"/>
          <w:szCs w:val="20"/>
        </w:rPr>
        <w:t xml:space="preserve"> </w:t>
      </w:r>
    </w:p>
    <w:p w:rsidR="00390669" w:rsidRDefault="00390669" w:rsidP="004B021F">
      <w:pPr>
        <w:pStyle w:val="aff"/>
        <w:spacing w:before="1"/>
        <w:ind w:firstLine="539"/>
        <w:rPr>
          <w:b/>
          <w:bCs/>
          <w:i/>
          <w:iCs/>
          <w:sz w:val="20"/>
          <w:szCs w:val="20"/>
        </w:rPr>
      </w:pPr>
      <w:r w:rsidRPr="00C60CE1">
        <w:rPr>
          <w:b/>
          <w:bCs/>
          <w:i/>
          <w:iCs/>
          <w:sz w:val="20"/>
          <w:szCs w:val="20"/>
        </w:rPr>
        <w:t>Условия выпуска</w:t>
      </w:r>
      <w:r w:rsidR="00B26097">
        <w:rPr>
          <w:b/>
          <w:bCs/>
          <w:i/>
          <w:iCs/>
          <w:sz w:val="20"/>
          <w:szCs w:val="20"/>
        </w:rPr>
        <w:t xml:space="preserve"> –</w:t>
      </w:r>
    </w:p>
    <w:p w:rsidR="00B26097" w:rsidRPr="008B4992" w:rsidRDefault="00B26097" w:rsidP="00B26097">
      <w:pPr>
        <w:spacing w:line="228" w:lineRule="auto"/>
        <w:ind w:left="142" w:firstLine="397"/>
        <w:jc w:val="both"/>
        <w:rPr>
          <w:bCs/>
          <w:i/>
          <w:iCs/>
        </w:rPr>
      </w:pPr>
      <w:r w:rsidRPr="008B4992">
        <w:rPr>
          <w:bCs/>
          <w:i/>
          <w:iCs/>
        </w:rPr>
        <w:t>условия выпуска биржевых облигаций в рамках Программы облигаций (вторая часть решения о выпуске ценных бумаг, содержащая конкретные условия отдельного выпуска биржевых облигаций), выпуску которых присвоен идентификационный номер до 01.01.2020;</w:t>
      </w:r>
    </w:p>
    <w:p w:rsidR="00B26097" w:rsidRPr="008B4992" w:rsidRDefault="00B26097" w:rsidP="00B26097">
      <w:pPr>
        <w:ind w:firstLine="540"/>
        <w:jc w:val="both"/>
        <w:rPr>
          <w:bCs/>
          <w:i/>
          <w:iCs/>
          <w:szCs w:val="22"/>
        </w:rPr>
      </w:pPr>
      <w:r w:rsidRPr="008B4992">
        <w:rPr>
          <w:bCs/>
          <w:i/>
          <w:iCs/>
        </w:rPr>
        <w:t xml:space="preserve">решение о выпуске ценных бумаг и/или отдельный документ, содержащий условия размещения биржевых облигаций (в зависимости от информации, указываемой в таких документах, в соответствии с требованиями к их содержанию, установленными нормативными актами Банка России), выпуск которых регистрируется (зарегистрирован) после 01.01.2020. </w:t>
      </w:r>
      <w:r w:rsidRPr="008B4992">
        <w:rPr>
          <w:bCs/>
          <w:i/>
          <w:iCs/>
          <w:szCs w:val="22"/>
        </w:rPr>
        <w:t>Выпуск – отдельный выпуск биржевых облигаций, размещаемых в рамках Программы;</w:t>
      </w:r>
    </w:p>
    <w:p w:rsidR="00B26097" w:rsidRPr="008B4992" w:rsidRDefault="00B26097" w:rsidP="00B26097">
      <w:pPr>
        <w:ind w:firstLine="567"/>
        <w:jc w:val="both"/>
        <w:rPr>
          <w:bCs/>
          <w:i/>
          <w:iCs/>
          <w:szCs w:val="22"/>
        </w:rPr>
      </w:pPr>
      <w:r>
        <w:rPr>
          <w:b/>
          <w:bCs/>
          <w:i/>
          <w:iCs/>
          <w:szCs w:val="22"/>
        </w:rPr>
        <w:t xml:space="preserve">Выпуск </w:t>
      </w:r>
      <w:r w:rsidRPr="008B4992">
        <w:rPr>
          <w:bCs/>
          <w:i/>
          <w:iCs/>
          <w:szCs w:val="22"/>
        </w:rPr>
        <w:t>– отдельный выпуск биржевых облигаций, размещаемых в рамках Программы;</w:t>
      </w:r>
    </w:p>
    <w:p w:rsidR="00B26097" w:rsidRPr="008B4992" w:rsidRDefault="00B26097" w:rsidP="00B26097">
      <w:pPr>
        <w:ind w:firstLine="567"/>
        <w:jc w:val="both"/>
        <w:rPr>
          <w:bCs/>
          <w:i/>
          <w:iCs/>
          <w:szCs w:val="22"/>
        </w:rPr>
      </w:pPr>
      <w:r>
        <w:rPr>
          <w:b/>
          <w:bCs/>
          <w:i/>
          <w:iCs/>
          <w:szCs w:val="22"/>
        </w:rPr>
        <w:t xml:space="preserve">Биржевая облигация или Биржевая облигация выпуска </w:t>
      </w:r>
      <w:r w:rsidRPr="008B4992">
        <w:rPr>
          <w:bCs/>
          <w:i/>
          <w:iCs/>
          <w:szCs w:val="22"/>
        </w:rPr>
        <w:t xml:space="preserve">– биржевая облигация, размещаемая в рамках Выпуска. </w:t>
      </w:r>
    </w:p>
    <w:p w:rsidR="00FC6259" w:rsidRDefault="00FC6259" w:rsidP="005B076A">
      <w:pPr>
        <w:adjustRightInd w:val="0"/>
        <w:ind w:firstLine="540"/>
        <w:jc w:val="both"/>
      </w:pPr>
    </w:p>
    <w:p w:rsidR="00D831F5" w:rsidRPr="00AF28BB" w:rsidRDefault="00D831F5" w:rsidP="005B076A">
      <w:pPr>
        <w:adjustRightInd w:val="0"/>
        <w:ind w:firstLine="540"/>
        <w:jc w:val="both"/>
        <w:rPr>
          <w:b/>
          <w:i/>
        </w:rPr>
      </w:pPr>
      <w:r>
        <w:t>С</w:t>
      </w:r>
      <w:r w:rsidR="005B076A">
        <w:t>ведения об отчетности (консолидированной финансовой отчетности (финансовой отчетности), бухгалтерской (финансовой) отчетности, которая (ссылка на которую) содержится в проспекте ценных бумаг и на основании которой в проспекте ценных бумаг раскрывается информация о финансово-хозяйственной деятельности эмитента</w:t>
      </w:r>
      <w:r>
        <w:t xml:space="preserve">: </w:t>
      </w:r>
      <w:r w:rsidRPr="00405D0F">
        <w:rPr>
          <w:b/>
          <w:i/>
        </w:rPr>
        <w:t>Проспект содержит информацию о консолидированной финансовой отчетности, ссылка на которую содержится в Проспекте и на основании которой раскрывается информация о финансово-</w:t>
      </w:r>
      <w:r w:rsidRPr="00AF28BB">
        <w:rPr>
          <w:b/>
          <w:i/>
        </w:rPr>
        <w:t>хозяйственной деятельности Э</w:t>
      </w:r>
      <w:r w:rsidR="00996DC6" w:rsidRPr="00AF28BB">
        <w:rPr>
          <w:b/>
          <w:i/>
        </w:rPr>
        <w:t xml:space="preserve">митента, в том числе консолидированная финансовая отчетность </w:t>
      </w:r>
      <w:r w:rsidR="00996DC6" w:rsidRPr="00C60CE1">
        <w:rPr>
          <w:b/>
          <w:i/>
        </w:rPr>
        <w:t>за 2018-2020</w:t>
      </w:r>
      <w:r w:rsidR="00996DC6" w:rsidRPr="00AF28BB">
        <w:rPr>
          <w:b/>
          <w:i/>
        </w:rPr>
        <w:t xml:space="preserve"> годы с </w:t>
      </w:r>
      <w:r w:rsidR="00996DC6" w:rsidRPr="00C60CE1">
        <w:rPr>
          <w:b/>
          <w:i/>
        </w:rPr>
        <w:t>приложением аудиторских заключений</w:t>
      </w:r>
      <w:r w:rsidR="00996DC6" w:rsidRPr="00AF28BB">
        <w:rPr>
          <w:b/>
          <w:i/>
        </w:rPr>
        <w:t xml:space="preserve"> и промежуточная сокращенная финансовая отчетность за 6 месяцев 2021 года с приложением заключения по результатам обзорной проверки.</w:t>
      </w:r>
    </w:p>
    <w:p w:rsidR="00D831F5" w:rsidRPr="00AF28BB" w:rsidRDefault="00D831F5" w:rsidP="005B076A">
      <w:pPr>
        <w:adjustRightInd w:val="0"/>
        <w:ind w:firstLine="540"/>
        <w:jc w:val="both"/>
      </w:pPr>
    </w:p>
    <w:p w:rsidR="00996DC6" w:rsidRPr="00AF28BB" w:rsidRDefault="00996DC6" w:rsidP="00996DC6">
      <w:pPr>
        <w:adjustRightInd w:val="0"/>
        <w:ind w:firstLine="540"/>
        <w:jc w:val="both"/>
        <w:rPr>
          <w:b/>
          <w:i/>
        </w:rPr>
      </w:pPr>
      <w:r w:rsidRPr="00AF28BB">
        <w:rPr>
          <w:b/>
          <w:i/>
        </w:rPr>
        <w:t>Кроме того, Проспект содержит ссылку на годовую бухгалтерскую отчетность Эмитента 2018, 2019, 2020 годы вместе с аудиторскими заключениями и промежуточн</w:t>
      </w:r>
      <w:r w:rsidR="0057603D" w:rsidRPr="00AF28BB">
        <w:rPr>
          <w:b/>
          <w:i/>
        </w:rPr>
        <w:t>ую</w:t>
      </w:r>
      <w:r w:rsidRPr="00AF28BB">
        <w:rPr>
          <w:b/>
          <w:i/>
        </w:rPr>
        <w:t xml:space="preserve"> бухгалтерск</w:t>
      </w:r>
      <w:r w:rsidR="0057603D" w:rsidRPr="00AF28BB">
        <w:rPr>
          <w:b/>
          <w:i/>
        </w:rPr>
        <w:t>ую</w:t>
      </w:r>
      <w:r w:rsidRPr="00AF28BB">
        <w:rPr>
          <w:b/>
          <w:i/>
        </w:rPr>
        <w:t xml:space="preserve"> отчетность за 9 месяцев 2021 года.</w:t>
      </w:r>
    </w:p>
    <w:p w:rsidR="00996DC6" w:rsidRPr="00AF28BB" w:rsidRDefault="00996DC6" w:rsidP="005B076A">
      <w:pPr>
        <w:adjustRightInd w:val="0"/>
        <w:ind w:firstLine="540"/>
        <w:jc w:val="both"/>
      </w:pPr>
    </w:p>
    <w:p w:rsidR="005B076A" w:rsidRPr="00AF28BB" w:rsidRDefault="00996DC6" w:rsidP="005B076A">
      <w:pPr>
        <w:adjustRightInd w:val="0"/>
        <w:ind w:firstLine="540"/>
        <w:jc w:val="both"/>
        <w:rPr>
          <w:b/>
          <w:i/>
        </w:rPr>
      </w:pPr>
      <w:r w:rsidRPr="00AF28BB">
        <w:rPr>
          <w:b/>
          <w:i/>
        </w:rPr>
        <w:t>И</w:t>
      </w:r>
      <w:r w:rsidR="005B076A" w:rsidRPr="00AF28BB">
        <w:rPr>
          <w:b/>
          <w:i/>
        </w:rPr>
        <w:t xml:space="preserve">нформация о финансово-хозяйственной деятельности </w:t>
      </w:r>
      <w:r w:rsidRPr="00AF28BB">
        <w:rPr>
          <w:b/>
          <w:i/>
        </w:rPr>
        <w:t>Э</w:t>
      </w:r>
      <w:r w:rsidR="005B076A" w:rsidRPr="00AF28BB">
        <w:rPr>
          <w:b/>
          <w:i/>
        </w:rPr>
        <w:t>митента, отражает его деятельность в качестве организации, которая вместе с другими организациями в соответствии с МСФО определяется как группа.</w:t>
      </w:r>
    </w:p>
    <w:p w:rsidR="00E94EF5" w:rsidRPr="00AF28BB" w:rsidRDefault="00E94EF5" w:rsidP="005B076A">
      <w:pPr>
        <w:adjustRightInd w:val="0"/>
        <w:ind w:firstLine="540"/>
        <w:jc w:val="both"/>
        <w:rPr>
          <w:b/>
          <w:i/>
        </w:rPr>
      </w:pPr>
    </w:p>
    <w:p w:rsidR="005B076A" w:rsidRPr="00AF28BB" w:rsidRDefault="00E94EF5" w:rsidP="005B076A">
      <w:pPr>
        <w:adjustRightInd w:val="0"/>
        <w:ind w:firstLine="540"/>
        <w:jc w:val="both"/>
        <w:rPr>
          <w:b/>
          <w:i/>
        </w:rPr>
      </w:pPr>
      <w:r w:rsidRPr="00C60CE1">
        <w:rPr>
          <w:b/>
          <w:i/>
        </w:rPr>
        <w:t>Консолидированная финансовая отчетность</w:t>
      </w:r>
      <w:r w:rsidR="005B076A" w:rsidRPr="00C60CE1">
        <w:rPr>
          <w:b/>
          <w:i/>
        </w:rPr>
        <w:t xml:space="preserve">, на основании которой в настоящем </w:t>
      </w:r>
      <w:r w:rsidR="004E0ADC">
        <w:rPr>
          <w:b/>
          <w:i/>
        </w:rPr>
        <w:t>П</w:t>
      </w:r>
      <w:r w:rsidR="005B076A" w:rsidRPr="00C60CE1">
        <w:rPr>
          <w:b/>
          <w:i/>
        </w:rPr>
        <w:t xml:space="preserve">роспекте ценных бумаг раскрыта информация о финансово-хозяйственной деятельности </w:t>
      </w:r>
      <w:r w:rsidRPr="00C60CE1">
        <w:rPr>
          <w:b/>
          <w:i/>
        </w:rPr>
        <w:t>Э</w:t>
      </w:r>
      <w:r w:rsidR="005B076A" w:rsidRPr="00C60CE1">
        <w:rPr>
          <w:b/>
          <w:i/>
        </w:rPr>
        <w:t xml:space="preserve">митента, дает объективное и достоверное представление об активах, обязательствах, финансовом состоянии, прибыли или убытке </w:t>
      </w:r>
      <w:r w:rsidRPr="00C60CE1">
        <w:rPr>
          <w:b/>
          <w:i/>
        </w:rPr>
        <w:t>Э</w:t>
      </w:r>
      <w:r w:rsidR="005B076A" w:rsidRPr="00C60CE1">
        <w:rPr>
          <w:b/>
          <w:i/>
        </w:rPr>
        <w:t>митента.</w:t>
      </w:r>
    </w:p>
    <w:p w:rsidR="005B076A" w:rsidRPr="00AF28BB" w:rsidRDefault="005B076A" w:rsidP="005B076A">
      <w:pPr>
        <w:adjustRightInd w:val="0"/>
        <w:ind w:firstLine="540"/>
        <w:jc w:val="both"/>
        <w:rPr>
          <w:b/>
          <w:i/>
        </w:rPr>
      </w:pPr>
      <w:r w:rsidRPr="00AF28BB">
        <w:rPr>
          <w:b/>
          <w:i/>
        </w:rPr>
        <w:t>Информация о финансовом состоянии и результатах деятельност</w:t>
      </w:r>
      <w:r w:rsidR="00E94EF5" w:rsidRPr="00AF28BB">
        <w:rPr>
          <w:b/>
          <w:i/>
        </w:rPr>
        <w:t xml:space="preserve">и Эмитента </w:t>
      </w:r>
      <w:r w:rsidRPr="00AF28BB">
        <w:rPr>
          <w:b/>
          <w:i/>
        </w:rPr>
        <w:t xml:space="preserve">содержит достоверное представление о деятельности </w:t>
      </w:r>
      <w:r w:rsidR="00E94EF5" w:rsidRPr="00AF28BB">
        <w:rPr>
          <w:b/>
          <w:i/>
        </w:rPr>
        <w:t>Э</w:t>
      </w:r>
      <w:r w:rsidRPr="00AF28BB">
        <w:rPr>
          <w:b/>
          <w:i/>
        </w:rPr>
        <w:t>митента, а также об основных рисках, связанных с его деятельностью.</w:t>
      </w:r>
    </w:p>
    <w:p w:rsidR="005B076A" w:rsidRPr="00AF28BB" w:rsidRDefault="005B076A" w:rsidP="005B076A">
      <w:pPr>
        <w:adjustRightInd w:val="0"/>
        <w:ind w:firstLine="540"/>
        <w:jc w:val="both"/>
        <w:rPr>
          <w:b/>
          <w:i/>
        </w:rPr>
      </w:pPr>
      <w:r w:rsidRPr="00AF28BB">
        <w:rPr>
          <w:b/>
          <w:i/>
        </w:rPr>
        <w:t xml:space="preserve">Настоящий </w:t>
      </w:r>
      <w:r w:rsidR="004E0ADC">
        <w:rPr>
          <w:b/>
          <w:i/>
        </w:rPr>
        <w:t>П</w:t>
      </w:r>
      <w:r w:rsidRPr="00AF28BB">
        <w:rPr>
          <w:b/>
          <w:i/>
        </w:rPr>
        <w:t xml:space="preserve">роспект ценных бумаг содержит оценки и прогнозы в отношении будущих событий и (или) действий, перспектив развития отрасли экономики, в которой </w:t>
      </w:r>
      <w:r w:rsidR="00E94EF5" w:rsidRPr="00AF28BB">
        <w:rPr>
          <w:b/>
          <w:i/>
        </w:rPr>
        <w:t>Э</w:t>
      </w:r>
      <w:r w:rsidRPr="00AF28BB">
        <w:rPr>
          <w:b/>
          <w:i/>
        </w:rPr>
        <w:t xml:space="preserve">митент осуществляет основную деятельность, и результатов деятельности </w:t>
      </w:r>
      <w:r w:rsidR="00E94EF5" w:rsidRPr="00AF28BB">
        <w:rPr>
          <w:b/>
          <w:i/>
        </w:rPr>
        <w:t>Э</w:t>
      </w:r>
      <w:r w:rsidRPr="00AF28BB">
        <w:rPr>
          <w:b/>
          <w:i/>
        </w:rPr>
        <w:t>митента, в том числе его планов, вероятности наступления определенных событий и совершения определенных действий.</w:t>
      </w:r>
    </w:p>
    <w:p w:rsidR="005B076A" w:rsidRPr="00E94EF5" w:rsidRDefault="005B076A" w:rsidP="005B076A">
      <w:pPr>
        <w:adjustRightInd w:val="0"/>
        <w:ind w:firstLine="540"/>
        <w:jc w:val="both"/>
        <w:rPr>
          <w:b/>
          <w:i/>
        </w:rPr>
      </w:pPr>
      <w:r w:rsidRPr="00AF28BB">
        <w:rPr>
          <w:b/>
          <w:i/>
        </w:rPr>
        <w:t xml:space="preserve">Инвесторы не должны полностью полагаться на оценки и прогнозы, приведенные в настоящем </w:t>
      </w:r>
      <w:r w:rsidR="004E0ADC">
        <w:rPr>
          <w:b/>
          <w:i/>
        </w:rPr>
        <w:t>П</w:t>
      </w:r>
      <w:r w:rsidRPr="00AF28BB">
        <w:rPr>
          <w:b/>
          <w:i/>
        </w:rPr>
        <w:t xml:space="preserve">роспекте ценных бумаг, так как фактические результаты деятельности </w:t>
      </w:r>
      <w:r w:rsidR="00E94EF5" w:rsidRPr="00AF28BB">
        <w:rPr>
          <w:b/>
          <w:i/>
        </w:rPr>
        <w:t>Э</w:t>
      </w:r>
      <w:r w:rsidRPr="00AF28BB">
        <w:rPr>
          <w:b/>
          <w:i/>
        </w:rPr>
        <w:t xml:space="preserve">митента в будущем могут отличаться от прогнозируемых результатов по многим причинам. Приобретение ценных бумаг </w:t>
      </w:r>
      <w:r w:rsidR="00E94EF5" w:rsidRPr="00AF28BB">
        <w:rPr>
          <w:b/>
          <w:i/>
        </w:rPr>
        <w:t>Э</w:t>
      </w:r>
      <w:r w:rsidRPr="00AF28BB">
        <w:rPr>
          <w:b/>
          <w:i/>
        </w:rPr>
        <w:t xml:space="preserve">митента связано с рисками, в том числе описанными в настоящем </w:t>
      </w:r>
      <w:r w:rsidR="004E0ADC">
        <w:rPr>
          <w:b/>
          <w:i/>
        </w:rPr>
        <w:t>П</w:t>
      </w:r>
      <w:r w:rsidRPr="00AF28BB">
        <w:rPr>
          <w:b/>
          <w:i/>
        </w:rPr>
        <w:t>роспекте ценных бумаг.</w:t>
      </w:r>
    </w:p>
    <w:p w:rsidR="00E94EF5" w:rsidRDefault="00E94EF5" w:rsidP="005B076A">
      <w:pPr>
        <w:adjustRightInd w:val="0"/>
        <w:ind w:firstLine="540"/>
        <w:jc w:val="both"/>
      </w:pPr>
    </w:p>
    <w:p w:rsidR="005B076A" w:rsidRPr="00AF28BB" w:rsidRDefault="005B076A" w:rsidP="005B076A">
      <w:pPr>
        <w:adjustRightInd w:val="0"/>
        <w:ind w:firstLine="540"/>
        <w:jc w:val="both"/>
        <w:rPr>
          <w:b/>
          <w:i/>
        </w:rPr>
      </w:pPr>
      <w:r w:rsidRPr="00AF28BB">
        <w:rPr>
          <w:b/>
          <w:i/>
        </w:rPr>
        <w:t>Объем прав по облигациям и (или) порядок их осуществления может быть изменен по решению общего собрания владельцев облигаций о согласии на внесение указанных изменений (по решению представителя владельцев облигаций о согласии на внесение указанных изменений, если решением общего собрания владельцев облигаций ему предоставлено право давать такое согласие). В соответствии с пунктом 1 статьи 29.6 Федерального закона "О рынке ценных бумаг" решение общего собрания владельцев облигаций является обязательным для всех владельцев облигаций, в том числе для владельцев облигаций, которые голосовали против принятия соответствующего решения или не принимали участия в голосовании.</w:t>
      </w:r>
    </w:p>
    <w:p w:rsidR="005B076A" w:rsidRPr="00AF28BB" w:rsidRDefault="005B076A" w:rsidP="005B076A">
      <w:pPr>
        <w:adjustRightInd w:val="0"/>
        <w:ind w:firstLine="540"/>
        <w:jc w:val="both"/>
      </w:pPr>
    </w:p>
    <w:p w:rsidR="005B076A" w:rsidRPr="00AF28BB" w:rsidRDefault="005B076A" w:rsidP="005B076A">
      <w:pPr>
        <w:pStyle w:val="2"/>
        <w:rPr>
          <w:sz w:val="22"/>
          <w:szCs w:val="22"/>
        </w:rPr>
      </w:pPr>
      <w:bookmarkStart w:id="4" w:name="Par16"/>
      <w:bookmarkStart w:id="5" w:name="_Toc99552894"/>
      <w:bookmarkEnd w:id="4"/>
      <w:r w:rsidRPr="00AF28BB">
        <w:rPr>
          <w:sz w:val="22"/>
          <w:szCs w:val="22"/>
        </w:rPr>
        <w:t>1.2. Сведения об эмитенте и его деятельности</w:t>
      </w:r>
      <w:bookmarkEnd w:id="5"/>
    </w:p>
    <w:p w:rsidR="00F1173E" w:rsidRPr="00AF28BB" w:rsidRDefault="00F1173E" w:rsidP="005B076A">
      <w:pPr>
        <w:adjustRightInd w:val="0"/>
        <w:ind w:firstLine="540"/>
        <w:jc w:val="both"/>
      </w:pPr>
    </w:p>
    <w:p w:rsidR="0053355D" w:rsidRPr="00AF28BB" w:rsidRDefault="0053355D" w:rsidP="0053355D">
      <w:pPr>
        <w:widowControl w:val="0"/>
        <w:adjustRightInd w:val="0"/>
        <w:ind w:firstLine="567"/>
        <w:jc w:val="both"/>
      </w:pPr>
      <w:bookmarkStart w:id="6" w:name="Par27"/>
      <w:bookmarkEnd w:id="6"/>
      <w:r w:rsidRPr="00AF28BB">
        <w:t>Краткая информация об эмитенте:</w:t>
      </w:r>
    </w:p>
    <w:p w:rsidR="0053355D" w:rsidRPr="00AF28BB" w:rsidRDefault="0053355D" w:rsidP="0053355D">
      <w:pPr>
        <w:widowControl w:val="0"/>
        <w:adjustRightInd w:val="0"/>
        <w:ind w:firstLine="567"/>
        <w:jc w:val="both"/>
      </w:pPr>
    </w:p>
    <w:p w:rsidR="0053355D" w:rsidRPr="00AF28BB" w:rsidRDefault="0053355D" w:rsidP="0053355D">
      <w:pPr>
        <w:widowControl w:val="0"/>
        <w:adjustRightInd w:val="0"/>
        <w:ind w:firstLine="567"/>
        <w:jc w:val="both"/>
      </w:pPr>
      <w:r w:rsidRPr="00AF28BB">
        <w:t>Полное фирменное наименование эмитента:</w:t>
      </w:r>
      <w:r w:rsidRPr="00AF28BB">
        <w:rPr>
          <w:b/>
          <w:i/>
        </w:rPr>
        <w:t xml:space="preserve"> Публичное акционерное общество «КАМАЗ»</w:t>
      </w:r>
    </w:p>
    <w:p w:rsidR="0053355D" w:rsidRPr="00AF28BB" w:rsidRDefault="0053355D" w:rsidP="0053355D">
      <w:pPr>
        <w:widowControl w:val="0"/>
        <w:adjustRightInd w:val="0"/>
        <w:ind w:firstLine="567"/>
        <w:jc w:val="both"/>
      </w:pPr>
      <w:r w:rsidRPr="00AF28BB">
        <w:t>Сокращенное фирменное наименование эмитента:</w:t>
      </w:r>
      <w:r w:rsidRPr="00AF28BB">
        <w:rPr>
          <w:b/>
          <w:i/>
        </w:rPr>
        <w:t xml:space="preserve"> ПАО «КАМАЗ»</w:t>
      </w:r>
    </w:p>
    <w:p w:rsidR="0053355D" w:rsidRPr="00AF28BB" w:rsidRDefault="0053355D" w:rsidP="0053355D">
      <w:pPr>
        <w:autoSpaceDE/>
        <w:autoSpaceDN/>
        <w:ind w:right="-101" w:firstLine="567"/>
        <w:jc w:val="both"/>
        <w:rPr>
          <w:b/>
          <w:i/>
        </w:rPr>
      </w:pPr>
      <w:r w:rsidRPr="00AF28BB">
        <w:t>Место нахождения</w:t>
      </w:r>
      <w:r w:rsidRPr="00AF28BB">
        <w:rPr>
          <w:rFonts w:eastAsia="Calibri"/>
          <w:b/>
          <w:sz w:val="28"/>
          <w:szCs w:val="28"/>
          <w:lang w:eastAsia="en-US"/>
        </w:rPr>
        <w:t xml:space="preserve"> </w:t>
      </w:r>
      <w:r w:rsidRPr="00AF28BB">
        <w:t>эмитента:</w:t>
      </w:r>
      <w:r w:rsidRPr="00AF28BB">
        <w:rPr>
          <w:rFonts w:eastAsia="Calibri"/>
          <w:b/>
          <w:sz w:val="28"/>
          <w:szCs w:val="28"/>
          <w:lang w:eastAsia="en-US"/>
        </w:rPr>
        <w:t xml:space="preserve"> </w:t>
      </w:r>
      <w:r w:rsidRPr="00AF28BB">
        <w:rPr>
          <w:b/>
          <w:i/>
        </w:rPr>
        <w:t>423827, Российская Федерация, Республика Татарстан, г. Набережные Челны, проспект Автозаводский, 2.</w:t>
      </w:r>
    </w:p>
    <w:p w:rsidR="0053355D" w:rsidRPr="00AF28BB" w:rsidRDefault="0053355D" w:rsidP="0053355D">
      <w:pPr>
        <w:widowControl w:val="0"/>
        <w:adjustRightInd w:val="0"/>
        <w:ind w:firstLine="567"/>
        <w:jc w:val="both"/>
        <w:rPr>
          <w:b/>
          <w:i/>
        </w:rPr>
      </w:pPr>
      <w:r w:rsidRPr="00AF28BB">
        <w:t xml:space="preserve">Адрес эмитента, указанный в едином государственном реестре юридических лиц: </w:t>
      </w:r>
      <w:r w:rsidRPr="00AF28BB">
        <w:rPr>
          <w:b/>
          <w:i/>
        </w:rPr>
        <w:t>423827, Республика Татарстан, г. Набережные Челны, пр-кт Автозаводский, д.2</w:t>
      </w:r>
    </w:p>
    <w:p w:rsidR="0053355D" w:rsidRPr="00AF28BB" w:rsidRDefault="0053355D" w:rsidP="0053355D">
      <w:pPr>
        <w:widowControl w:val="0"/>
        <w:adjustRightInd w:val="0"/>
        <w:ind w:firstLine="567"/>
        <w:jc w:val="both"/>
        <w:rPr>
          <w:b/>
          <w:i/>
        </w:rPr>
      </w:pPr>
    </w:p>
    <w:p w:rsidR="0053355D" w:rsidRPr="0053355D" w:rsidRDefault="0053355D" w:rsidP="0053355D">
      <w:pPr>
        <w:widowControl w:val="0"/>
        <w:adjustRightInd w:val="0"/>
        <w:ind w:firstLine="567"/>
        <w:jc w:val="both"/>
        <w:rPr>
          <w:b/>
          <w:i/>
        </w:rPr>
      </w:pPr>
      <w:r w:rsidRPr="00AF28BB">
        <w:t>Сведения о способе и дате создания эмитента:</w:t>
      </w:r>
      <w:r w:rsidRPr="00AF28BB">
        <w:rPr>
          <w:sz w:val="16"/>
          <w:szCs w:val="16"/>
        </w:rPr>
        <w:t xml:space="preserve"> </w:t>
      </w:r>
      <w:r w:rsidRPr="00AF28BB">
        <w:rPr>
          <w:b/>
          <w:i/>
        </w:rPr>
        <w:t>пре</w:t>
      </w:r>
      <w:r w:rsidRPr="0053355D">
        <w:rPr>
          <w:b/>
          <w:i/>
        </w:rPr>
        <w:t>образование в акционерное общество</w:t>
      </w:r>
    </w:p>
    <w:p w:rsidR="0053355D" w:rsidRPr="0053355D" w:rsidRDefault="0053355D" w:rsidP="0053355D">
      <w:pPr>
        <w:widowControl w:val="0"/>
        <w:adjustRightInd w:val="0"/>
        <w:ind w:firstLine="567"/>
        <w:jc w:val="both"/>
        <w:rPr>
          <w:sz w:val="16"/>
          <w:szCs w:val="16"/>
        </w:rPr>
      </w:pPr>
      <w:r w:rsidRPr="0053355D">
        <w:rPr>
          <w:b/>
          <w:bCs/>
          <w:i/>
          <w:iCs/>
        </w:rPr>
        <w:t xml:space="preserve">23 августа 1990 года согласно постановлению Совета Министров СССР от 25 июня 1990 года на базе заводов КАМАЗа создано одно из первых акционерных обществ РСФСР и Советского Союза - </w:t>
      </w:r>
      <w:r w:rsidRPr="0053355D">
        <w:rPr>
          <w:b/>
          <w:bCs/>
          <w:i/>
          <w:iCs/>
        </w:rPr>
        <w:br/>
        <w:t>АО «КамАЗ».</w:t>
      </w:r>
    </w:p>
    <w:p w:rsidR="0053355D" w:rsidRPr="0053355D" w:rsidRDefault="0053355D" w:rsidP="0053355D">
      <w:pPr>
        <w:widowControl w:val="0"/>
        <w:adjustRightInd w:val="0"/>
        <w:ind w:firstLine="567"/>
        <w:jc w:val="both"/>
        <w:rPr>
          <w:b/>
          <w:bCs/>
          <w:i/>
          <w:iCs/>
        </w:rPr>
      </w:pPr>
      <w:r w:rsidRPr="0053355D">
        <w:rPr>
          <w:b/>
          <w:bCs/>
          <w:i/>
          <w:iCs/>
        </w:rPr>
        <w:t>14 августа 1969 года Совет Министров СССР принял Постановление № 674 «О строительстве комплекса автомобильных заводов в Набережных Челнах Татарской АССР». По проекту он должен был производить 150 тыс. большегрузных автомобилей и 250 тыс. двигателей в год. В декабре 1969 г. был вынут первый ковш земли на площадке строительства Камского автозавода. В мае 1974 года в экспериментальном цехе управления главного конструктора КАМАЗа собран первый двигатель. 16 февраля 1976 года с главного сборочного конвейера автомобильного завода сошел первый камский грузовик. 29 декабря 1976 года государственная комиссия во главе с министром автомобильной промышленности СССР. В.Н. Поляковым подписала акт о вводе в эксплуатацию первой очереди Камского комплекса заводов по производству большегрузов.</w:t>
      </w:r>
    </w:p>
    <w:p w:rsidR="0053355D" w:rsidRPr="0053355D" w:rsidRDefault="0053355D" w:rsidP="0053355D">
      <w:pPr>
        <w:widowControl w:val="0"/>
        <w:adjustRightInd w:val="0"/>
        <w:ind w:firstLine="567"/>
        <w:jc w:val="both"/>
        <w:rPr>
          <w:b/>
          <w:bCs/>
          <w:i/>
          <w:iCs/>
        </w:rPr>
      </w:pPr>
      <w:r w:rsidRPr="0053355D">
        <w:rPr>
          <w:b/>
          <w:bCs/>
          <w:i/>
          <w:iCs/>
        </w:rPr>
        <w:t>25 июня 1990 года Совет Министров СССР принял постановление, в соответствии с которым на базе заводов КАМАЗа создается одно из первых акционерных обществ РСФСР и Советского Союза - АО «КамАЗ».</w:t>
      </w:r>
    </w:p>
    <w:p w:rsidR="0053355D" w:rsidRPr="0053355D" w:rsidRDefault="0053355D" w:rsidP="0053355D">
      <w:pPr>
        <w:widowControl w:val="0"/>
        <w:adjustRightInd w:val="0"/>
        <w:ind w:firstLine="567"/>
        <w:jc w:val="both"/>
      </w:pPr>
      <w:r w:rsidRPr="0053355D">
        <w:t>Данные о первичной государственной регистрации:</w:t>
      </w:r>
    </w:p>
    <w:p w:rsidR="0053355D" w:rsidRPr="0053355D" w:rsidRDefault="0053355D" w:rsidP="0053355D">
      <w:pPr>
        <w:widowControl w:val="0"/>
        <w:adjustRightInd w:val="0"/>
        <w:ind w:firstLine="567"/>
        <w:jc w:val="both"/>
      </w:pPr>
      <w:r w:rsidRPr="0053355D">
        <w:t>Номер государственной регистрации:</w:t>
      </w:r>
      <w:r w:rsidRPr="0053355D">
        <w:rPr>
          <w:b/>
          <w:i/>
        </w:rPr>
        <w:t xml:space="preserve"> 1</w:t>
      </w:r>
    </w:p>
    <w:p w:rsidR="0053355D" w:rsidRPr="0053355D" w:rsidRDefault="0053355D" w:rsidP="0053355D">
      <w:pPr>
        <w:widowControl w:val="0"/>
        <w:adjustRightInd w:val="0"/>
        <w:ind w:firstLine="567"/>
        <w:jc w:val="both"/>
      </w:pPr>
      <w:r w:rsidRPr="0053355D">
        <w:t>Дата государственной регистрации:</w:t>
      </w:r>
      <w:r w:rsidRPr="0053355D">
        <w:rPr>
          <w:b/>
          <w:i/>
        </w:rPr>
        <w:t xml:space="preserve"> 23.08.1990</w:t>
      </w:r>
    </w:p>
    <w:p w:rsidR="0053355D" w:rsidRPr="0053355D" w:rsidRDefault="0053355D" w:rsidP="0053355D">
      <w:pPr>
        <w:widowControl w:val="0"/>
        <w:adjustRightInd w:val="0"/>
        <w:ind w:firstLine="567"/>
        <w:jc w:val="both"/>
      </w:pPr>
      <w:r w:rsidRPr="0053355D">
        <w:t>Наименование органа, осуществившего государственную регистрацию:</w:t>
      </w:r>
      <w:r w:rsidRPr="0053355D">
        <w:rPr>
          <w:b/>
          <w:i/>
        </w:rPr>
        <w:t xml:space="preserve"> Исполнительный комитет Набережночелнинского городского Совета народных депутатов ТАССР</w:t>
      </w:r>
    </w:p>
    <w:p w:rsidR="0053355D" w:rsidRPr="0053355D" w:rsidRDefault="0053355D" w:rsidP="0053355D">
      <w:pPr>
        <w:widowControl w:val="0"/>
        <w:adjustRightInd w:val="0"/>
        <w:ind w:firstLine="567"/>
        <w:jc w:val="both"/>
      </w:pPr>
      <w:r w:rsidRPr="0053355D">
        <w:t>Данные о регистрации юридического лица:</w:t>
      </w:r>
    </w:p>
    <w:p w:rsidR="0053355D" w:rsidRPr="0053355D" w:rsidRDefault="0053355D" w:rsidP="0053355D">
      <w:pPr>
        <w:widowControl w:val="0"/>
        <w:adjustRightInd w:val="0"/>
        <w:ind w:firstLine="567"/>
        <w:jc w:val="both"/>
      </w:pPr>
      <w:r w:rsidRPr="0053355D">
        <w:t>Дата внесения записи о юридическом лице, зарегистрированном до 1 июля 2002 года, в единый государственный реестр юридических лиц:</w:t>
      </w:r>
      <w:r w:rsidRPr="0053355D">
        <w:rPr>
          <w:b/>
          <w:i/>
        </w:rPr>
        <w:t xml:space="preserve"> 09.09.2002</w:t>
      </w:r>
    </w:p>
    <w:p w:rsidR="0053355D" w:rsidRPr="0053355D" w:rsidRDefault="0053355D" w:rsidP="0053355D">
      <w:pPr>
        <w:widowControl w:val="0"/>
        <w:adjustRightInd w:val="0"/>
        <w:ind w:firstLine="567"/>
        <w:jc w:val="both"/>
        <w:rPr>
          <w:b/>
          <w:i/>
        </w:rPr>
      </w:pPr>
      <w:r w:rsidRPr="0053355D">
        <w:t>Наименование регистрирующего органа:</w:t>
      </w:r>
      <w:r w:rsidRPr="0053355D">
        <w:rPr>
          <w:b/>
          <w:i/>
        </w:rPr>
        <w:t xml:space="preserve"> Инспекция МНС России по г. Набережные Челны Республики Татарстан</w:t>
      </w:r>
    </w:p>
    <w:p w:rsidR="0053355D" w:rsidRPr="0053355D" w:rsidRDefault="0053355D" w:rsidP="0053355D">
      <w:pPr>
        <w:widowControl w:val="0"/>
        <w:adjustRightInd w:val="0"/>
        <w:ind w:firstLine="567"/>
        <w:jc w:val="both"/>
      </w:pPr>
    </w:p>
    <w:p w:rsidR="0053355D" w:rsidRPr="00AF28BB" w:rsidRDefault="0053355D" w:rsidP="0053355D">
      <w:pPr>
        <w:widowControl w:val="0"/>
        <w:adjustRightInd w:val="0"/>
        <w:ind w:firstLine="567"/>
        <w:jc w:val="both"/>
      </w:pPr>
      <w:r w:rsidRPr="00AF28BB">
        <w:t>Сведения о случаях изменения наименования и реорганизации эмитента:</w:t>
      </w:r>
    </w:p>
    <w:p w:rsidR="0053355D" w:rsidRPr="00AF28BB" w:rsidRDefault="0053355D" w:rsidP="0053355D">
      <w:pPr>
        <w:widowControl w:val="0"/>
        <w:adjustRightInd w:val="0"/>
        <w:ind w:firstLine="567"/>
        <w:jc w:val="both"/>
      </w:pPr>
    </w:p>
    <w:p w:rsidR="0053355D" w:rsidRPr="00AF28BB" w:rsidRDefault="0053355D" w:rsidP="0053355D">
      <w:pPr>
        <w:widowControl w:val="0"/>
        <w:adjustRightInd w:val="0"/>
        <w:ind w:firstLine="567"/>
        <w:jc w:val="both"/>
      </w:pPr>
      <w:r w:rsidRPr="00AF28BB">
        <w:t>Все предшествующие наименования эмитента в течение времени его существования, в том числе наименования до преобразования в акционерное общество:</w:t>
      </w:r>
    </w:p>
    <w:p w:rsidR="001121B0" w:rsidRPr="00AF28BB" w:rsidRDefault="001121B0" w:rsidP="0053355D">
      <w:pPr>
        <w:widowControl w:val="0"/>
        <w:adjustRightInd w:val="0"/>
        <w:ind w:firstLine="567"/>
        <w:jc w:val="both"/>
      </w:pPr>
    </w:p>
    <w:p w:rsidR="0053355D" w:rsidRPr="0053355D" w:rsidRDefault="0053355D" w:rsidP="0053355D">
      <w:pPr>
        <w:widowControl w:val="0"/>
        <w:adjustRightInd w:val="0"/>
        <w:ind w:firstLine="567"/>
        <w:jc w:val="both"/>
      </w:pPr>
      <w:r w:rsidRPr="00AF28BB">
        <w:t>Полное фирменное наименование:</w:t>
      </w:r>
      <w:r w:rsidRPr="00AF28BB">
        <w:rPr>
          <w:b/>
          <w:i/>
        </w:rPr>
        <w:t xml:space="preserve"> Камский автомобильный завод «КамАЗ»</w:t>
      </w:r>
    </w:p>
    <w:p w:rsidR="0053355D" w:rsidRPr="0053355D" w:rsidRDefault="0053355D" w:rsidP="0053355D">
      <w:pPr>
        <w:widowControl w:val="0"/>
        <w:adjustRightInd w:val="0"/>
        <w:ind w:firstLine="567"/>
        <w:jc w:val="both"/>
      </w:pPr>
      <w:r w:rsidRPr="0053355D">
        <w:t>Сокращенное фирменное наименование:</w:t>
      </w:r>
      <w:r w:rsidRPr="0053355D">
        <w:rPr>
          <w:b/>
          <w:i/>
        </w:rPr>
        <w:t xml:space="preserve"> «КамАЗ»</w:t>
      </w:r>
    </w:p>
    <w:p w:rsidR="0053355D" w:rsidRPr="0053355D" w:rsidRDefault="0053355D" w:rsidP="0053355D">
      <w:pPr>
        <w:widowControl w:val="0"/>
        <w:adjustRightInd w:val="0"/>
        <w:ind w:firstLine="567"/>
        <w:jc w:val="both"/>
      </w:pPr>
      <w:r w:rsidRPr="0053355D">
        <w:t>Дата введения наименования:</w:t>
      </w:r>
      <w:r w:rsidRPr="0053355D">
        <w:rPr>
          <w:b/>
          <w:i/>
        </w:rPr>
        <w:t xml:space="preserve"> 29.09.1969</w:t>
      </w:r>
    </w:p>
    <w:p w:rsidR="0053355D" w:rsidRPr="0053355D" w:rsidRDefault="0053355D" w:rsidP="0053355D">
      <w:pPr>
        <w:widowControl w:val="0"/>
        <w:adjustRightInd w:val="0"/>
        <w:ind w:firstLine="567"/>
        <w:jc w:val="both"/>
      </w:pPr>
      <w:r w:rsidRPr="0053355D">
        <w:t xml:space="preserve">Основание введения наименования: </w:t>
      </w:r>
      <w:r w:rsidRPr="0053355D">
        <w:rPr>
          <w:b/>
          <w:i/>
        </w:rPr>
        <w:t>Приказ Министерства автомобильной промышленности от 29.09.1969 № 303.</w:t>
      </w:r>
    </w:p>
    <w:p w:rsidR="0053355D" w:rsidRPr="0053355D" w:rsidRDefault="0053355D" w:rsidP="0053355D">
      <w:pPr>
        <w:widowControl w:val="0"/>
        <w:adjustRightInd w:val="0"/>
        <w:ind w:firstLine="567"/>
        <w:jc w:val="both"/>
      </w:pPr>
    </w:p>
    <w:p w:rsidR="0053355D" w:rsidRPr="0053355D" w:rsidRDefault="0053355D" w:rsidP="0053355D">
      <w:pPr>
        <w:widowControl w:val="0"/>
        <w:adjustRightInd w:val="0"/>
        <w:ind w:firstLine="567"/>
        <w:jc w:val="both"/>
      </w:pPr>
      <w:r w:rsidRPr="0053355D">
        <w:t>Полное фирменное наименование:</w:t>
      </w:r>
      <w:r w:rsidRPr="0053355D">
        <w:rPr>
          <w:b/>
          <w:i/>
        </w:rPr>
        <w:t xml:space="preserve"> Камский комплекс заводов по производству большегрузных автомобилей КамАЗ</w:t>
      </w:r>
    </w:p>
    <w:p w:rsidR="0053355D" w:rsidRPr="0053355D" w:rsidRDefault="0053355D" w:rsidP="0053355D">
      <w:pPr>
        <w:widowControl w:val="0"/>
        <w:adjustRightInd w:val="0"/>
        <w:ind w:firstLine="567"/>
        <w:jc w:val="both"/>
      </w:pPr>
      <w:r w:rsidRPr="0053355D">
        <w:t>Сокращенное фирменное наименование:</w:t>
      </w:r>
      <w:r w:rsidRPr="0053355D">
        <w:rPr>
          <w:b/>
          <w:i/>
        </w:rPr>
        <w:t xml:space="preserve"> «КамАЗ»</w:t>
      </w:r>
    </w:p>
    <w:p w:rsidR="0053355D" w:rsidRPr="0053355D" w:rsidRDefault="0053355D" w:rsidP="0053355D">
      <w:pPr>
        <w:widowControl w:val="0"/>
        <w:adjustRightInd w:val="0"/>
        <w:ind w:firstLine="567"/>
        <w:jc w:val="both"/>
      </w:pPr>
      <w:r w:rsidRPr="0053355D">
        <w:t>Дата введения наименования:</w:t>
      </w:r>
      <w:r w:rsidRPr="0053355D">
        <w:rPr>
          <w:b/>
          <w:i/>
        </w:rPr>
        <w:t xml:space="preserve"> 19.03.1973</w:t>
      </w:r>
    </w:p>
    <w:p w:rsidR="0053355D" w:rsidRPr="0053355D" w:rsidRDefault="0053355D" w:rsidP="0053355D">
      <w:pPr>
        <w:widowControl w:val="0"/>
        <w:adjustRightInd w:val="0"/>
        <w:ind w:firstLine="567"/>
        <w:jc w:val="both"/>
      </w:pPr>
      <w:r w:rsidRPr="0053355D">
        <w:t xml:space="preserve">Основание введения наименования: </w:t>
      </w:r>
      <w:r w:rsidRPr="0053355D">
        <w:rPr>
          <w:b/>
          <w:i/>
        </w:rPr>
        <w:t>Приказ Министерства автомобильной промышленности от 19.03.1973 № 60.</w:t>
      </w:r>
    </w:p>
    <w:p w:rsidR="0053355D" w:rsidRPr="0053355D" w:rsidRDefault="0053355D" w:rsidP="0053355D">
      <w:pPr>
        <w:widowControl w:val="0"/>
        <w:adjustRightInd w:val="0"/>
        <w:ind w:firstLine="567"/>
        <w:jc w:val="both"/>
      </w:pPr>
    </w:p>
    <w:p w:rsidR="0053355D" w:rsidRPr="0053355D" w:rsidRDefault="0053355D" w:rsidP="0053355D">
      <w:pPr>
        <w:widowControl w:val="0"/>
        <w:adjustRightInd w:val="0"/>
        <w:ind w:firstLine="567"/>
        <w:jc w:val="both"/>
      </w:pPr>
      <w:r w:rsidRPr="0053355D">
        <w:t>Полное фирменное наименование:</w:t>
      </w:r>
      <w:r w:rsidRPr="0053355D">
        <w:rPr>
          <w:b/>
          <w:i/>
        </w:rPr>
        <w:t xml:space="preserve"> Камское объединение по производству большегрузных автомобилей «КамАЗ»</w:t>
      </w:r>
    </w:p>
    <w:p w:rsidR="0053355D" w:rsidRPr="0053355D" w:rsidRDefault="0053355D" w:rsidP="0053355D">
      <w:pPr>
        <w:widowControl w:val="0"/>
        <w:adjustRightInd w:val="0"/>
        <w:ind w:firstLine="567"/>
        <w:jc w:val="both"/>
      </w:pPr>
      <w:r w:rsidRPr="0053355D">
        <w:t>Сокращенное фирменное наименование:</w:t>
      </w:r>
      <w:r w:rsidRPr="0053355D">
        <w:rPr>
          <w:b/>
          <w:i/>
        </w:rPr>
        <w:t xml:space="preserve"> ПО «КамАЗ»</w:t>
      </w:r>
    </w:p>
    <w:p w:rsidR="0053355D" w:rsidRPr="0053355D" w:rsidRDefault="0053355D" w:rsidP="0053355D">
      <w:pPr>
        <w:widowControl w:val="0"/>
        <w:adjustRightInd w:val="0"/>
        <w:ind w:firstLine="567"/>
        <w:jc w:val="both"/>
      </w:pPr>
      <w:r w:rsidRPr="0053355D">
        <w:t>Дата введения наименования:</w:t>
      </w:r>
      <w:r w:rsidRPr="0053355D">
        <w:rPr>
          <w:b/>
          <w:i/>
        </w:rPr>
        <w:t xml:space="preserve"> 18.08.1976</w:t>
      </w:r>
    </w:p>
    <w:p w:rsidR="0053355D" w:rsidRPr="0053355D" w:rsidRDefault="0053355D" w:rsidP="0053355D">
      <w:pPr>
        <w:widowControl w:val="0"/>
        <w:adjustRightInd w:val="0"/>
        <w:ind w:firstLine="567"/>
        <w:jc w:val="both"/>
      </w:pPr>
      <w:r w:rsidRPr="0053355D">
        <w:t xml:space="preserve">Основание введения наименования: </w:t>
      </w:r>
      <w:r w:rsidRPr="0053355D">
        <w:rPr>
          <w:b/>
          <w:i/>
        </w:rPr>
        <w:t>Приказ Министерства автомобильной промышленности от 18.08.1976 № 248.</w:t>
      </w:r>
    </w:p>
    <w:p w:rsidR="0053355D" w:rsidRPr="0053355D" w:rsidRDefault="0053355D" w:rsidP="0053355D">
      <w:pPr>
        <w:widowControl w:val="0"/>
        <w:adjustRightInd w:val="0"/>
        <w:ind w:firstLine="567"/>
        <w:jc w:val="both"/>
      </w:pPr>
    </w:p>
    <w:p w:rsidR="0053355D" w:rsidRPr="0053355D" w:rsidRDefault="0053355D" w:rsidP="0053355D">
      <w:pPr>
        <w:widowControl w:val="0"/>
        <w:adjustRightInd w:val="0"/>
        <w:ind w:firstLine="567"/>
        <w:jc w:val="both"/>
      </w:pPr>
      <w:r w:rsidRPr="0053355D">
        <w:t>Полное фирменное наименование:</w:t>
      </w:r>
      <w:r w:rsidRPr="0053355D">
        <w:rPr>
          <w:b/>
          <w:i/>
        </w:rPr>
        <w:t xml:space="preserve"> Акционерное общество «КАМАЗ»</w:t>
      </w:r>
    </w:p>
    <w:p w:rsidR="0053355D" w:rsidRPr="0053355D" w:rsidRDefault="0053355D" w:rsidP="0053355D">
      <w:pPr>
        <w:widowControl w:val="0"/>
        <w:adjustRightInd w:val="0"/>
        <w:ind w:firstLine="567"/>
        <w:jc w:val="both"/>
      </w:pPr>
      <w:r w:rsidRPr="0053355D">
        <w:t>Сокращенное фирменное наименование:</w:t>
      </w:r>
      <w:r w:rsidRPr="0053355D">
        <w:rPr>
          <w:b/>
          <w:i/>
        </w:rPr>
        <w:t xml:space="preserve"> АО «КАМАЗ»</w:t>
      </w:r>
    </w:p>
    <w:p w:rsidR="0053355D" w:rsidRPr="0053355D" w:rsidRDefault="0053355D" w:rsidP="0053355D">
      <w:pPr>
        <w:widowControl w:val="0"/>
        <w:adjustRightInd w:val="0"/>
        <w:ind w:firstLine="567"/>
        <w:jc w:val="both"/>
      </w:pPr>
      <w:r w:rsidRPr="0053355D">
        <w:t>Дата введения наименования:</w:t>
      </w:r>
      <w:r w:rsidRPr="0053355D">
        <w:rPr>
          <w:b/>
          <w:i/>
        </w:rPr>
        <w:t xml:space="preserve"> 23.08.1990</w:t>
      </w:r>
    </w:p>
    <w:p w:rsidR="0053355D" w:rsidRPr="0053355D" w:rsidRDefault="0053355D" w:rsidP="0053355D">
      <w:pPr>
        <w:widowControl w:val="0"/>
        <w:adjustRightInd w:val="0"/>
        <w:ind w:firstLine="567"/>
        <w:jc w:val="both"/>
      </w:pPr>
      <w:r w:rsidRPr="0053355D">
        <w:t xml:space="preserve">Основание введения наименования: </w:t>
      </w:r>
      <w:r w:rsidRPr="0053355D">
        <w:rPr>
          <w:b/>
          <w:i/>
        </w:rPr>
        <w:t>Постановление Совета Министров СССР от 25.06.1990 № 616.</w:t>
      </w:r>
    </w:p>
    <w:p w:rsidR="0053355D" w:rsidRPr="0053355D" w:rsidRDefault="0053355D" w:rsidP="0053355D">
      <w:pPr>
        <w:widowControl w:val="0"/>
        <w:adjustRightInd w:val="0"/>
        <w:ind w:firstLine="567"/>
        <w:jc w:val="both"/>
      </w:pPr>
    </w:p>
    <w:p w:rsidR="0053355D" w:rsidRPr="0053355D" w:rsidRDefault="0053355D" w:rsidP="0053355D">
      <w:pPr>
        <w:widowControl w:val="0"/>
        <w:adjustRightInd w:val="0"/>
        <w:ind w:firstLine="567"/>
        <w:jc w:val="both"/>
      </w:pPr>
      <w:r w:rsidRPr="0053355D">
        <w:t>Полное фирменное наименование:</w:t>
      </w:r>
      <w:r w:rsidRPr="0053355D">
        <w:rPr>
          <w:b/>
          <w:i/>
        </w:rPr>
        <w:t xml:space="preserve"> Открытое акционерное общество «КАМАЗ»</w:t>
      </w:r>
    </w:p>
    <w:p w:rsidR="0053355D" w:rsidRPr="0053355D" w:rsidRDefault="0053355D" w:rsidP="0053355D">
      <w:pPr>
        <w:widowControl w:val="0"/>
        <w:adjustRightInd w:val="0"/>
        <w:ind w:firstLine="567"/>
        <w:jc w:val="both"/>
      </w:pPr>
      <w:r w:rsidRPr="0053355D">
        <w:t>Сокращенное фирменное наименование:</w:t>
      </w:r>
      <w:r w:rsidRPr="0053355D">
        <w:rPr>
          <w:b/>
          <w:i/>
        </w:rPr>
        <w:t xml:space="preserve"> ОАО «КАМАЗ»</w:t>
      </w:r>
    </w:p>
    <w:p w:rsidR="0053355D" w:rsidRPr="0053355D" w:rsidRDefault="0053355D" w:rsidP="0053355D">
      <w:pPr>
        <w:widowControl w:val="0"/>
        <w:adjustRightInd w:val="0"/>
        <w:ind w:firstLine="567"/>
        <w:jc w:val="both"/>
      </w:pPr>
      <w:r w:rsidRPr="0053355D">
        <w:t>Дата введения наименования:</w:t>
      </w:r>
      <w:r w:rsidRPr="0053355D">
        <w:rPr>
          <w:b/>
          <w:i/>
        </w:rPr>
        <w:t xml:space="preserve"> 03.09.1996</w:t>
      </w:r>
    </w:p>
    <w:p w:rsidR="0053355D" w:rsidRPr="0053355D" w:rsidRDefault="0053355D" w:rsidP="0053355D">
      <w:pPr>
        <w:widowControl w:val="0"/>
        <w:adjustRightInd w:val="0"/>
        <w:ind w:firstLine="567"/>
        <w:jc w:val="both"/>
      </w:pPr>
      <w:r w:rsidRPr="0053355D">
        <w:t xml:space="preserve">Основание введения наименования: </w:t>
      </w:r>
      <w:r w:rsidRPr="0053355D">
        <w:rPr>
          <w:b/>
          <w:i/>
        </w:rPr>
        <w:t>Решение общего собрания акционеров АО «КАМАЗ» (протокол №9 от 24.05.1996).</w:t>
      </w:r>
    </w:p>
    <w:p w:rsidR="0053355D" w:rsidRPr="0053355D" w:rsidRDefault="0053355D" w:rsidP="0053355D">
      <w:pPr>
        <w:widowControl w:val="0"/>
        <w:adjustRightInd w:val="0"/>
        <w:ind w:firstLine="567"/>
        <w:jc w:val="both"/>
      </w:pPr>
    </w:p>
    <w:p w:rsidR="0053355D" w:rsidRPr="0053355D" w:rsidRDefault="0053355D" w:rsidP="0053355D">
      <w:pPr>
        <w:widowControl w:val="0"/>
        <w:adjustRightInd w:val="0"/>
        <w:ind w:firstLine="567"/>
        <w:jc w:val="both"/>
      </w:pPr>
      <w:r w:rsidRPr="0053355D">
        <w:t xml:space="preserve">Действующие наименования на дату утверждения Проспекта: </w:t>
      </w:r>
    </w:p>
    <w:p w:rsidR="0053355D" w:rsidRPr="0053355D" w:rsidRDefault="0053355D" w:rsidP="0053355D">
      <w:pPr>
        <w:widowControl w:val="0"/>
        <w:adjustRightInd w:val="0"/>
        <w:ind w:firstLine="567"/>
        <w:jc w:val="both"/>
      </w:pPr>
      <w:r w:rsidRPr="0053355D">
        <w:t>Полное фирменное наименование эмитента:</w:t>
      </w:r>
      <w:r w:rsidRPr="0053355D">
        <w:rPr>
          <w:b/>
          <w:i/>
        </w:rPr>
        <w:t xml:space="preserve"> Публичное акционерное общество «КАМАЗ»</w:t>
      </w:r>
    </w:p>
    <w:p w:rsidR="0053355D" w:rsidRPr="0053355D" w:rsidRDefault="0053355D" w:rsidP="00DF744E">
      <w:pPr>
        <w:widowControl w:val="0"/>
        <w:adjustRightInd w:val="0"/>
        <w:ind w:firstLine="567"/>
        <w:jc w:val="both"/>
      </w:pPr>
      <w:r w:rsidRPr="0053355D">
        <w:t>Сокращенное фирменное наименование эмитента:</w:t>
      </w:r>
      <w:r w:rsidRPr="0053355D">
        <w:rPr>
          <w:b/>
          <w:i/>
        </w:rPr>
        <w:t xml:space="preserve"> ПАО «КАМАЗ»</w:t>
      </w:r>
    </w:p>
    <w:p w:rsidR="0053355D" w:rsidRPr="0053355D" w:rsidRDefault="0053355D" w:rsidP="00DF744E">
      <w:pPr>
        <w:widowControl w:val="0"/>
        <w:adjustRightInd w:val="0"/>
        <w:ind w:firstLine="567"/>
        <w:jc w:val="both"/>
      </w:pPr>
      <w:r w:rsidRPr="0053355D">
        <w:t>Дата введения действующих наименований:</w:t>
      </w:r>
      <w:r w:rsidRPr="0053355D">
        <w:rPr>
          <w:b/>
          <w:i/>
        </w:rPr>
        <w:t xml:space="preserve"> 14.07.2015</w:t>
      </w:r>
    </w:p>
    <w:p w:rsidR="0053355D" w:rsidRPr="0053355D" w:rsidRDefault="0053355D" w:rsidP="00DF744E">
      <w:pPr>
        <w:widowControl w:val="0"/>
        <w:adjustRightInd w:val="0"/>
        <w:ind w:firstLine="567"/>
        <w:jc w:val="both"/>
      </w:pPr>
      <w:r w:rsidRPr="0053355D">
        <w:t xml:space="preserve">Основание введения наименований: </w:t>
      </w:r>
      <w:r w:rsidRPr="0053355D">
        <w:rPr>
          <w:b/>
          <w:i/>
        </w:rPr>
        <w:t>Решение общего собрания акционеров Эмитента от 26.06.2015 (протокол № 38 от 01.07.2015)</w:t>
      </w:r>
      <w:r w:rsidRPr="0053355D">
        <w:t xml:space="preserve"> </w:t>
      </w:r>
    </w:p>
    <w:p w:rsidR="0053355D" w:rsidRPr="0053355D" w:rsidRDefault="0053355D" w:rsidP="00DF744E">
      <w:pPr>
        <w:widowControl w:val="0"/>
        <w:adjustRightInd w:val="0"/>
        <w:ind w:firstLine="567"/>
        <w:jc w:val="both"/>
      </w:pPr>
    </w:p>
    <w:p w:rsidR="0053355D" w:rsidRPr="00736D38" w:rsidRDefault="0053355D" w:rsidP="00DF744E">
      <w:pPr>
        <w:widowControl w:val="0"/>
        <w:adjustRightInd w:val="0"/>
        <w:ind w:firstLine="567"/>
        <w:jc w:val="both"/>
      </w:pPr>
      <w:r w:rsidRPr="00736D38">
        <w:t xml:space="preserve">Основной государственный регистрационный номер (ОГРН): </w:t>
      </w:r>
      <w:r w:rsidRPr="00736D38">
        <w:rPr>
          <w:b/>
          <w:i/>
        </w:rPr>
        <w:t>1021602013971</w:t>
      </w:r>
    </w:p>
    <w:p w:rsidR="005352C1" w:rsidRPr="00DF744E" w:rsidRDefault="0053355D" w:rsidP="00DF744E">
      <w:pPr>
        <w:widowControl w:val="0"/>
        <w:adjustRightInd w:val="0"/>
        <w:ind w:firstLine="567"/>
        <w:jc w:val="both"/>
      </w:pPr>
      <w:r w:rsidRPr="00736D38">
        <w:t xml:space="preserve">Идентификационный номер налогоплательщика (ИНН): </w:t>
      </w:r>
      <w:r w:rsidRPr="00736D38">
        <w:rPr>
          <w:b/>
          <w:i/>
        </w:rPr>
        <w:t>1650032058</w:t>
      </w:r>
    </w:p>
    <w:p w:rsidR="0053355D" w:rsidRPr="00DF744E" w:rsidRDefault="0053355D" w:rsidP="00DF744E">
      <w:pPr>
        <w:ind w:firstLine="567"/>
      </w:pPr>
    </w:p>
    <w:p w:rsidR="0053355D" w:rsidRPr="0053355D" w:rsidRDefault="0053355D" w:rsidP="0053355D">
      <w:pPr>
        <w:adjustRightInd w:val="0"/>
        <w:ind w:firstLine="540"/>
        <w:jc w:val="both"/>
        <w:rPr>
          <w:sz w:val="16"/>
          <w:szCs w:val="16"/>
        </w:rPr>
      </w:pPr>
    </w:p>
    <w:p w:rsidR="0053355D" w:rsidRDefault="0053355D" w:rsidP="0053355D">
      <w:pPr>
        <w:adjustRightInd w:val="0"/>
        <w:ind w:firstLine="540"/>
        <w:jc w:val="both"/>
        <w:rPr>
          <w:b/>
          <w:bCs/>
          <w:i/>
          <w:iCs/>
          <w:lang w:eastAsia="en-US"/>
        </w:rPr>
      </w:pPr>
      <w:r w:rsidRPr="004E57EF">
        <w:t xml:space="preserve">В проспекте акций и (или) ценных бумаг, конвертируемых в акции, дополнительно указываются иные ограничения, связанные с участием в уставном капитале эмитента, установленные его уставом: </w:t>
      </w:r>
      <w:r w:rsidRPr="004E57EF">
        <w:rPr>
          <w:b/>
          <w:i/>
        </w:rPr>
        <w:t>Проспект не составляется в отношении акций и (или) ценных бумаг, конвертируемых в акции. И</w:t>
      </w:r>
      <w:r w:rsidRPr="004E57EF">
        <w:rPr>
          <w:b/>
          <w:bCs/>
          <w:i/>
          <w:iCs/>
          <w:lang w:eastAsia="en-US"/>
        </w:rPr>
        <w:t>ные ограничения, связанные с участием в уставном капитале эмитента, установленные его уставом, отсутствуют.</w:t>
      </w:r>
    </w:p>
    <w:p w:rsidR="00F96F11" w:rsidRDefault="00F96F11" w:rsidP="0053355D">
      <w:pPr>
        <w:adjustRightInd w:val="0"/>
        <w:ind w:firstLine="540"/>
        <w:jc w:val="both"/>
        <w:rPr>
          <w:b/>
          <w:bCs/>
          <w:i/>
          <w:iCs/>
          <w:lang w:eastAsia="en-US"/>
        </w:rPr>
      </w:pPr>
    </w:p>
    <w:p w:rsidR="00F96F11" w:rsidRPr="00F96F11" w:rsidRDefault="00F96F11" w:rsidP="0053355D">
      <w:pPr>
        <w:adjustRightInd w:val="0"/>
        <w:ind w:firstLine="540"/>
        <w:jc w:val="both"/>
        <w:rPr>
          <w:b/>
          <w:bCs/>
          <w:i/>
          <w:iCs/>
          <w:lang w:eastAsia="en-US"/>
        </w:rPr>
      </w:pPr>
      <w:r w:rsidRPr="00E875B2">
        <w:rPr>
          <w:b/>
          <w:i/>
        </w:rPr>
        <w:t>На дату утверждения Проспекта Эмитент обязан осуществлять раскрытие информации в соответствии с пунктом 4 статьи 30 Закона о рынке ценных бумаг и Положением Банка России от 27.03.2020 № 714-П «О раскрытии информации эмитентами эмиссионных ценных бумаг» (далее также – Положение о раскрытии информации). В Проспекте вместо информации, предусмотренной Положением о раскрытии информации, содержатся ссылки на такую информацию, раскрытую Эмитентом, с указанием адреса страницы в сети Интернет, на которой раскрыта данная информация, наименования и структурной единицы (раздела, пункта) документов, в которых раскрыта данная информация, а также отчетного периода, за который они составлены. Эмитент подтверждает, что ранее раскрытая информация, на которую даются ссылки, не изменилась и является актуальной на дату утверждения Проспекта</w:t>
      </w:r>
      <w:r>
        <w:rPr>
          <w:b/>
          <w:i/>
        </w:rPr>
        <w:t>.</w:t>
      </w:r>
    </w:p>
    <w:p w:rsidR="0053355D" w:rsidRPr="0053355D" w:rsidRDefault="0053355D" w:rsidP="0053355D"/>
    <w:p w:rsidR="005B076A" w:rsidRPr="005B076A" w:rsidRDefault="005B076A" w:rsidP="005B076A">
      <w:pPr>
        <w:pStyle w:val="2"/>
        <w:rPr>
          <w:sz w:val="22"/>
          <w:szCs w:val="22"/>
        </w:rPr>
      </w:pPr>
      <w:bookmarkStart w:id="7" w:name="_Toc99552895"/>
      <w:r w:rsidRPr="005B076A">
        <w:rPr>
          <w:sz w:val="22"/>
          <w:szCs w:val="22"/>
        </w:rPr>
        <w:t>1.3. Основные сведения об эмиссионных ценных бумагах, в отношении которых осуществляется регистрация проспекта</w:t>
      </w:r>
      <w:bookmarkEnd w:id="7"/>
    </w:p>
    <w:p w:rsidR="00F1173E" w:rsidRDefault="00F1173E" w:rsidP="005B076A">
      <w:pPr>
        <w:adjustRightInd w:val="0"/>
        <w:ind w:firstLine="540"/>
        <w:jc w:val="both"/>
      </w:pPr>
    </w:p>
    <w:p w:rsidR="00E86EA2" w:rsidRDefault="00E86EA2" w:rsidP="005B076A">
      <w:pPr>
        <w:adjustRightInd w:val="0"/>
        <w:ind w:firstLine="540"/>
        <w:jc w:val="both"/>
      </w:pPr>
      <w:r>
        <w:t>В</w:t>
      </w:r>
      <w:r w:rsidR="005B076A">
        <w:t>ид, категория (тип), серия (при наличии) и иные идентификационные признаки ценных бумаг, номинальная стоимость каждой ценной бумаги (для акций и облигаций) для облигаций, размещаемых в рамках программы облигаций</w:t>
      </w:r>
      <w:r>
        <w:t>:</w:t>
      </w:r>
    </w:p>
    <w:p w:rsidR="00E86EA2" w:rsidRPr="004E57EF" w:rsidRDefault="00E86EA2" w:rsidP="00E86EA2">
      <w:pPr>
        <w:ind w:firstLine="539"/>
        <w:jc w:val="both"/>
        <w:rPr>
          <w:szCs w:val="22"/>
        </w:rPr>
      </w:pPr>
      <w:r w:rsidRPr="004E57EF">
        <w:rPr>
          <w:szCs w:val="22"/>
        </w:rPr>
        <w:t xml:space="preserve">Вид ценных бумаг: </w:t>
      </w:r>
      <w:r w:rsidRPr="004E57EF">
        <w:rPr>
          <w:b/>
          <w:bCs/>
          <w:i/>
          <w:iCs/>
          <w:szCs w:val="22"/>
        </w:rPr>
        <w:t>Биржевые облигации на предъявителя</w:t>
      </w:r>
      <w:r w:rsidRPr="004E57EF">
        <w:rPr>
          <w:szCs w:val="22"/>
        </w:rPr>
        <w:t xml:space="preserve"> </w:t>
      </w:r>
    </w:p>
    <w:p w:rsidR="00E86EA2" w:rsidRPr="004E57EF" w:rsidRDefault="00E86EA2" w:rsidP="00E86EA2">
      <w:pPr>
        <w:ind w:firstLine="539"/>
        <w:jc w:val="both"/>
        <w:rPr>
          <w:b/>
          <w:i/>
          <w:szCs w:val="22"/>
          <w:u w:val="single"/>
        </w:rPr>
      </w:pPr>
      <w:r w:rsidRPr="004E57EF">
        <w:rPr>
          <w:szCs w:val="22"/>
        </w:rPr>
        <w:t xml:space="preserve">Иные идентификационные признаки биржевых облигаций, размещаемых в рамках программы биржевых облигаций: </w:t>
      </w:r>
      <w:r w:rsidRPr="004E57EF">
        <w:rPr>
          <w:b/>
          <w:i/>
          <w:szCs w:val="22"/>
        </w:rPr>
        <w:t xml:space="preserve">Биржевые облигации неконвертируемые процентные и/или дисконтные </w:t>
      </w:r>
      <w:r w:rsidR="00370C3A" w:rsidRPr="004E57EF">
        <w:rPr>
          <w:b/>
          <w:i/>
          <w:szCs w:val="22"/>
        </w:rPr>
        <w:t>без</w:t>
      </w:r>
      <w:r w:rsidRPr="004E57EF">
        <w:rPr>
          <w:b/>
          <w:i/>
          <w:szCs w:val="22"/>
        </w:rPr>
        <w:t xml:space="preserve">документарные </w:t>
      </w:r>
      <w:r w:rsidR="00370C3A" w:rsidRPr="004E57EF">
        <w:rPr>
          <w:b/>
          <w:i/>
          <w:szCs w:val="22"/>
        </w:rPr>
        <w:t>с централизованным учетом прав</w:t>
      </w:r>
      <w:r w:rsidRPr="004E57EF">
        <w:rPr>
          <w:rStyle w:val="a9"/>
          <w:b/>
          <w:i/>
          <w:szCs w:val="22"/>
        </w:rPr>
        <w:footnoteReference w:id="2"/>
      </w:r>
      <w:r w:rsidRPr="004E57EF">
        <w:rPr>
          <w:b/>
          <w:i/>
          <w:szCs w:val="22"/>
        </w:rPr>
        <w:t>, размещаемые в рамках Программы биржевых облигаций</w:t>
      </w:r>
      <w:r w:rsidRPr="004E57EF">
        <w:rPr>
          <w:b/>
          <w:bCs/>
          <w:i/>
          <w:iCs/>
          <w:szCs w:val="22"/>
        </w:rPr>
        <w:t xml:space="preserve"> серии </w:t>
      </w:r>
      <w:r w:rsidRPr="004E57EF">
        <w:rPr>
          <w:b/>
          <w:i/>
          <w:szCs w:val="22"/>
        </w:rPr>
        <w:t>001P.</w:t>
      </w:r>
    </w:p>
    <w:p w:rsidR="00E86EA2" w:rsidRPr="004E57EF" w:rsidRDefault="00E86EA2" w:rsidP="00E86EA2">
      <w:pPr>
        <w:ind w:firstLine="539"/>
        <w:jc w:val="both"/>
        <w:rPr>
          <w:b/>
          <w:i/>
        </w:rPr>
      </w:pPr>
      <w:r w:rsidRPr="004E57EF">
        <w:rPr>
          <w:b/>
          <w:i/>
          <w:szCs w:val="22"/>
          <w:u w:val="single"/>
        </w:rPr>
        <w:t xml:space="preserve">Информация о серии </w:t>
      </w:r>
      <w:r w:rsidRPr="004E57EF">
        <w:rPr>
          <w:b/>
          <w:bCs/>
          <w:i/>
          <w:iCs/>
          <w:szCs w:val="22"/>
          <w:u w:val="single"/>
        </w:rPr>
        <w:t>Биржевых облигаций</w:t>
      </w:r>
      <w:r w:rsidRPr="004E57EF">
        <w:rPr>
          <w:b/>
          <w:i/>
          <w:szCs w:val="22"/>
          <w:u w:val="single"/>
        </w:rPr>
        <w:t xml:space="preserve"> будет указана в Условиях выпуска</w:t>
      </w:r>
      <w:r w:rsidRPr="004E57EF">
        <w:rPr>
          <w:b/>
          <w:i/>
          <w:szCs w:val="22"/>
        </w:rPr>
        <w:t>.</w:t>
      </w:r>
    </w:p>
    <w:p w:rsidR="00E86EA2" w:rsidRDefault="00E86EA2" w:rsidP="00E86EA2">
      <w:pPr>
        <w:ind w:firstLine="539"/>
        <w:jc w:val="both"/>
        <w:rPr>
          <w:b/>
          <w:bCs/>
          <w:i/>
          <w:iCs/>
          <w:u w:val="single"/>
        </w:rPr>
      </w:pPr>
      <w:r w:rsidRPr="004E57EF">
        <w:rPr>
          <w:b/>
          <w:i/>
        </w:rPr>
        <w:t>В рамках Программы могут быть размещены Биржевые облигации, предусматривающие получение одного из указанных видов доходов: (1) купонного дохода, (2) дисконта либо (3) купонного дохода и дисконта.</w:t>
      </w:r>
      <w:r>
        <w:rPr>
          <w:b/>
          <w:i/>
        </w:rPr>
        <w:t xml:space="preserve"> Указанный идентификационный признак указывается в Условиях выпуска.</w:t>
      </w:r>
    </w:p>
    <w:p w:rsidR="00E86EA2" w:rsidRDefault="00E86EA2" w:rsidP="00E86EA2">
      <w:pPr>
        <w:ind w:firstLine="539"/>
        <w:jc w:val="both"/>
        <w:rPr>
          <w:b/>
          <w:i/>
        </w:rPr>
      </w:pPr>
      <w:r>
        <w:rPr>
          <w:b/>
          <w:bCs/>
          <w:i/>
          <w:iCs/>
          <w:u w:val="single"/>
        </w:rPr>
        <w:t xml:space="preserve">Информация о том, являются Биржевые облигации процентными и/или дисконтными приводится в Условиях выпуска. </w:t>
      </w:r>
    </w:p>
    <w:p w:rsidR="00E86EA2" w:rsidRDefault="00E86EA2" w:rsidP="005B076A">
      <w:pPr>
        <w:adjustRightInd w:val="0"/>
        <w:ind w:firstLine="540"/>
        <w:jc w:val="both"/>
      </w:pPr>
    </w:p>
    <w:p w:rsidR="00E86EA2" w:rsidRDefault="00E86EA2" w:rsidP="00E86EA2">
      <w:pPr>
        <w:ind w:firstLine="540"/>
        <w:jc w:val="both"/>
        <w:rPr>
          <w:b/>
          <w:i/>
          <w:szCs w:val="22"/>
          <w:u w:val="single"/>
        </w:rPr>
      </w:pPr>
      <w:r>
        <w:rPr>
          <w:b/>
          <w:i/>
          <w:szCs w:val="22"/>
        </w:rPr>
        <w:t>Минимальная и максимальная номинальная стоимость каждой Биржевой облигации в условиях Программы облигаций не определяется.</w:t>
      </w:r>
    </w:p>
    <w:p w:rsidR="00E86EA2" w:rsidRPr="00DB4902" w:rsidRDefault="00E86EA2" w:rsidP="00E86EA2">
      <w:pPr>
        <w:ind w:firstLine="539"/>
        <w:jc w:val="both"/>
        <w:rPr>
          <w:szCs w:val="22"/>
        </w:rPr>
      </w:pPr>
      <w:r w:rsidRPr="00DB4902">
        <w:rPr>
          <w:b/>
          <w:i/>
          <w:szCs w:val="22"/>
        </w:rPr>
        <w:t xml:space="preserve">Номинальная стоимость каждой Биржевой облигации </w:t>
      </w:r>
      <w:r w:rsidRPr="00DB4902">
        <w:rPr>
          <w:b/>
          <w:i/>
        </w:rPr>
        <w:t>Выпуска,</w:t>
      </w:r>
      <w:r w:rsidRPr="00DB4902">
        <w:t xml:space="preserve"> </w:t>
      </w:r>
      <w:r w:rsidRPr="00DB4902">
        <w:rPr>
          <w:b/>
          <w:i/>
        </w:rPr>
        <w:t xml:space="preserve">размещаемого в рамках Программы облигаций, </w:t>
      </w:r>
      <w:r w:rsidRPr="00DB4902">
        <w:rPr>
          <w:b/>
          <w:i/>
          <w:szCs w:val="22"/>
        </w:rPr>
        <w:t>будет установлена в соответствующих Условиях выпуска.</w:t>
      </w:r>
    </w:p>
    <w:p w:rsidR="00E86EA2" w:rsidRDefault="00E86EA2" w:rsidP="005B076A">
      <w:pPr>
        <w:adjustRightInd w:val="0"/>
        <w:ind w:firstLine="540"/>
        <w:jc w:val="both"/>
      </w:pPr>
    </w:p>
    <w:p w:rsidR="00E86EA2" w:rsidRPr="004E57EF" w:rsidRDefault="00E86EA2" w:rsidP="00E86EA2">
      <w:pPr>
        <w:adjustRightInd w:val="0"/>
        <w:ind w:firstLine="540"/>
        <w:jc w:val="both"/>
        <w:rPr>
          <w:b/>
          <w:bCs/>
          <w:i/>
          <w:iCs/>
        </w:rPr>
      </w:pPr>
      <w:r w:rsidRPr="004E57EF">
        <w:t>М</w:t>
      </w:r>
      <w:r w:rsidR="005B076A" w:rsidRPr="004E57EF">
        <w:t>аксимальная сумма номинальных стоимостей размещаемых облигаций, установленная программой облигаций</w:t>
      </w:r>
      <w:r w:rsidRPr="004E57EF">
        <w:t xml:space="preserve">: </w:t>
      </w:r>
      <w:r w:rsidRPr="004E57EF">
        <w:rPr>
          <w:b/>
          <w:bCs/>
          <w:i/>
          <w:iCs/>
        </w:rPr>
        <w:t>Максимальная сумма номинальных стоимостей Биржевых облигаций, которые могут быть размещены в рамках Программы облигаций, составляет 60 000 000 000 (Шестьдесят миллиардов) российских рублей включительно или эквивалент этой суммы в иностранной валюте, рассчитываемый по курсу Банка России на дату, установленную в соответствии с решением о выпуске ценных бумаг.</w:t>
      </w:r>
    </w:p>
    <w:p w:rsidR="00E86EA2" w:rsidRPr="004E57EF" w:rsidRDefault="00E86EA2" w:rsidP="005B076A">
      <w:pPr>
        <w:adjustRightInd w:val="0"/>
        <w:ind w:firstLine="540"/>
        <w:jc w:val="both"/>
      </w:pPr>
    </w:p>
    <w:p w:rsidR="00E86EA2" w:rsidRDefault="00E86EA2" w:rsidP="005B076A">
      <w:pPr>
        <w:adjustRightInd w:val="0"/>
        <w:ind w:firstLine="540"/>
        <w:jc w:val="both"/>
      </w:pPr>
      <w:r w:rsidRPr="004E57EF">
        <w:t>Права владельцев эмиссионных ценных бумаг:</w:t>
      </w:r>
      <w:r>
        <w:t xml:space="preserve"> </w:t>
      </w:r>
    </w:p>
    <w:p w:rsidR="00E86EA2" w:rsidRDefault="00E86EA2" w:rsidP="00E86EA2">
      <w:pPr>
        <w:ind w:firstLine="539"/>
        <w:jc w:val="both"/>
        <w:rPr>
          <w:b/>
          <w:bCs/>
          <w:i/>
          <w:iCs/>
          <w:szCs w:val="22"/>
        </w:rPr>
      </w:pPr>
      <w:r>
        <w:rPr>
          <w:b/>
          <w:i/>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9.5.2 Программы).</w:t>
      </w:r>
    </w:p>
    <w:p w:rsidR="00E86EA2" w:rsidRDefault="00E86EA2" w:rsidP="00E86EA2">
      <w:pPr>
        <w:ind w:firstLine="539"/>
        <w:jc w:val="both"/>
        <w:rPr>
          <w:b/>
          <w:i/>
          <w:u w:val="single"/>
        </w:rPr>
      </w:pPr>
      <w:r>
        <w:rPr>
          <w:b/>
          <w:bCs/>
          <w:i/>
          <w:iCs/>
          <w:szCs w:val="22"/>
        </w:rPr>
        <w:t>В случае принятия Эмитентом в соответствии с п. 9.5.2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E86EA2" w:rsidRDefault="00E86EA2" w:rsidP="00E86EA2">
      <w:pPr>
        <w:ind w:firstLine="539"/>
        <w:jc w:val="both"/>
        <w:rPr>
          <w:b/>
          <w:i/>
          <w:szCs w:val="22"/>
        </w:rPr>
      </w:pPr>
      <w:r w:rsidRPr="00DB4902">
        <w:rPr>
          <w:b/>
          <w:i/>
        </w:rPr>
        <w:t xml:space="preserve">В случае если это предусмотрено Условиями выпуска владелец </w:t>
      </w:r>
      <w:r w:rsidRPr="00DB4902">
        <w:rPr>
          <w:b/>
          <w:i/>
          <w:szCs w:val="22"/>
        </w:rPr>
        <w:t>Биржевой облигации имеет право на получение дохода (процента), порядок определения размера которого указан в п. 9.3</w:t>
      </w:r>
      <w:r>
        <w:rPr>
          <w:b/>
          <w:i/>
          <w:szCs w:val="22"/>
        </w:rPr>
        <w:t xml:space="preserve"> Программы, а сроки выплаты – в п. 9.4. Программы.</w:t>
      </w:r>
    </w:p>
    <w:p w:rsidR="00E86EA2" w:rsidRDefault="00E86EA2" w:rsidP="00E86EA2">
      <w:pPr>
        <w:widowControl w:val="0"/>
        <w:ind w:firstLine="539"/>
        <w:jc w:val="both"/>
        <w:rPr>
          <w:b/>
          <w:bCs/>
          <w:i/>
          <w:iCs/>
          <w:szCs w:val="22"/>
        </w:rPr>
      </w:pPr>
      <w:r>
        <w:rPr>
          <w:b/>
          <w:i/>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E86EA2" w:rsidRDefault="00E86EA2" w:rsidP="00E86EA2">
      <w:pPr>
        <w:ind w:firstLine="539"/>
        <w:jc w:val="both"/>
        <w:rPr>
          <w:b/>
          <w:i/>
          <w:szCs w:val="22"/>
        </w:rPr>
      </w:pPr>
      <w:r>
        <w:rPr>
          <w:b/>
          <w:bCs/>
          <w:i/>
          <w:iCs/>
          <w:szCs w:val="22"/>
        </w:rPr>
        <w:t>Владелец Биржевых облигаций имеет право требовать досрочного погашения Биржевых облигаций</w:t>
      </w:r>
      <w:r>
        <w:rPr>
          <w:b/>
          <w:i/>
        </w:rPr>
        <w:t>, а в случае если Условиями выпуска предусмотрено право владельца Биржевой облигации на получение купонного дохода,</w:t>
      </w:r>
      <w:r>
        <w:rPr>
          <w:b/>
          <w:bCs/>
          <w:i/>
          <w:iCs/>
          <w:szCs w:val="22"/>
        </w:rPr>
        <w:t xml:space="preserve">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E86EA2" w:rsidRDefault="00E86EA2" w:rsidP="00E86EA2">
      <w:pPr>
        <w:widowControl w:val="0"/>
        <w:ind w:firstLine="539"/>
        <w:jc w:val="both"/>
        <w:rPr>
          <w:b/>
          <w:i/>
          <w:szCs w:val="22"/>
        </w:rPr>
      </w:pPr>
      <w:r>
        <w:rPr>
          <w:b/>
          <w:i/>
          <w:szCs w:val="22"/>
        </w:rPr>
        <w:t>В случае ликвидации Эмитента владелец Биржевой облигации вправе получить причитающиеся денежные средства в порядке очередности, предусмотренной законодательством Российской Федерации.</w:t>
      </w:r>
    </w:p>
    <w:p w:rsidR="00E86EA2" w:rsidRPr="0033389C" w:rsidRDefault="00E86EA2" w:rsidP="00E86EA2">
      <w:pPr>
        <w:widowControl w:val="0"/>
        <w:ind w:firstLine="539"/>
        <w:jc w:val="both"/>
        <w:rPr>
          <w:b/>
          <w:i/>
          <w:szCs w:val="22"/>
        </w:rPr>
      </w:pPr>
      <w:r w:rsidRPr="0033389C">
        <w:rPr>
          <w:b/>
          <w:i/>
          <w:szCs w:val="22"/>
        </w:rPr>
        <w:t>Все задолженности Эмитента по Биржевым облигациям будут юридически равны и в равной степени обязательны к исполнению.</w:t>
      </w:r>
    </w:p>
    <w:p w:rsidR="00E86EA2" w:rsidRPr="0033389C" w:rsidRDefault="00E86EA2" w:rsidP="00E86EA2">
      <w:pPr>
        <w:widowControl w:val="0"/>
        <w:ind w:firstLine="539"/>
        <w:jc w:val="both"/>
        <w:rPr>
          <w:b/>
          <w:i/>
          <w:szCs w:val="22"/>
        </w:rPr>
      </w:pPr>
      <w:r w:rsidRPr="0033389C">
        <w:rPr>
          <w:b/>
          <w:i/>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E86EA2" w:rsidRPr="0033389C" w:rsidRDefault="00E86EA2" w:rsidP="00E86EA2">
      <w:pPr>
        <w:ind w:firstLine="539"/>
        <w:jc w:val="both"/>
        <w:rPr>
          <w:b/>
          <w:i/>
          <w:szCs w:val="22"/>
        </w:rPr>
      </w:pPr>
      <w:r w:rsidRPr="0033389C">
        <w:rPr>
          <w:b/>
          <w:bCs/>
          <w:i/>
          <w:iCs/>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E86EA2" w:rsidRPr="0033389C" w:rsidRDefault="00E86EA2" w:rsidP="00E86EA2">
      <w:pPr>
        <w:widowControl w:val="0"/>
        <w:ind w:firstLine="539"/>
        <w:jc w:val="both"/>
        <w:rPr>
          <w:b/>
          <w:i/>
          <w:szCs w:val="22"/>
        </w:rPr>
      </w:pPr>
      <w:r w:rsidRPr="0033389C">
        <w:rPr>
          <w:b/>
          <w:i/>
          <w:szCs w:val="22"/>
        </w:rPr>
        <w:t>Владелец Биржевых облигаций вправе осуществлять иные права, предусмотренные законодательством Российской Федерации.</w:t>
      </w:r>
    </w:p>
    <w:p w:rsidR="00E86EA2" w:rsidRDefault="00E86EA2" w:rsidP="00E86EA2">
      <w:pPr>
        <w:widowControl w:val="0"/>
        <w:ind w:firstLine="539"/>
        <w:jc w:val="both"/>
        <w:rPr>
          <w:b/>
          <w:i/>
          <w:szCs w:val="22"/>
        </w:rPr>
      </w:pPr>
      <w:r w:rsidRPr="0033389C">
        <w:rPr>
          <w:b/>
          <w:i/>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E86EA2" w:rsidRDefault="00E86EA2" w:rsidP="00E86EA2">
      <w:pPr>
        <w:widowControl w:val="0"/>
        <w:ind w:firstLine="539"/>
        <w:jc w:val="both"/>
        <w:rPr>
          <w:b/>
          <w:i/>
          <w:szCs w:val="22"/>
        </w:rPr>
      </w:pPr>
    </w:p>
    <w:p w:rsidR="00E86EA2" w:rsidRDefault="00E86EA2" w:rsidP="00E86EA2">
      <w:pPr>
        <w:widowControl w:val="0"/>
        <w:ind w:firstLine="539"/>
        <w:jc w:val="both"/>
        <w:rPr>
          <w:b/>
          <w:i/>
          <w:szCs w:val="22"/>
        </w:rPr>
      </w:pPr>
      <w:r>
        <w:rPr>
          <w:b/>
          <w:i/>
          <w:szCs w:val="22"/>
        </w:rPr>
        <w:t>Предоставление обеспечения по Биржевым облигациям не предусмотрено.</w:t>
      </w:r>
    </w:p>
    <w:p w:rsidR="00E86EA2" w:rsidRDefault="00E86EA2" w:rsidP="00E86EA2">
      <w:pPr>
        <w:ind w:firstLine="540"/>
        <w:jc w:val="both"/>
        <w:rPr>
          <w:szCs w:val="22"/>
        </w:rPr>
      </w:pPr>
      <w:r>
        <w:rPr>
          <w:b/>
          <w:i/>
          <w:szCs w:val="22"/>
        </w:rPr>
        <w:t>Размещаемые ценные бумаги не являются ценными бумагами, предназначенными для квалифицированных инвесторов.</w:t>
      </w:r>
    </w:p>
    <w:p w:rsidR="00E86EA2" w:rsidRDefault="00E86EA2" w:rsidP="005B076A">
      <w:pPr>
        <w:adjustRightInd w:val="0"/>
        <w:ind w:firstLine="540"/>
        <w:jc w:val="both"/>
      </w:pPr>
    </w:p>
    <w:p w:rsidR="00E86EA2" w:rsidRPr="004E57EF" w:rsidRDefault="00E86EA2" w:rsidP="005B076A">
      <w:pPr>
        <w:adjustRightInd w:val="0"/>
        <w:ind w:firstLine="540"/>
        <w:jc w:val="both"/>
      </w:pPr>
      <w:r w:rsidRPr="004E57EF">
        <w:t>С</w:t>
      </w:r>
      <w:r w:rsidR="005B076A" w:rsidRPr="004E57EF">
        <w:t>ведения о ценных бумагах, в которые осуществляется конвертация (д</w:t>
      </w:r>
      <w:r w:rsidRPr="004E57EF">
        <w:t xml:space="preserve">ля конвертируемых ценных бумаг): </w:t>
      </w:r>
      <w:r w:rsidRPr="004E57EF">
        <w:rPr>
          <w:b/>
          <w:i/>
        </w:rPr>
        <w:t>не применимо.</w:t>
      </w:r>
      <w:r w:rsidRPr="004E57EF">
        <w:t xml:space="preserve"> </w:t>
      </w:r>
    </w:p>
    <w:p w:rsidR="005B076A" w:rsidRPr="004E57EF" w:rsidRDefault="00E86EA2" w:rsidP="005B076A">
      <w:pPr>
        <w:adjustRightInd w:val="0"/>
        <w:ind w:firstLine="540"/>
        <w:jc w:val="both"/>
      </w:pPr>
      <w:r w:rsidRPr="004E57EF">
        <w:t>С</w:t>
      </w:r>
      <w:r w:rsidR="005B076A" w:rsidRPr="004E57EF">
        <w:t>пособ обеспечения исполнения обязательств; полное фирменное наименование (для коммерческих организаций), наименование (для некоммерческих организаций) юридического лица либо фамилия, имя, отчество (последнее при наличии) физического лица, предоставляющего обеспечение по облигациям</w:t>
      </w:r>
      <w:r w:rsidRPr="004E57EF">
        <w:t xml:space="preserve"> (для облигаций с обеспечением): </w:t>
      </w:r>
      <w:r w:rsidRPr="004E57EF">
        <w:rPr>
          <w:b/>
          <w:i/>
        </w:rPr>
        <w:t>не применимо</w:t>
      </w:r>
      <w:r w:rsidRPr="004E57EF">
        <w:t xml:space="preserve"> </w:t>
      </w:r>
    </w:p>
    <w:p w:rsidR="00834ACE" w:rsidRPr="004E57EF" w:rsidRDefault="00834ACE" w:rsidP="005B076A">
      <w:pPr>
        <w:adjustRightInd w:val="0"/>
        <w:ind w:firstLine="540"/>
        <w:jc w:val="both"/>
      </w:pPr>
    </w:p>
    <w:p w:rsidR="005B076A" w:rsidRPr="004E57EF" w:rsidRDefault="005B076A" w:rsidP="005B076A">
      <w:pPr>
        <w:adjustRightInd w:val="0"/>
        <w:ind w:firstLine="540"/>
        <w:jc w:val="both"/>
        <w:rPr>
          <w:b/>
          <w:i/>
        </w:rPr>
      </w:pPr>
      <w:r w:rsidRPr="004E57EF">
        <w:t xml:space="preserve">В случае если регистрация выпуска ценных бумаг или программы облигаций не сопровождалась составлением и регистрацией проспекта ценных бумаг и такой проспект составляется впоследствии (в том числе после государственной регистрации отчета об итогах выпуска (дополнительного выпуска) ценных бумаг или представления в Банк России уведомления об итогах выпуска (дополнительного выпуска) ценных бумаг), дополнительно указываются регистрационный номер выпуска (дополнительного выпуска) ценных бумаг, дата его регистрации, а также наименование лица, осуществившего регистрацию выпуска (дополнительного выпуска) ценных бумаг (Банк России </w:t>
      </w:r>
      <w:r w:rsidR="00E86EA2" w:rsidRPr="004E57EF">
        <w:t xml:space="preserve">или регистрирующая организация): </w:t>
      </w:r>
      <w:r w:rsidR="00E2038C" w:rsidRPr="007F20AF">
        <w:rPr>
          <w:b/>
          <w:bCs/>
          <w:i/>
          <w:iCs/>
        </w:rPr>
        <w:t>Не применимо,</w:t>
      </w:r>
      <w:r w:rsidR="00E2038C" w:rsidRPr="004E57EF">
        <w:t xml:space="preserve"> </w:t>
      </w:r>
      <w:r w:rsidR="00E86EA2" w:rsidRPr="004E57EF">
        <w:rPr>
          <w:b/>
          <w:i/>
        </w:rPr>
        <w:t xml:space="preserve">присвоение идентификационного номера Программе сопровождалось </w:t>
      </w:r>
      <w:r w:rsidR="00E86EA2" w:rsidRPr="00B70CD9">
        <w:rPr>
          <w:b/>
          <w:i/>
        </w:rPr>
        <w:t xml:space="preserve">представлением </w:t>
      </w:r>
      <w:r w:rsidR="00550681" w:rsidRPr="00B70CD9">
        <w:rPr>
          <w:b/>
          <w:i/>
        </w:rPr>
        <w:t>п</w:t>
      </w:r>
      <w:r w:rsidR="00E86EA2" w:rsidRPr="00B70CD9">
        <w:rPr>
          <w:b/>
          <w:i/>
        </w:rPr>
        <w:t>роспекта ценных  бумаг ПАО</w:t>
      </w:r>
      <w:r w:rsidR="00E86EA2" w:rsidRPr="004E57EF">
        <w:rPr>
          <w:b/>
          <w:i/>
        </w:rPr>
        <w:t xml:space="preserve"> Московская Биржа. </w:t>
      </w:r>
    </w:p>
    <w:p w:rsidR="00E86EA2" w:rsidRPr="004E57EF" w:rsidRDefault="00E86EA2" w:rsidP="005B076A">
      <w:pPr>
        <w:adjustRightInd w:val="0"/>
        <w:ind w:firstLine="540"/>
        <w:jc w:val="both"/>
      </w:pPr>
    </w:p>
    <w:p w:rsidR="005B076A" w:rsidRPr="007F20AF" w:rsidRDefault="00E86EA2" w:rsidP="005B076A">
      <w:pPr>
        <w:adjustRightInd w:val="0"/>
        <w:ind w:firstLine="540"/>
        <w:jc w:val="both"/>
        <w:rPr>
          <w:b/>
          <w:i/>
          <w:u w:val="single"/>
        </w:rPr>
      </w:pPr>
      <w:r w:rsidRPr="007F20AF">
        <w:rPr>
          <w:b/>
          <w:i/>
          <w:u w:val="single"/>
        </w:rPr>
        <w:t>З</w:t>
      </w:r>
      <w:r w:rsidR="005B076A" w:rsidRPr="007F20AF">
        <w:rPr>
          <w:b/>
          <w:i/>
          <w:u w:val="single"/>
        </w:rPr>
        <w:t>аинтересованные лица при принятии экономических решений не должны полагаться только на информацию, указанную в настоящем пункте, при этом сведения о ценных бумагах раскрыты в разделе 7</w:t>
      </w:r>
      <w:r w:rsidRPr="007F20AF">
        <w:rPr>
          <w:b/>
          <w:i/>
          <w:u w:val="single"/>
        </w:rPr>
        <w:t xml:space="preserve"> </w:t>
      </w:r>
      <w:r w:rsidR="00D9790D">
        <w:rPr>
          <w:b/>
          <w:i/>
          <w:u w:val="single"/>
        </w:rPr>
        <w:t>П</w:t>
      </w:r>
      <w:r w:rsidRPr="007F20AF">
        <w:rPr>
          <w:b/>
          <w:i/>
          <w:u w:val="single"/>
        </w:rPr>
        <w:t>роспекта ценных бумаг</w:t>
      </w:r>
      <w:r w:rsidR="005B076A" w:rsidRPr="007F20AF">
        <w:rPr>
          <w:b/>
          <w:i/>
          <w:u w:val="single"/>
        </w:rPr>
        <w:t>.</w:t>
      </w:r>
    </w:p>
    <w:p w:rsidR="005B076A" w:rsidRPr="004E57EF" w:rsidRDefault="005B076A" w:rsidP="005B076A">
      <w:pPr>
        <w:adjustRightInd w:val="0"/>
        <w:ind w:firstLine="540"/>
        <w:jc w:val="both"/>
      </w:pPr>
    </w:p>
    <w:p w:rsidR="005B076A" w:rsidRPr="004E57EF" w:rsidRDefault="005B076A" w:rsidP="005B076A">
      <w:pPr>
        <w:pStyle w:val="2"/>
        <w:rPr>
          <w:sz w:val="22"/>
          <w:szCs w:val="22"/>
        </w:rPr>
      </w:pPr>
      <w:bookmarkStart w:id="8" w:name="_Toc99552896"/>
      <w:r w:rsidRPr="004E57EF">
        <w:rPr>
          <w:sz w:val="22"/>
          <w:szCs w:val="22"/>
        </w:rPr>
        <w:t>1.4. Основные условия размещения ценных бумаг</w:t>
      </w:r>
      <w:bookmarkEnd w:id="8"/>
    </w:p>
    <w:p w:rsidR="00F1173E" w:rsidRPr="004E57EF" w:rsidRDefault="00F1173E" w:rsidP="005B076A">
      <w:pPr>
        <w:adjustRightInd w:val="0"/>
        <w:ind w:firstLine="540"/>
        <w:jc w:val="both"/>
      </w:pPr>
    </w:p>
    <w:p w:rsidR="00E86EA2" w:rsidRPr="004E57EF" w:rsidRDefault="00E86EA2" w:rsidP="005B076A">
      <w:pPr>
        <w:adjustRightInd w:val="0"/>
        <w:ind w:firstLine="540"/>
        <w:jc w:val="both"/>
      </w:pPr>
      <w:r w:rsidRPr="004E57EF">
        <w:t>К</w:t>
      </w:r>
      <w:r w:rsidR="005B076A" w:rsidRPr="004E57EF">
        <w:t>оличество</w:t>
      </w:r>
      <w:r w:rsidRPr="004E57EF">
        <w:t xml:space="preserve"> ценных бумаг: </w:t>
      </w:r>
    </w:p>
    <w:p w:rsidR="00E86EA2" w:rsidRPr="004E57EF" w:rsidRDefault="00E86EA2" w:rsidP="00E86EA2">
      <w:pPr>
        <w:ind w:firstLine="540"/>
        <w:jc w:val="both"/>
        <w:rPr>
          <w:b/>
          <w:i/>
          <w:szCs w:val="22"/>
          <w:u w:val="single"/>
        </w:rPr>
      </w:pPr>
      <w:r w:rsidRPr="004E57EF">
        <w:rPr>
          <w:b/>
          <w:i/>
          <w:szCs w:val="22"/>
        </w:rPr>
        <w:t>Минимальное и максимальное количество Биржевых облигаций отдельного Выпуска в условиях Программы облигаций не определяется.</w:t>
      </w:r>
    </w:p>
    <w:p w:rsidR="00E86EA2" w:rsidRPr="004E57EF" w:rsidRDefault="00E86EA2" w:rsidP="00E86EA2">
      <w:pPr>
        <w:ind w:firstLine="539"/>
        <w:jc w:val="both"/>
        <w:rPr>
          <w:szCs w:val="22"/>
        </w:rPr>
      </w:pPr>
      <w:r w:rsidRPr="004E57EF">
        <w:rPr>
          <w:b/>
          <w:i/>
          <w:szCs w:val="22"/>
        </w:rPr>
        <w:t>Количество Биржевых облигаций Выпуска, размещаемого в рамках Программы облигаций, будет установлено в соответствующих Условиях выпуска.</w:t>
      </w:r>
    </w:p>
    <w:p w:rsidR="00E86EA2" w:rsidRPr="004E57EF" w:rsidRDefault="00E86EA2" w:rsidP="005B076A">
      <w:pPr>
        <w:adjustRightInd w:val="0"/>
        <w:ind w:firstLine="540"/>
        <w:jc w:val="both"/>
      </w:pPr>
    </w:p>
    <w:p w:rsidR="00E86EA2" w:rsidRPr="004E57EF" w:rsidRDefault="00E86EA2" w:rsidP="005B076A">
      <w:pPr>
        <w:adjustRightInd w:val="0"/>
        <w:ind w:firstLine="540"/>
        <w:jc w:val="both"/>
        <w:rPr>
          <w:b/>
          <w:i/>
        </w:rPr>
      </w:pPr>
      <w:r w:rsidRPr="004E57EF">
        <w:t>С</w:t>
      </w:r>
      <w:r w:rsidR="005B076A" w:rsidRPr="004E57EF">
        <w:t xml:space="preserve">пособ </w:t>
      </w:r>
      <w:r w:rsidRPr="004E57EF">
        <w:t xml:space="preserve">размещения: </w:t>
      </w:r>
      <w:r w:rsidRPr="004E57EF">
        <w:rPr>
          <w:b/>
          <w:i/>
        </w:rPr>
        <w:t xml:space="preserve">открытая подписка </w:t>
      </w:r>
    </w:p>
    <w:p w:rsidR="00E86EA2" w:rsidRPr="004E57EF" w:rsidRDefault="00E86EA2" w:rsidP="00E86EA2">
      <w:pPr>
        <w:ind w:firstLine="539"/>
        <w:jc w:val="both"/>
      </w:pPr>
    </w:p>
    <w:p w:rsidR="00E86EA2" w:rsidRPr="004E57EF" w:rsidRDefault="00E86EA2" w:rsidP="00E86EA2">
      <w:pPr>
        <w:ind w:firstLine="539"/>
        <w:jc w:val="both"/>
      </w:pPr>
      <w:r w:rsidRPr="004E57EF">
        <w:t>С</w:t>
      </w:r>
      <w:r w:rsidR="005B076A" w:rsidRPr="004E57EF">
        <w:t>роки размещения (даты начала и окончания размеще</w:t>
      </w:r>
      <w:r w:rsidRPr="004E57EF">
        <w:t xml:space="preserve">ния или порядок их определения): </w:t>
      </w:r>
      <w:r w:rsidRPr="004E57EF">
        <w:rPr>
          <w:b/>
          <w:i/>
        </w:rPr>
        <w:t>Срок (</w:t>
      </w:r>
      <w:r w:rsidRPr="004E57EF">
        <w:rPr>
          <w:b/>
          <w:bCs/>
          <w:i/>
          <w:iCs/>
        </w:rPr>
        <w:t>порядок</w:t>
      </w:r>
      <w:r w:rsidRPr="004E57EF">
        <w:rPr>
          <w:b/>
          <w:i/>
        </w:rPr>
        <w:t xml:space="preserve"> определения срока) размещения Биржевых облигаций (дата (порядок определения даты), не ранее которой допускается размещение Биржевых облигаций и дата (порядок определения даты), не позднее которой допускается размещение Биржевых облигаций) условиями Программы облигаций не определяется</w:t>
      </w:r>
      <w:r w:rsidRPr="004E57EF">
        <w:t>.</w:t>
      </w:r>
    </w:p>
    <w:p w:rsidR="00E86EA2" w:rsidRPr="004E57EF" w:rsidRDefault="00E86EA2" w:rsidP="00E86EA2">
      <w:pPr>
        <w:ind w:firstLine="539"/>
        <w:jc w:val="both"/>
      </w:pPr>
    </w:p>
    <w:p w:rsidR="00E86EA2" w:rsidRPr="004E57EF" w:rsidRDefault="00E86EA2" w:rsidP="00E86EA2">
      <w:pPr>
        <w:ind w:firstLine="539"/>
        <w:jc w:val="both"/>
        <w:rPr>
          <w:b/>
          <w:bCs/>
          <w:i/>
          <w:iCs/>
        </w:rPr>
      </w:pPr>
      <w:r w:rsidRPr="004E57EF">
        <w:t>Ц</w:t>
      </w:r>
      <w:r w:rsidR="005B076A" w:rsidRPr="004E57EF">
        <w:t>ена размещения или порядок ее определения</w:t>
      </w:r>
      <w:r w:rsidRPr="004E57EF">
        <w:t xml:space="preserve">: </w:t>
      </w:r>
      <w:r w:rsidRPr="004E57EF">
        <w:rPr>
          <w:b/>
          <w:i/>
        </w:rPr>
        <w:t xml:space="preserve">Цена размещения Биржевых облигаций или порядок ее определения в условиях Программы </w:t>
      </w:r>
      <w:r w:rsidRPr="004E57EF">
        <w:rPr>
          <w:b/>
          <w:bCs/>
          <w:i/>
          <w:iCs/>
          <w:szCs w:val="22"/>
        </w:rPr>
        <w:t>не определяется.</w:t>
      </w:r>
      <w:r w:rsidRPr="004E57EF">
        <w:rPr>
          <w:szCs w:val="22"/>
        </w:rPr>
        <w:t xml:space="preserve"> </w:t>
      </w:r>
    </w:p>
    <w:p w:rsidR="00E86EA2" w:rsidRPr="004E57EF" w:rsidRDefault="00E86EA2" w:rsidP="00E86EA2">
      <w:pPr>
        <w:ind w:firstLine="539"/>
        <w:jc w:val="both"/>
        <w:rPr>
          <w:b/>
          <w:bCs/>
          <w:i/>
          <w:szCs w:val="22"/>
          <w:u w:val="single"/>
        </w:rPr>
      </w:pPr>
      <w:r w:rsidRPr="004E57EF">
        <w:rPr>
          <w:b/>
          <w:bCs/>
          <w:i/>
          <w:iCs/>
        </w:rPr>
        <w:t xml:space="preserve">Цена размещения Биржевых облигаций или порядок ее определения </w:t>
      </w:r>
      <w:r w:rsidRPr="004E57EF">
        <w:rPr>
          <w:b/>
          <w:bCs/>
          <w:i/>
          <w:szCs w:val="22"/>
        </w:rPr>
        <w:t>устанавливается уполномоченным органом управления Эмитента не позднее начала размещения Биржевых облигаций.</w:t>
      </w:r>
    </w:p>
    <w:p w:rsidR="00E86EA2" w:rsidRPr="004E57EF" w:rsidRDefault="00E86EA2" w:rsidP="00E86EA2">
      <w:pPr>
        <w:ind w:firstLine="539"/>
        <w:jc w:val="both"/>
        <w:rPr>
          <w:b/>
          <w:bCs/>
          <w:i/>
          <w:iCs/>
          <w:szCs w:val="22"/>
        </w:rPr>
      </w:pPr>
      <w:r w:rsidRPr="004E57EF">
        <w:rPr>
          <w:b/>
          <w:bCs/>
          <w:i/>
          <w:szCs w:val="22"/>
        </w:rPr>
        <w:t xml:space="preserve">Информация о Цене размещения Биржевых облигаций или порядке ее определения указывается в </w:t>
      </w:r>
      <w:r w:rsidRPr="004E57EF">
        <w:rPr>
          <w:b/>
          <w:i/>
          <w:szCs w:val="22"/>
        </w:rPr>
        <w:t xml:space="preserve">соответствующих Условиях выпуска или раскрывается Эмитентом не позднее даты начала размещения Биржевых облигаций в соответствии с п. 11 Программы </w:t>
      </w:r>
      <w:r w:rsidRPr="004E57EF">
        <w:rPr>
          <w:b/>
          <w:bCs/>
          <w:i/>
          <w:szCs w:val="22"/>
        </w:rPr>
        <w:t>и п.8.11 Проспекта</w:t>
      </w:r>
      <w:r w:rsidRPr="004E57EF">
        <w:rPr>
          <w:b/>
          <w:bCs/>
          <w:i/>
          <w:iCs/>
        </w:rPr>
        <w:t>.</w:t>
      </w:r>
    </w:p>
    <w:p w:rsidR="00E86EA2" w:rsidRPr="004E57EF" w:rsidRDefault="00E86EA2" w:rsidP="005B076A">
      <w:pPr>
        <w:adjustRightInd w:val="0"/>
        <w:ind w:firstLine="540"/>
        <w:jc w:val="both"/>
      </w:pPr>
    </w:p>
    <w:p w:rsidR="00E86EA2" w:rsidRDefault="00E86EA2" w:rsidP="005B076A">
      <w:pPr>
        <w:adjustRightInd w:val="0"/>
        <w:ind w:firstLine="540"/>
        <w:jc w:val="both"/>
      </w:pPr>
      <w:r w:rsidRPr="004E57EF">
        <w:t>П</w:t>
      </w:r>
      <w:r w:rsidR="005B076A" w:rsidRPr="004E57EF">
        <w:t>олное фирменное наименование (для коммерческих организаций) или наименование (для некоммерческих организаций) лица, организующего проведение торгов</w:t>
      </w:r>
      <w:r w:rsidRPr="004E57EF">
        <w:t xml:space="preserve">: </w:t>
      </w:r>
      <w:r w:rsidRPr="004E57EF">
        <w:rPr>
          <w:b/>
          <w:bCs/>
          <w:i/>
          <w:iCs/>
          <w:szCs w:val="22"/>
        </w:rPr>
        <w:t>Публичное акционерное общество «Московская Биржа ММВБ-РТС»</w:t>
      </w:r>
    </w:p>
    <w:p w:rsidR="00E86EA2" w:rsidRDefault="00E86EA2" w:rsidP="005B076A">
      <w:pPr>
        <w:adjustRightInd w:val="0"/>
        <w:ind w:firstLine="540"/>
        <w:jc w:val="both"/>
      </w:pPr>
    </w:p>
    <w:p w:rsidR="005B076A" w:rsidRPr="00E86EA2" w:rsidRDefault="00E86EA2" w:rsidP="005B076A">
      <w:pPr>
        <w:adjustRightInd w:val="0"/>
        <w:ind w:firstLine="540"/>
        <w:jc w:val="both"/>
        <w:rPr>
          <w:b/>
          <w:i/>
        </w:rPr>
      </w:pPr>
      <w:r w:rsidRPr="00E86EA2">
        <w:rPr>
          <w:b/>
          <w:i/>
        </w:rPr>
        <w:t xml:space="preserve">Иные условия размещения указаны в Программе, а также содержатся / будут содержаться в отдельном документе в отношении соответствующего выпуска. </w:t>
      </w:r>
    </w:p>
    <w:p w:rsidR="005B076A" w:rsidRDefault="005B076A" w:rsidP="005B076A">
      <w:pPr>
        <w:adjustRightInd w:val="0"/>
        <w:ind w:firstLine="540"/>
        <w:jc w:val="both"/>
      </w:pPr>
    </w:p>
    <w:p w:rsidR="005B076A" w:rsidRPr="004E57EF" w:rsidRDefault="005B076A" w:rsidP="005B076A">
      <w:pPr>
        <w:pStyle w:val="2"/>
        <w:rPr>
          <w:sz w:val="22"/>
          <w:szCs w:val="22"/>
        </w:rPr>
      </w:pPr>
      <w:bookmarkStart w:id="9" w:name="Par36"/>
      <w:bookmarkStart w:id="10" w:name="_Toc99552897"/>
      <w:bookmarkEnd w:id="9"/>
      <w:r w:rsidRPr="004E57EF">
        <w:rPr>
          <w:sz w:val="22"/>
          <w:szCs w:val="22"/>
        </w:rPr>
        <w:t>1.5. Основные цели эмиссии и направления использования средств, полученных в результате размещения ценных бумаг</w:t>
      </w:r>
      <w:bookmarkEnd w:id="10"/>
    </w:p>
    <w:p w:rsidR="00F1173E" w:rsidRPr="004E57EF" w:rsidRDefault="00F1173E" w:rsidP="005B076A">
      <w:pPr>
        <w:adjustRightInd w:val="0"/>
        <w:ind w:firstLine="540"/>
        <w:jc w:val="both"/>
      </w:pPr>
    </w:p>
    <w:p w:rsidR="005B076A" w:rsidRPr="004E57EF" w:rsidRDefault="005B076A" w:rsidP="005B076A">
      <w:pPr>
        <w:adjustRightInd w:val="0"/>
        <w:ind w:firstLine="540"/>
        <w:jc w:val="both"/>
      </w:pPr>
      <w:r w:rsidRPr="004E57EF">
        <w:t>В случае если регистрация проспекта осуществляется в отношении выпуска (дополнительного выпуска) ценных бумаг, размещаемых путем подписки, указываются цели эмиссии и направления использования средств, полученных в результате размещения ценных бумаг.</w:t>
      </w:r>
      <w:r w:rsidR="00B5732E" w:rsidRPr="004E57EF">
        <w:t xml:space="preserve"> </w:t>
      </w:r>
    </w:p>
    <w:p w:rsidR="00B5732E" w:rsidRPr="004E57EF" w:rsidRDefault="00B5732E" w:rsidP="00B5732E">
      <w:pPr>
        <w:adjustRightInd w:val="0"/>
        <w:ind w:firstLine="540"/>
        <w:jc w:val="both"/>
        <w:rPr>
          <w:b/>
          <w:i/>
        </w:rPr>
      </w:pPr>
      <w:r w:rsidRPr="004E57EF">
        <w:rPr>
          <w:b/>
          <w:i/>
        </w:rPr>
        <w:t>Регистрация Проспекта не осуществляется в отношении конкретного Выпуска (Дополнительного выпуска) Биржевых облигаций. Регистрация Проспекта осуществляется в отношении Программы и Выпусков (Дополнительных выпусков), размещаемых в рамках Программы.</w:t>
      </w:r>
    </w:p>
    <w:p w:rsidR="00B5732E" w:rsidRPr="004E57EF" w:rsidRDefault="00B5732E" w:rsidP="005B076A">
      <w:pPr>
        <w:adjustRightInd w:val="0"/>
        <w:ind w:firstLine="540"/>
        <w:jc w:val="both"/>
        <w:rPr>
          <w:b/>
          <w:i/>
        </w:rPr>
      </w:pPr>
    </w:p>
    <w:p w:rsidR="005B076A" w:rsidRPr="004E57EF" w:rsidRDefault="005B076A" w:rsidP="005B076A">
      <w:pPr>
        <w:adjustRightInd w:val="0"/>
        <w:ind w:firstLine="540"/>
        <w:jc w:val="both"/>
      </w:pPr>
      <w:r w:rsidRPr="004E57EF">
        <w:t>Дополнительно указывается размер ожидаемых чистых поступлений по итогам эмиссии (объем привлеченных средств за вычетом расходов, связанных с эмиссией) либо процентное соотношение ожидаемых чистых поступ</w:t>
      </w:r>
      <w:r w:rsidR="00B5732E" w:rsidRPr="004E57EF">
        <w:t xml:space="preserve">лений от полного объема выпуска: </w:t>
      </w:r>
    </w:p>
    <w:p w:rsidR="00B5732E" w:rsidRPr="004E57EF" w:rsidRDefault="00B5732E" w:rsidP="005B076A">
      <w:pPr>
        <w:adjustRightInd w:val="0"/>
        <w:ind w:firstLine="540"/>
        <w:jc w:val="both"/>
        <w:rPr>
          <w:b/>
          <w:i/>
        </w:rPr>
      </w:pPr>
      <w:r w:rsidRPr="004E57EF">
        <w:rPr>
          <w:b/>
          <w:i/>
        </w:rPr>
        <w:t>Проспект регистрируется в отношении Программы</w:t>
      </w:r>
      <w:r w:rsidR="00287998" w:rsidRPr="004E57EF">
        <w:rPr>
          <w:b/>
          <w:i/>
        </w:rPr>
        <w:t>.</w:t>
      </w:r>
      <w:r w:rsidRPr="004E57EF">
        <w:rPr>
          <w:b/>
          <w:i/>
        </w:rPr>
        <w:t xml:space="preserve"> </w:t>
      </w:r>
      <w:r w:rsidR="00287998" w:rsidRPr="004E57EF">
        <w:rPr>
          <w:b/>
          <w:i/>
        </w:rPr>
        <w:t>Р</w:t>
      </w:r>
      <w:r w:rsidRPr="004E57EF">
        <w:rPr>
          <w:b/>
          <w:i/>
        </w:rPr>
        <w:t xml:space="preserve">асходы, связанные с эмиссией, будут зависеть от параметров конкретного выпуска, </w:t>
      </w:r>
      <w:r w:rsidR="00287998" w:rsidRPr="004E57EF">
        <w:rPr>
          <w:b/>
          <w:i/>
        </w:rPr>
        <w:t xml:space="preserve">а также от тарифов и комиссий соответствующих организаций, получающих вознаграждение в связи с эмиссией Биржевых облигаций. </w:t>
      </w:r>
      <w:r w:rsidRPr="004E57EF">
        <w:rPr>
          <w:b/>
          <w:i/>
        </w:rPr>
        <w:t xml:space="preserve">Эмитент не обладает информацией о тарифах, которые будут действовать на момент </w:t>
      </w:r>
      <w:r w:rsidR="00287998" w:rsidRPr="004E57EF">
        <w:rPr>
          <w:b/>
          <w:i/>
        </w:rPr>
        <w:t xml:space="preserve">эмиссии. По оценочным предположениям Эмитента процентное соотношение чистых поступлений будет составлять не менее 99 % от полного объема выпуска. </w:t>
      </w:r>
    </w:p>
    <w:p w:rsidR="00B5732E" w:rsidRPr="004E57EF" w:rsidRDefault="00B5732E" w:rsidP="005B076A">
      <w:pPr>
        <w:adjustRightInd w:val="0"/>
        <w:ind w:firstLine="540"/>
        <w:jc w:val="both"/>
        <w:rPr>
          <w:b/>
          <w:i/>
        </w:rPr>
      </w:pPr>
    </w:p>
    <w:p w:rsidR="005B076A" w:rsidRPr="004E57EF" w:rsidRDefault="005B076A" w:rsidP="005B076A">
      <w:pPr>
        <w:adjustRightInd w:val="0"/>
        <w:ind w:firstLine="540"/>
        <w:jc w:val="both"/>
        <w:rPr>
          <w:b/>
          <w:i/>
        </w:rPr>
      </w:pPr>
      <w:r w:rsidRPr="004E57EF">
        <w:t>В случае размещения эмитентом ценных бумаг с целью финансирования определенной сделки (взаимосвязанных сделок) или иной операции указываются:</w:t>
      </w:r>
      <w:r w:rsidR="00287998" w:rsidRPr="004E57EF">
        <w:t xml:space="preserve"> </w:t>
      </w:r>
      <w:r w:rsidR="00287998" w:rsidRPr="004E57EF">
        <w:rPr>
          <w:b/>
          <w:i/>
        </w:rPr>
        <w:t xml:space="preserve">на момент утверждения Проспекта Эмитент не предполагает размещение ценных бумаг с целью финансирования определенной сделки (взаимосвязанных сделок) или иной операции. </w:t>
      </w:r>
    </w:p>
    <w:p w:rsidR="00287998" w:rsidRPr="004E57EF" w:rsidRDefault="00287998" w:rsidP="005B076A">
      <w:pPr>
        <w:adjustRightInd w:val="0"/>
        <w:ind w:firstLine="540"/>
        <w:jc w:val="both"/>
        <w:rPr>
          <w:b/>
          <w:i/>
        </w:rPr>
      </w:pPr>
    </w:p>
    <w:p w:rsidR="005B076A" w:rsidRDefault="005B076A" w:rsidP="005B076A">
      <w:pPr>
        <w:adjustRightInd w:val="0"/>
        <w:ind w:firstLine="540"/>
        <w:jc w:val="both"/>
        <w:rPr>
          <w:b/>
          <w:i/>
        </w:rPr>
      </w:pPr>
      <w:r w:rsidRPr="004E57EF">
        <w:t>В случае размещения облигаций путем подписки указываются источники поступления денежных средств, за счет которых эмитент предполагает осуществлять исполнение обязате</w:t>
      </w:r>
      <w:r w:rsidR="00287998" w:rsidRPr="004E57EF">
        <w:t>льств по размещаемым облигациям:</w:t>
      </w:r>
      <w:r w:rsidR="00287998">
        <w:t xml:space="preserve"> </w:t>
      </w:r>
      <w:r w:rsidR="00287998">
        <w:rPr>
          <w:b/>
          <w:i/>
        </w:rPr>
        <w:t xml:space="preserve">собственные средства Эмитента, доходы от основной деятельности. Эмитент осуществляет </w:t>
      </w:r>
      <w:r w:rsidR="007C3812">
        <w:rPr>
          <w:b/>
          <w:i/>
        </w:rPr>
        <w:t xml:space="preserve">управление долговой нагрузкой с учетом конъюнктуры рынка, </w:t>
      </w:r>
      <w:r w:rsidR="00287998">
        <w:rPr>
          <w:b/>
          <w:i/>
        </w:rPr>
        <w:t xml:space="preserve">Эмитент не исключает рефинансирование обязательств </w:t>
      </w:r>
      <w:r w:rsidR="007C3812">
        <w:rPr>
          <w:b/>
          <w:i/>
        </w:rPr>
        <w:t xml:space="preserve">по размещаемым Биржевым облигациям </w:t>
      </w:r>
      <w:r w:rsidR="00287998">
        <w:rPr>
          <w:b/>
          <w:i/>
        </w:rPr>
        <w:t xml:space="preserve">за счет заемных ресурсов в зависимости </w:t>
      </w:r>
      <w:r w:rsidR="007C3812">
        <w:rPr>
          <w:b/>
          <w:i/>
        </w:rPr>
        <w:t xml:space="preserve">от конъюнктуры рынка и </w:t>
      </w:r>
      <w:r w:rsidR="00287998">
        <w:rPr>
          <w:b/>
          <w:i/>
        </w:rPr>
        <w:t xml:space="preserve">сложившихся процентных ставов в соответствующий момент времени. </w:t>
      </w:r>
    </w:p>
    <w:p w:rsidR="00287998" w:rsidRPr="00287998" w:rsidRDefault="00287998" w:rsidP="005B076A">
      <w:pPr>
        <w:adjustRightInd w:val="0"/>
        <w:ind w:firstLine="540"/>
        <w:jc w:val="both"/>
        <w:rPr>
          <w:b/>
          <w:i/>
        </w:rPr>
      </w:pPr>
    </w:p>
    <w:p w:rsidR="005B076A" w:rsidRPr="004E57EF" w:rsidRDefault="005B076A" w:rsidP="005B076A">
      <w:pPr>
        <w:adjustRightInd w:val="0"/>
        <w:ind w:firstLine="540"/>
        <w:jc w:val="both"/>
      </w:pPr>
      <w:r w:rsidRPr="004E57EF">
        <w:t>В случае если эмитент осуществляет дополнительную идентификацию выпуска облигаций с использованием слов "зеленые облигации", дополнительно указываются следующие сведения:</w:t>
      </w:r>
    </w:p>
    <w:p w:rsidR="007C3812" w:rsidRPr="004E57EF" w:rsidRDefault="007C3812" w:rsidP="005B076A">
      <w:pPr>
        <w:adjustRightInd w:val="0"/>
        <w:ind w:firstLine="540"/>
        <w:jc w:val="both"/>
        <w:rPr>
          <w:b/>
          <w:i/>
        </w:rPr>
      </w:pPr>
      <w:r w:rsidRPr="004E57EF">
        <w:rPr>
          <w:b/>
          <w:i/>
        </w:rPr>
        <w:t xml:space="preserve">Эмитент регистрирует Проспект в отношении Программы. В случае размещения в рамках Программы выпусков с соответствующей идентификацией, необходимые сведения будут указаны в Решении о выпуске. </w:t>
      </w:r>
    </w:p>
    <w:p w:rsidR="005B076A" w:rsidRPr="004E57EF" w:rsidRDefault="005B076A" w:rsidP="005B076A">
      <w:pPr>
        <w:adjustRightInd w:val="0"/>
        <w:ind w:firstLine="540"/>
        <w:jc w:val="both"/>
      </w:pPr>
      <w:r w:rsidRPr="004E57EF">
        <w:t>В случае если эмитент осуществляет дополнительную идентификацию выпуска облигаций с использованием слов "социальные облигации", дополнительно указываются следующие сведения:</w:t>
      </w:r>
    </w:p>
    <w:p w:rsidR="007C3812" w:rsidRPr="004E57EF" w:rsidRDefault="007C3812" w:rsidP="007C3812">
      <w:pPr>
        <w:adjustRightInd w:val="0"/>
        <w:ind w:firstLine="540"/>
        <w:jc w:val="both"/>
        <w:rPr>
          <w:b/>
          <w:i/>
        </w:rPr>
      </w:pPr>
      <w:r w:rsidRPr="004E57EF">
        <w:rPr>
          <w:b/>
          <w:i/>
        </w:rPr>
        <w:t xml:space="preserve">Эмитент регистрирует Проспект в отношении Программы. В случае размещения в рамках Программы выпусков с соответствующей идентификацией, необходимые сведения будут указаны в Решении о выпуске. </w:t>
      </w:r>
    </w:p>
    <w:p w:rsidR="005B076A" w:rsidRPr="004E57EF" w:rsidRDefault="005B076A" w:rsidP="005B076A">
      <w:pPr>
        <w:adjustRightInd w:val="0"/>
        <w:ind w:firstLine="540"/>
        <w:jc w:val="both"/>
      </w:pPr>
      <w:r w:rsidRPr="004E57EF">
        <w:t>В случае если эмитент осуществляет дополнительную идентификацию выпуска облигаций с использованием слов "инфраструктурные облигации", дополнительно указываются следующие сведения:</w:t>
      </w:r>
    </w:p>
    <w:p w:rsidR="007C3812" w:rsidRPr="004E57EF" w:rsidRDefault="007C3812" w:rsidP="007C3812">
      <w:pPr>
        <w:adjustRightInd w:val="0"/>
        <w:ind w:firstLine="540"/>
        <w:jc w:val="both"/>
        <w:rPr>
          <w:b/>
          <w:i/>
        </w:rPr>
      </w:pPr>
      <w:r w:rsidRPr="004E57EF">
        <w:rPr>
          <w:b/>
          <w:i/>
        </w:rPr>
        <w:t xml:space="preserve">Эмитент регистрирует Проспект в отношении Программы. В случае размещения в рамках Программы выпусков с соответствующей идентификацией, необходимые сведения будут указаны в Решении о выпуске. </w:t>
      </w:r>
    </w:p>
    <w:p w:rsidR="007C3812" w:rsidRPr="004E57EF" w:rsidRDefault="007C3812" w:rsidP="005B076A">
      <w:pPr>
        <w:adjustRightInd w:val="0"/>
        <w:ind w:firstLine="540"/>
        <w:jc w:val="both"/>
      </w:pPr>
    </w:p>
    <w:p w:rsidR="005B076A" w:rsidRPr="004E57EF" w:rsidRDefault="005B076A" w:rsidP="005B076A">
      <w:pPr>
        <w:adjustRightInd w:val="0"/>
        <w:ind w:firstLine="540"/>
        <w:jc w:val="both"/>
      </w:pPr>
      <w:r w:rsidRPr="004E57EF">
        <w:t>В случае осуществления заимствования государственным или муниципальным унитарным предприятием указывается информация о согласовании объема и направления использования средств, полученных в результате размещения ценных бумаг, с уполномоченным органом государственной власти с указанием такого органа, даты и номера решения о согласовании объема и направления использования указанных средств</w:t>
      </w:r>
      <w:r w:rsidR="007C3812" w:rsidRPr="004E57EF">
        <w:t xml:space="preserve">: </w:t>
      </w:r>
      <w:r w:rsidR="007C3812" w:rsidRPr="004E57EF">
        <w:rPr>
          <w:b/>
          <w:i/>
        </w:rPr>
        <w:t xml:space="preserve">не применимо. </w:t>
      </w:r>
    </w:p>
    <w:p w:rsidR="007C3812" w:rsidRPr="004E57EF" w:rsidRDefault="007C3812" w:rsidP="005B076A">
      <w:pPr>
        <w:adjustRightInd w:val="0"/>
        <w:ind w:firstLine="540"/>
        <w:jc w:val="both"/>
      </w:pPr>
    </w:p>
    <w:p w:rsidR="005B076A" w:rsidRPr="004E57EF" w:rsidRDefault="005B076A" w:rsidP="005B076A">
      <w:pPr>
        <w:adjustRightInd w:val="0"/>
        <w:ind w:firstLine="540"/>
        <w:jc w:val="both"/>
      </w:pPr>
      <w:r w:rsidRPr="004E57EF">
        <w:t>В случае если эмитент осуществляет дополнительную идентификацию одной или нескольких программ облигаций с использованием слов "зеленые облигации", "социальные облигации", "инфраструктурные облигации", в проспекте ценных бумаг, составленном в отношении такой программы (программ) облигаций, указываются условия целевого использования денежных средств в объеме, установленном про</w:t>
      </w:r>
      <w:r w:rsidR="007C3812" w:rsidRPr="004E57EF">
        <w:t xml:space="preserve">граммой (программами) облигаций: </w:t>
      </w:r>
    </w:p>
    <w:p w:rsidR="007C3812" w:rsidRDefault="007C3812" w:rsidP="007C3812">
      <w:pPr>
        <w:adjustRightInd w:val="0"/>
        <w:ind w:firstLine="540"/>
        <w:jc w:val="both"/>
      </w:pPr>
      <w:r w:rsidRPr="004E57EF">
        <w:rPr>
          <w:b/>
          <w:i/>
        </w:rPr>
        <w:t>Программой не установлена соответствующая идентификация с использованием слов «зеленые облигации», «социальные облигации», «инфраструктурные облигации», «облигации устойчивого развития». В случае установления такой идентификации в отношении выпуска Биржевых облигаций, сведения,</w:t>
      </w:r>
      <w:r w:rsidRPr="006300CD">
        <w:rPr>
          <w:b/>
          <w:i/>
        </w:rPr>
        <w:t xml:space="preserve"> предусмотренные </w:t>
      </w:r>
      <w:r>
        <w:rPr>
          <w:b/>
          <w:i/>
        </w:rPr>
        <w:t xml:space="preserve">действующим </w:t>
      </w:r>
      <w:r w:rsidRPr="006300CD">
        <w:rPr>
          <w:b/>
          <w:i/>
        </w:rPr>
        <w:t>законодательством относительно целевого использования средств, полученных от размещения Биржевых облигаций будут указаны в Решении о выпуске ценных бумаг.</w:t>
      </w:r>
      <w:r>
        <w:t xml:space="preserve"> </w:t>
      </w:r>
    </w:p>
    <w:p w:rsidR="007C3812" w:rsidRDefault="007C3812" w:rsidP="005B076A">
      <w:pPr>
        <w:adjustRightInd w:val="0"/>
        <w:ind w:firstLine="540"/>
        <w:jc w:val="both"/>
        <w:rPr>
          <w:b/>
          <w:i/>
        </w:rPr>
      </w:pPr>
    </w:p>
    <w:p w:rsidR="007C3812" w:rsidRPr="007C3812" w:rsidRDefault="007C3812" w:rsidP="007C3812">
      <w:pPr>
        <w:adjustRightInd w:val="0"/>
        <w:ind w:firstLine="540"/>
        <w:jc w:val="both"/>
        <w:rPr>
          <w:b/>
          <w:i/>
        </w:rPr>
      </w:pPr>
      <w:r w:rsidRPr="007C3812">
        <w:rPr>
          <w:b/>
          <w:i/>
        </w:rPr>
        <w:t xml:space="preserve">В соответствии с пп. 6 п. 18 Программы:  </w:t>
      </w:r>
    </w:p>
    <w:p w:rsidR="007C3812" w:rsidRPr="00AD7F51" w:rsidRDefault="007C3812" w:rsidP="007C3812">
      <w:pPr>
        <w:spacing w:line="228" w:lineRule="auto"/>
        <w:ind w:right="140" w:firstLine="540"/>
        <w:jc w:val="both"/>
        <w:rPr>
          <w:b/>
          <w:bCs/>
          <w:i/>
          <w:iCs/>
        </w:rPr>
      </w:pPr>
      <w:r w:rsidRPr="00AB1986">
        <w:rPr>
          <w:b/>
          <w:bCs/>
          <w:i/>
          <w:iCs/>
        </w:rPr>
        <w:t>Средства, полученные от размещения Биржевых облигаций, предполагается использовать для рефинансирования кредитной задолженности, пополнения оборотного капитала и финансирования инвестиционной деятельности, в том числе финансирования проектов по технологическому перевооружению.</w:t>
      </w:r>
    </w:p>
    <w:p w:rsidR="007C3812" w:rsidRPr="00F949E5" w:rsidRDefault="007C3812" w:rsidP="007C3812">
      <w:pPr>
        <w:spacing w:line="228" w:lineRule="auto"/>
        <w:ind w:right="140" w:firstLine="540"/>
        <w:jc w:val="both"/>
        <w:rPr>
          <w:b/>
          <w:bCs/>
          <w:i/>
          <w:iCs/>
        </w:rPr>
      </w:pPr>
      <w:r w:rsidRPr="00F949E5">
        <w:rPr>
          <w:b/>
          <w:bCs/>
          <w:i/>
          <w:iCs/>
        </w:rPr>
        <w:t>В случае, если это предусмотрено соответствующим решением о выпуске ценных бумаг, отдельные Выпуски Биржевых облигаций в рамках Программы могут размещаться для целей финансирования</w:t>
      </w:r>
      <w:r>
        <w:rPr>
          <w:b/>
          <w:bCs/>
          <w:i/>
          <w:iCs/>
        </w:rPr>
        <w:t xml:space="preserve"> и(или) рефинансирования</w:t>
      </w:r>
      <w:r w:rsidRPr="00F949E5">
        <w:rPr>
          <w:b/>
          <w:bCs/>
          <w:i/>
          <w:iCs/>
        </w:rPr>
        <w:t xml:space="preserve"> проектов, соответствующих принципам или стандартам (руководствам, показателям) в области "зеленого"/"социального" финансирования Международной ассоциации рынков капитала </w:t>
      </w:r>
      <w:r w:rsidRPr="00C12B1D">
        <w:rPr>
          <w:b/>
          <w:bCs/>
          <w:i/>
          <w:iCs/>
        </w:rPr>
        <w:t>(International Capital Market Association, ICMA) либо Международной некоммерческой организации "Инициатива климатических облигаций" (Climate Bonds Initiative, CBI) или</w:t>
      </w:r>
      <w:r w:rsidRPr="00F949E5">
        <w:rPr>
          <w:b/>
          <w:bCs/>
          <w:i/>
          <w:iCs/>
        </w:rPr>
        <w:t xml:space="preserve"> иным принципам (стандартам, таксономии), применимым для оценки проектов в области "зеленого"/"социального" финансирования.</w:t>
      </w:r>
    </w:p>
    <w:p w:rsidR="007C3812" w:rsidRPr="00F949E5" w:rsidRDefault="007C3812" w:rsidP="007C3812">
      <w:pPr>
        <w:spacing w:line="228" w:lineRule="auto"/>
        <w:ind w:right="140" w:firstLine="540"/>
        <w:jc w:val="both"/>
        <w:rPr>
          <w:b/>
          <w:bCs/>
          <w:i/>
          <w:iCs/>
        </w:rPr>
      </w:pPr>
      <w:r w:rsidRPr="00F949E5">
        <w:rPr>
          <w:b/>
          <w:bCs/>
          <w:i/>
          <w:iCs/>
        </w:rPr>
        <w:t>В случае, если решением о выпуске ценных бумаг будет предусмотрено размещение Выпуска Биржевых облигаций в указанных целях, дополнительные сведения о таких целях и(или) проектах и(или) иные сведения, предусмотренные нормативными актами в сфере финансовых рынков, могут быть указаны в соответствующем решении о выпуске ценных бумаг.</w:t>
      </w:r>
    </w:p>
    <w:p w:rsidR="007C3812" w:rsidRPr="00FD69A0" w:rsidRDefault="007C3812" w:rsidP="007C3812">
      <w:pPr>
        <w:spacing w:line="228" w:lineRule="auto"/>
        <w:ind w:right="140" w:firstLine="540"/>
        <w:jc w:val="both"/>
        <w:rPr>
          <w:b/>
          <w:bCs/>
          <w:i/>
          <w:iCs/>
        </w:rPr>
      </w:pPr>
      <w:r w:rsidRPr="00F949E5">
        <w:rPr>
          <w:b/>
          <w:bCs/>
          <w:i/>
          <w:iCs/>
        </w:rPr>
        <w:t>Эмитент раскрывает информацию о целевом использовании привлеченных в рамках размещения таких Выпусков средств на странице в Сети Интернет, предоставляемой одним из распространителей информации на рынке ценных бумаг (</w:t>
      </w:r>
      <w:r w:rsidRPr="0090128B">
        <w:rPr>
          <w:b/>
          <w:bCs/>
          <w:i/>
          <w:iCs/>
        </w:rPr>
        <w:t>https://www.e-disclosure.ru/portal/company.aspx?id=33</w:t>
      </w:r>
      <w:r w:rsidRPr="00F949E5">
        <w:rPr>
          <w:b/>
          <w:bCs/>
          <w:i/>
          <w:iCs/>
        </w:rPr>
        <w:t>) в порядке и сроки, которые будут указаны в соответствующем решении о выпуске ценных бумаг.</w:t>
      </w:r>
    </w:p>
    <w:p w:rsidR="00C0047A" w:rsidRDefault="00C0047A" w:rsidP="005B076A">
      <w:pPr>
        <w:adjustRightInd w:val="0"/>
        <w:ind w:firstLine="540"/>
        <w:jc w:val="both"/>
      </w:pPr>
    </w:p>
    <w:p w:rsidR="005B076A" w:rsidRPr="005B076A" w:rsidRDefault="005B076A" w:rsidP="005B076A">
      <w:pPr>
        <w:pStyle w:val="2"/>
        <w:rPr>
          <w:sz w:val="22"/>
          <w:szCs w:val="22"/>
        </w:rPr>
      </w:pPr>
      <w:bookmarkStart w:id="11" w:name="Par58"/>
      <w:bookmarkStart w:id="12" w:name="_Toc99552898"/>
      <w:bookmarkEnd w:id="11"/>
      <w:r w:rsidRPr="005B076A">
        <w:rPr>
          <w:sz w:val="22"/>
          <w:szCs w:val="22"/>
        </w:rPr>
        <w:t>1.6. Цели регистрации проспекта ценных бумаг</w:t>
      </w:r>
      <w:bookmarkEnd w:id="12"/>
    </w:p>
    <w:p w:rsidR="00F1173E" w:rsidRDefault="00F1173E" w:rsidP="005B076A">
      <w:pPr>
        <w:adjustRightInd w:val="0"/>
        <w:ind w:firstLine="540"/>
        <w:jc w:val="both"/>
      </w:pPr>
    </w:p>
    <w:p w:rsidR="00E86EA2" w:rsidRPr="00E86EA2" w:rsidRDefault="00E86EA2" w:rsidP="005B076A">
      <w:pPr>
        <w:adjustRightInd w:val="0"/>
        <w:ind w:firstLine="540"/>
        <w:jc w:val="both"/>
        <w:rPr>
          <w:b/>
          <w:i/>
        </w:rPr>
      </w:pPr>
      <w:r>
        <w:rPr>
          <w:b/>
          <w:i/>
        </w:rPr>
        <w:t xml:space="preserve">Проспект регистрируется с целью размещения Биржевых облигаций в рамках Программы в соответствии с пп. </w:t>
      </w:r>
      <w:r w:rsidR="00090355">
        <w:rPr>
          <w:b/>
          <w:i/>
        </w:rPr>
        <w:t>12</w:t>
      </w:r>
      <w:r>
        <w:rPr>
          <w:b/>
          <w:i/>
        </w:rPr>
        <w:t xml:space="preserve"> ст. 22 Закона 39-ФЗ. </w:t>
      </w:r>
    </w:p>
    <w:p w:rsidR="005B076A" w:rsidRDefault="005B076A" w:rsidP="005B076A">
      <w:pPr>
        <w:adjustRightInd w:val="0"/>
        <w:ind w:firstLine="540"/>
        <w:jc w:val="both"/>
      </w:pPr>
    </w:p>
    <w:p w:rsidR="005B076A" w:rsidRPr="005B076A" w:rsidRDefault="005B076A" w:rsidP="005B076A">
      <w:pPr>
        <w:pStyle w:val="2"/>
        <w:rPr>
          <w:sz w:val="22"/>
          <w:szCs w:val="22"/>
        </w:rPr>
      </w:pPr>
      <w:bookmarkStart w:id="13" w:name="_Toc99552899"/>
      <w:r w:rsidRPr="00AF3799">
        <w:rPr>
          <w:sz w:val="22"/>
          <w:szCs w:val="22"/>
        </w:rPr>
        <w:t>1.7. Сведения об основных рисках, связанных с эмитентом и приобретением эмиссионных ценных бумаг эмитента</w:t>
      </w:r>
      <w:bookmarkEnd w:id="13"/>
    </w:p>
    <w:p w:rsidR="00F1173E" w:rsidRDefault="00F1173E" w:rsidP="005B076A">
      <w:pPr>
        <w:adjustRightInd w:val="0"/>
        <w:ind w:firstLine="540"/>
        <w:jc w:val="both"/>
      </w:pPr>
    </w:p>
    <w:p w:rsidR="00BA2626" w:rsidRPr="00ED7AC1" w:rsidRDefault="00BA2626" w:rsidP="00BA2626">
      <w:pPr>
        <w:adjustRightInd w:val="0"/>
        <w:ind w:firstLine="709"/>
        <w:jc w:val="both"/>
        <w:rPr>
          <w:rFonts w:eastAsiaTheme="minorHAnsi"/>
          <w:b/>
          <w:bCs/>
          <w:i/>
          <w:iCs/>
          <w:color w:val="000000"/>
          <w:lang w:eastAsia="en-US"/>
        </w:rPr>
      </w:pPr>
      <w:bookmarkStart w:id="14" w:name="_Hlk98414902"/>
    </w:p>
    <w:p w:rsidR="00783CEE" w:rsidRPr="004E57EF" w:rsidRDefault="00783CEE" w:rsidP="0032619A">
      <w:pPr>
        <w:adjustRightInd w:val="0"/>
        <w:ind w:firstLine="567"/>
        <w:jc w:val="both"/>
        <w:rPr>
          <w:rFonts w:eastAsiaTheme="minorHAnsi"/>
          <w:bCs/>
          <w:iCs/>
          <w:color w:val="000000"/>
          <w:lang w:eastAsia="en-US"/>
        </w:rPr>
      </w:pPr>
      <w:r w:rsidRPr="004E57EF">
        <w:rPr>
          <w:rFonts w:eastAsiaTheme="minorHAnsi"/>
          <w:bCs/>
          <w:iCs/>
          <w:color w:val="000000"/>
          <w:lang w:eastAsia="en-US"/>
        </w:rPr>
        <w:t xml:space="preserve">Основные риски, связанные с приобретением </w:t>
      </w:r>
      <w:r w:rsidR="000952E2" w:rsidRPr="004E57EF">
        <w:rPr>
          <w:rFonts w:eastAsiaTheme="minorHAnsi"/>
          <w:bCs/>
          <w:iCs/>
          <w:color w:val="000000"/>
          <w:lang w:eastAsia="en-US"/>
        </w:rPr>
        <w:t xml:space="preserve">ценных бумаг эмитента: </w:t>
      </w:r>
    </w:p>
    <w:p w:rsidR="00752E4A" w:rsidRPr="004E57EF" w:rsidRDefault="00752E4A" w:rsidP="0032619A">
      <w:pPr>
        <w:adjustRightInd w:val="0"/>
        <w:ind w:firstLine="567"/>
        <w:jc w:val="both"/>
        <w:rPr>
          <w:rFonts w:eastAsiaTheme="minorHAnsi"/>
          <w:b/>
          <w:bCs/>
          <w:i/>
          <w:iCs/>
          <w:color w:val="000000"/>
          <w:lang w:eastAsia="en-US"/>
        </w:rPr>
      </w:pPr>
      <w:r w:rsidRPr="004E57EF">
        <w:rPr>
          <w:rFonts w:eastAsiaTheme="minorHAnsi"/>
          <w:b/>
          <w:bCs/>
          <w:i/>
          <w:iCs/>
          <w:color w:val="000000"/>
          <w:lang w:eastAsia="en-US"/>
        </w:rPr>
        <w:t>При работе на финансовых рынках потенциальный инвестор подвергается рыночному риску (риску финансовых потерь) в связи с наступлением различных событий, влияющих на стоимость ценных бумаг. Уровень этого риска присутствует при любых вложениях в ценные бумаги. Как следствие, инвестиции в Биржевые облигации Эмитента сопряжены с определенной степенью риска. По мнению Эмитента, иные риски, связанные с приобретением ценных бумаг Эмитента, отсутствуют.</w:t>
      </w:r>
    </w:p>
    <w:p w:rsidR="0070355D" w:rsidRPr="004E57EF" w:rsidRDefault="0070355D" w:rsidP="0032619A">
      <w:pPr>
        <w:adjustRightInd w:val="0"/>
        <w:ind w:firstLine="567"/>
        <w:jc w:val="both"/>
        <w:rPr>
          <w:b/>
          <w:i/>
        </w:rPr>
      </w:pPr>
      <w:r w:rsidRPr="004E57EF">
        <w:rPr>
          <w:rFonts w:eastAsiaTheme="minorHAnsi"/>
          <w:b/>
          <w:bCs/>
          <w:i/>
          <w:iCs/>
          <w:color w:val="000000"/>
          <w:lang w:eastAsia="en-US"/>
        </w:rPr>
        <w:t xml:space="preserve">В данном разделе приводятся риски, связанные с деятельностью </w:t>
      </w:r>
      <w:r w:rsidR="00752E4A" w:rsidRPr="004E57EF">
        <w:rPr>
          <w:rFonts w:eastAsiaTheme="minorHAnsi"/>
          <w:b/>
          <w:bCs/>
          <w:i/>
          <w:iCs/>
          <w:color w:val="000000"/>
          <w:lang w:eastAsia="en-US"/>
        </w:rPr>
        <w:t xml:space="preserve">Эмитента и </w:t>
      </w:r>
      <w:r w:rsidRPr="004E57EF">
        <w:rPr>
          <w:rFonts w:eastAsiaTheme="minorHAnsi"/>
          <w:b/>
          <w:bCs/>
          <w:i/>
          <w:iCs/>
          <w:color w:val="000000"/>
          <w:lang w:eastAsia="en-US"/>
        </w:rPr>
        <w:t>Группы. Представленный перечень рисков не является исчерпывающим, а лишь отражает точку зрения и собственные оценки Эмитента. П</w:t>
      </w:r>
      <w:r w:rsidRPr="004E57EF">
        <w:rPr>
          <w:b/>
          <w:i/>
        </w:rPr>
        <w:t>одробные сведения о рисках, связанных с Эмитентом и приобретением его ценных бумаг, раскрыты в пункте 2.8 Проспекта.</w:t>
      </w:r>
    </w:p>
    <w:bookmarkEnd w:id="14"/>
    <w:p w:rsidR="005B076A" w:rsidRPr="004E57EF" w:rsidRDefault="005B076A" w:rsidP="005B076A">
      <w:pPr>
        <w:adjustRightInd w:val="0"/>
        <w:ind w:firstLine="540"/>
        <w:jc w:val="both"/>
      </w:pPr>
    </w:p>
    <w:p w:rsidR="005B076A" w:rsidRPr="004E57EF" w:rsidRDefault="005B076A" w:rsidP="005B076A">
      <w:pPr>
        <w:pStyle w:val="2"/>
        <w:rPr>
          <w:sz w:val="22"/>
          <w:szCs w:val="22"/>
        </w:rPr>
      </w:pPr>
      <w:bookmarkStart w:id="15" w:name="_Toc99552900"/>
      <w:r w:rsidRPr="004E57EF">
        <w:rPr>
          <w:sz w:val="22"/>
          <w:szCs w:val="22"/>
        </w:rPr>
        <w:t>1.8. Сведения о лицах, подписавших проспект ценных бумаг</w:t>
      </w:r>
      <w:bookmarkEnd w:id="15"/>
    </w:p>
    <w:p w:rsidR="00F1173E" w:rsidRPr="004E57EF" w:rsidRDefault="00F1173E" w:rsidP="005B076A">
      <w:pPr>
        <w:adjustRightInd w:val="0"/>
        <w:ind w:firstLine="540"/>
        <w:jc w:val="both"/>
      </w:pPr>
    </w:p>
    <w:p w:rsidR="005E4E9D" w:rsidRPr="004E57EF" w:rsidRDefault="005E4E9D" w:rsidP="005E4E9D">
      <w:pPr>
        <w:widowControl w:val="0"/>
        <w:adjustRightInd w:val="0"/>
        <w:ind w:firstLine="539"/>
        <w:jc w:val="both"/>
      </w:pPr>
      <w:r w:rsidRPr="004E57EF">
        <w:t>Фамилия, имя, отчество (последнее при наличии):</w:t>
      </w:r>
      <w:r w:rsidRPr="004E57EF">
        <w:rPr>
          <w:b/>
          <w:bCs/>
          <w:i/>
          <w:iCs/>
        </w:rPr>
        <w:t xml:space="preserve"> Когогин Сергей Анатольевич</w:t>
      </w:r>
    </w:p>
    <w:p w:rsidR="005E4E9D" w:rsidRPr="004E57EF" w:rsidRDefault="005E4E9D" w:rsidP="005E4E9D">
      <w:pPr>
        <w:widowControl w:val="0"/>
        <w:adjustRightInd w:val="0"/>
        <w:ind w:firstLine="539"/>
        <w:jc w:val="both"/>
      </w:pPr>
      <w:r w:rsidRPr="004E57EF">
        <w:t>Год рождения:</w:t>
      </w:r>
      <w:r w:rsidRPr="004E57EF">
        <w:rPr>
          <w:b/>
          <w:bCs/>
          <w:i/>
          <w:iCs/>
        </w:rPr>
        <w:t xml:space="preserve"> 1957</w:t>
      </w:r>
    </w:p>
    <w:p w:rsidR="005E4E9D" w:rsidRPr="004E57EF" w:rsidRDefault="005E4E9D" w:rsidP="005E4E9D">
      <w:pPr>
        <w:widowControl w:val="0"/>
        <w:adjustRightInd w:val="0"/>
        <w:ind w:firstLine="539"/>
        <w:jc w:val="both"/>
      </w:pPr>
      <w:r w:rsidRPr="004E57EF">
        <w:t>Сведения об основном месте работы:</w:t>
      </w:r>
    </w:p>
    <w:p w:rsidR="005E4E9D" w:rsidRPr="004E57EF" w:rsidRDefault="005E4E9D" w:rsidP="005E4E9D">
      <w:pPr>
        <w:widowControl w:val="0"/>
        <w:adjustRightInd w:val="0"/>
        <w:ind w:firstLine="539"/>
        <w:jc w:val="both"/>
      </w:pPr>
      <w:r w:rsidRPr="004E57EF">
        <w:t>Организация:</w:t>
      </w:r>
      <w:r w:rsidRPr="004E57EF">
        <w:rPr>
          <w:b/>
          <w:bCs/>
          <w:i/>
          <w:iCs/>
        </w:rPr>
        <w:t xml:space="preserve"> Публичное акционерное общество «КАМАЗ»</w:t>
      </w:r>
    </w:p>
    <w:p w:rsidR="005E4E9D" w:rsidRPr="004E57EF" w:rsidRDefault="005E4E9D" w:rsidP="005E4E9D">
      <w:pPr>
        <w:widowControl w:val="0"/>
        <w:adjustRightInd w:val="0"/>
        <w:ind w:firstLine="539"/>
        <w:jc w:val="both"/>
      </w:pPr>
      <w:r w:rsidRPr="004E57EF">
        <w:t>Должность:</w:t>
      </w:r>
      <w:r w:rsidRPr="004E57EF">
        <w:rPr>
          <w:b/>
          <w:bCs/>
          <w:i/>
          <w:iCs/>
        </w:rPr>
        <w:t xml:space="preserve"> Генеральный директор</w:t>
      </w:r>
    </w:p>
    <w:p w:rsidR="005B076A" w:rsidRPr="004E57EF" w:rsidRDefault="005B076A" w:rsidP="005B076A">
      <w:pPr>
        <w:adjustRightInd w:val="0"/>
        <w:ind w:firstLine="540"/>
        <w:jc w:val="both"/>
      </w:pPr>
    </w:p>
    <w:p w:rsidR="00801121" w:rsidRDefault="00801121">
      <w:pPr>
        <w:autoSpaceDE/>
        <w:autoSpaceDN/>
        <w:rPr>
          <w:b/>
          <w:bCs/>
          <w:kern w:val="32"/>
          <w:sz w:val="24"/>
          <w:szCs w:val="24"/>
        </w:rPr>
      </w:pPr>
      <w:bookmarkStart w:id="16" w:name="Par82"/>
      <w:bookmarkEnd w:id="16"/>
      <w:r>
        <w:rPr>
          <w:sz w:val="24"/>
          <w:szCs w:val="24"/>
        </w:rPr>
        <w:br w:type="page"/>
      </w:r>
    </w:p>
    <w:p w:rsidR="005B076A" w:rsidRPr="004E57EF" w:rsidRDefault="005B076A" w:rsidP="00C000E3">
      <w:pPr>
        <w:pStyle w:val="1"/>
        <w:rPr>
          <w:sz w:val="24"/>
          <w:szCs w:val="24"/>
        </w:rPr>
      </w:pPr>
      <w:bookmarkStart w:id="17" w:name="_Toc99552901"/>
      <w:r w:rsidRPr="004E57EF">
        <w:rPr>
          <w:sz w:val="24"/>
          <w:szCs w:val="24"/>
        </w:rPr>
        <w:t>Раздел 2. Информация о финансово-хозяйственной деятельности эмитента</w:t>
      </w:r>
      <w:bookmarkEnd w:id="17"/>
    </w:p>
    <w:p w:rsidR="005B076A" w:rsidRPr="004E57EF" w:rsidRDefault="005B076A" w:rsidP="005B076A">
      <w:pPr>
        <w:adjustRightInd w:val="0"/>
        <w:ind w:firstLine="540"/>
        <w:jc w:val="both"/>
      </w:pPr>
    </w:p>
    <w:p w:rsidR="005B076A" w:rsidRPr="004E57EF" w:rsidRDefault="005B076A" w:rsidP="005B076A">
      <w:pPr>
        <w:pStyle w:val="2"/>
        <w:rPr>
          <w:sz w:val="22"/>
          <w:szCs w:val="22"/>
        </w:rPr>
      </w:pPr>
      <w:bookmarkStart w:id="18" w:name="Par84"/>
      <w:bookmarkStart w:id="19" w:name="_Toc99552902"/>
      <w:bookmarkEnd w:id="18"/>
      <w:r w:rsidRPr="00482A10">
        <w:rPr>
          <w:sz w:val="22"/>
          <w:szCs w:val="22"/>
        </w:rPr>
        <w:t>2.1. Основные операционные показатели, характеризующие деятельность эмитента</w:t>
      </w:r>
      <w:bookmarkEnd w:id="19"/>
    </w:p>
    <w:p w:rsidR="00F1173E" w:rsidRPr="004E57EF" w:rsidRDefault="00F1173E" w:rsidP="005B076A">
      <w:pPr>
        <w:adjustRightInd w:val="0"/>
        <w:ind w:firstLine="540"/>
        <w:jc w:val="both"/>
      </w:pPr>
    </w:p>
    <w:p w:rsidR="005B076A" w:rsidRPr="00C31052" w:rsidRDefault="00AB1BE0" w:rsidP="005B076A">
      <w:pPr>
        <w:adjustRightInd w:val="0"/>
        <w:ind w:firstLine="540"/>
        <w:jc w:val="both"/>
      </w:pPr>
      <w:r w:rsidRPr="00C31052">
        <w:t>О</w:t>
      </w:r>
      <w:r w:rsidR="005B076A" w:rsidRPr="00C31052">
        <w:t>сновные операционные показатели, которые, по мнению</w:t>
      </w:r>
      <w:r w:rsidRPr="00C31052">
        <w:t xml:space="preserve"> Эмитента</w:t>
      </w:r>
      <w:r w:rsidR="005B076A" w:rsidRPr="00C31052">
        <w:t>, наиболее объективно и всесторонне характеризуют финансово-хозяйственную деятельность эмитента, а если эмитентом составляется и раскрывается (содержится в проспекте ценных бумаг) консолидированная финансовая отчетность - финансово-хозяйственную деятельность группы эмитента в натуральном выражении.</w:t>
      </w:r>
    </w:p>
    <w:p w:rsidR="00AB1BE0" w:rsidRPr="00C31052" w:rsidRDefault="00AB1BE0" w:rsidP="005B076A">
      <w:pPr>
        <w:adjustRightInd w:val="0"/>
        <w:ind w:firstLine="540"/>
        <w:jc w:val="both"/>
      </w:pPr>
    </w:p>
    <w:p w:rsidR="006D2AA5" w:rsidRPr="00C31052" w:rsidRDefault="006D2AA5" w:rsidP="006D2AA5">
      <w:pPr>
        <w:ind w:firstLine="540"/>
        <w:jc w:val="both"/>
        <w:rPr>
          <w:b/>
          <w:bCs/>
          <w:i/>
          <w:iCs/>
        </w:rPr>
      </w:pPr>
      <w:r w:rsidRPr="00C31052">
        <w:rPr>
          <w:b/>
          <w:bCs/>
          <w:i/>
          <w:iCs/>
        </w:rPr>
        <w:t>Операционные показатели проводятся по Группе</w:t>
      </w:r>
      <w:r w:rsidR="00A86032" w:rsidRPr="00C31052">
        <w:rPr>
          <w:b/>
          <w:bCs/>
          <w:i/>
          <w:iCs/>
        </w:rPr>
        <w:t>.</w:t>
      </w:r>
    </w:p>
    <w:p w:rsidR="006D2AA5" w:rsidRPr="00C31052" w:rsidRDefault="006D2AA5" w:rsidP="005B076A">
      <w:pPr>
        <w:adjustRightInd w:val="0"/>
        <w:ind w:firstLine="540"/>
        <w:jc w:val="both"/>
      </w:pPr>
    </w:p>
    <w:tbl>
      <w:tblPr>
        <w:tblW w:w="98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720"/>
        <w:gridCol w:w="1800"/>
        <w:gridCol w:w="1248"/>
        <w:gridCol w:w="1189"/>
        <w:gridCol w:w="1891"/>
      </w:tblGrid>
      <w:tr w:rsidR="00AB1BE0" w:rsidRPr="00C31052" w:rsidTr="00D40E95">
        <w:trPr>
          <w:jc w:val="center"/>
        </w:trPr>
        <w:tc>
          <w:tcPr>
            <w:tcW w:w="3720" w:type="dxa"/>
            <w:tcBorders>
              <w:top w:val="single" w:sz="12" w:space="0" w:color="auto"/>
              <w:bottom w:val="single" w:sz="12" w:space="0" w:color="auto"/>
            </w:tcBorders>
            <w:shd w:val="clear" w:color="auto" w:fill="auto"/>
            <w:noWrap/>
            <w:vAlign w:val="center"/>
            <w:hideMark/>
          </w:tcPr>
          <w:p w:rsidR="00AB1BE0" w:rsidRPr="00C31052" w:rsidRDefault="00AB1BE0" w:rsidP="00AB1BE0">
            <w:pPr>
              <w:autoSpaceDE/>
              <w:autoSpaceDN/>
              <w:jc w:val="center"/>
              <w:rPr>
                <w:b/>
              </w:rPr>
            </w:pPr>
            <w:r w:rsidRPr="00C31052">
              <w:rPr>
                <w:b/>
              </w:rPr>
              <w:t>Показатель</w:t>
            </w:r>
          </w:p>
        </w:tc>
        <w:tc>
          <w:tcPr>
            <w:tcW w:w="1800" w:type="dxa"/>
            <w:tcBorders>
              <w:top w:val="single" w:sz="12" w:space="0" w:color="auto"/>
              <w:bottom w:val="single" w:sz="12" w:space="0" w:color="auto"/>
            </w:tcBorders>
            <w:shd w:val="clear" w:color="auto" w:fill="auto"/>
            <w:noWrap/>
            <w:vAlign w:val="center"/>
            <w:hideMark/>
          </w:tcPr>
          <w:p w:rsidR="00AB1BE0" w:rsidRPr="00C31052" w:rsidRDefault="00AB1BE0" w:rsidP="006377BC">
            <w:pPr>
              <w:autoSpaceDE/>
              <w:autoSpaceDN/>
              <w:jc w:val="center"/>
              <w:rPr>
                <w:b/>
              </w:rPr>
            </w:pPr>
            <w:r w:rsidRPr="00C31052">
              <w:rPr>
                <w:b/>
              </w:rPr>
              <w:t xml:space="preserve">2018 г. </w:t>
            </w:r>
          </w:p>
        </w:tc>
        <w:tc>
          <w:tcPr>
            <w:tcW w:w="1248" w:type="dxa"/>
            <w:tcBorders>
              <w:top w:val="single" w:sz="12" w:space="0" w:color="auto"/>
              <w:bottom w:val="single" w:sz="12" w:space="0" w:color="auto"/>
            </w:tcBorders>
            <w:shd w:val="clear" w:color="auto" w:fill="auto"/>
            <w:noWrap/>
            <w:vAlign w:val="center"/>
            <w:hideMark/>
          </w:tcPr>
          <w:p w:rsidR="00AB1BE0" w:rsidRPr="00C31052" w:rsidRDefault="00AB1BE0" w:rsidP="006377BC">
            <w:pPr>
              <w:autoSpaceDE/>
              <w:autoSpaceDN/>
              <w:jc w:val="center"/>
              <w:rPr>
                <w:b/>
              </w:rPr>
            </w:pPr>
            <w:r w:rsidRPr="00C31052">
              <w:rPr>
                <w:b/>
              </w:rPr>
              <w:t>2019 г.</w:t>
            </w:r>
          </w:p>
        </w:tc>
        <w:tc>
          <w:tcPr>
            <w:tcW w:w="1189" w:type="dxa"/>
            <w:tcBorders>
              <w:top w:val="single" w:sz="12" w:space="0" w:color="auto"/>
              <w:bottom w:val="single" w:sz="12" w:space="0" w:color="auto"/>
            </w:tcBorders>
            <w:shd w:val="clear" w:color="auto" w:fill="auto"/>
            <w:noWrap/>
            <w:vAlign w:val="center"/>
            <w:hideMark/>
          </w:tcPr>
          <w:p w:rsidR="00AB1BE0" w:rsidRPr="00C31052" w:rsidRDefault="00AB1BE0" w:rsidP="006377BC">
            <w:pPr>
              <w:autoSpaceDE/>
              <w:autoSpaceDN/>
              <w:jc w:val="center"/>
              <w:rPr>
                <w:b/>
              </w:rPr>
            </w:pPr>
            <w:r w:rsidRPr="00C31052">
              <w:rPr>
                <w:b/>
              </w:rPr>
              <w:t xml:space="preserve">2020 г. </w:t>
            </w:r>
          </w:p>
        </w:tc>
        <w:tc>
          <w:tcPr>
            <w:tcW w:w="1891" w:type="dxa"/>
            <w:tcBorders>
              <w:top w:val="single" w:sz="12" w:space="0" w:color="auto"/>
              <w:bottom w:val="single" w:sz="12" w:space="0" w:color="auto"/>
            </w:tcBorders>
            <w:shd w:val="clear" w:color="auto" w:fill="auto"/>
            <w:noWrap/>
            <w:vAlign w:val="center"/>
            <w:hideMark/>
          </w:tcPr>
          <w:p w:rsidR="00AB1BE0" w:rsidRPr="00C31052" w:rsidRDefault="00AB1BE0" w:rsidP="006377BC">
            <w:pPr>
              <w:autoSpaceDE/>
              <w:autoSpaceDN/>
              <w:jc w:val="center"/>
              <w:rPr>
                <w:b/>
              </w:rPr>
            </w:pPr>
            <w:r w:rsidRPr="00C31052">
              <w:rPr>
                <w:b/>
              </w:rPr>
              <w:t xml:space="preserve">6 месяцев 2021 г. </w:t>
            </w:r>
          </w:p>
        </w:tc>
      </w:tr>
      <w:tr w:rsidR="00AB1BE0" w:rsidRPr="00C31052" w:rsidTr="00D40E95">
        <w:trPr>
          <w:jc w:val="center"/>
        </w:trPr>
        <w:tc>
          <w:tcPr>
            <w:tcW w:w="3720" w:type="dxa"/>
            <w:tcBorders>
              <w:top w:val="single" w:sz="12" w:space="0" w:color="auto"/>
            </w:tcBorders>
            <w:shd w:val="clear" w:color="auto" w:fill="auto"/>
            <w:noWrap/>
            <w:vAlign w:val="center"/>
            <w:hideMark/>
          </w:tcPr>
          <w:p w:rsidR="00AB1BE0" w:rsidRPr="00C31052" w:rsidRDefault="00AB1BE0" w:rsidP="006377BC">
            <w:pPr>
              <w:autoSpaceDE/>
              <w:autoSpaceDN/>
              <w:rPr>
                <w:color w:val="000000"/>
              </w:rPr>
            </w:pPr>
            <w:r w:rsidRPr="00C31052">
              <w:rPr>
                <w:color w:val="000000"/>
              </w:rPr>
              <w:t>Продажи, шт.</w:t>
            </w:r>
          </w:p>
        </w:tc>
        <w:tc>
          <w:tcPr>
            <w:tcW w:w="1800" w:type="dxa"/>
            <w:tcBorders>
              <w:top w:val="single" w:sz="12" w:space="0" w:color="auto"/>
            </w:tcBorders>
            <w:shd w:val="clear" w:color="auto" w:fill="auto"/>
            <w:noWrap/>
            <w:vAlign w:val="center"/>
            <w:hideMark/>
          </w:tcPr>
          <w:p w:rsidR="00AB1BE0" w:rsidRPr="00C31052" w:rsidRDefault="00AB1BE0" w:rsidP="006377BC">
            <w:pPr>
              <w:autoSpaceDE/>
              <w:autoSpaceDN/>
              <w:rPr>
                <w:color w:val="000000"/>
              </w:rPr>
            </w:pPr>
            <w:r w:rsidRPr="00C31052">
              <w:rPr>
                <w:color w:val="000000"/>
              </w:rPr>
              <w:t> </w:t>
            </w:r>
          </w:p>
        </w:tc>
        <w:tc>
          <w:tcPr>
            <w:tcW w:w="1248" w:type="dxa"/>
            <w:tcBorders>
              <w:top w:val="single" w:sz="12" w:space="0" w:color="auto"/>
            </w:tcBorders>
            <w:shd w:val="clear" w:color="auto" w:fill="auto"/>
            <w:noWrap/>
            <w:vAlign w:val="center"/>
            <w:hideMark/>
          </w:tcPr>
          <w:p w:rsidR="00AB1BE0" w:rsidRPr="00C31052" w:rsidRDefault="00AB1BE0" w:rsidP="006377BC">
            <w:pPr>
              <w:autoSpaceDE/>
              <w:autoSpaceDN/>
              <w:rPr>
                <w:color w:val="000000"/>
              </w:rPr>
            </w:pPr>
            <w:r w:rsidRPr="00C31052">
              <w:rPr>
                <w:color w:val="000000"/>
              </w:rPr>
              <w:t> </w:t>
            </w:r>
          </w:p>
        </w:tc>
        <w:tc>
          <w:tcPr>
            <w:tcW w:w="1189" w:type="dxa"/>
            <w:tcBorders>
              <w:top w:val="single" w:sz="12" w:space="0" w:color="auto"/>
            </w:tcBorders>
            <w:shd w:val="clear" w:color="auto" w:fill="auto"/>
            <w:noWrap/>
            <w:vAlign w:val="center"/>
            <w:hideMark/>
          </w:tcPr>
          <w:p w:rsidR="00AB1BE0" w:rsidRPr="00C31052" w:rsidRDefault="00AB1BE0" w:rsidP="006377BC">
            <w:pPr>
              <w:autoSpaceDE/>
              <w:autoSpaceDN/>
              <w:rPr>
                <w:color w:val="000000"/>
              </w:rPr>
            </w:pPr>
            <w:r w:rsidRPr="00C31052">
              <w:rPr>
                <w:color w:val="000000"/>
              </w:rPr>
              <w:t> </w:t>
            </w:r>
          </w:p>
        </w:tc>
        <w:tc>
          <w:tcPr>
            <w:tcW w:w="1891" w:type="dxa"/>
            <w:tcBorders>
              <w:top w:val="single" w:sz="12" w:space="0" w:color="auto"/>
            </w:tcBorders>
            <w:shd w:val="clear" w:color="auto" w:fill="auto"/>
            <w:noWrap/>
            <w:vAlign w:val="center"/>
            <w:hideMark/>
          </w:tcPr>
          <w:p w:rsidR="00AB1BE0" w:rsidRPr="00C31052" w:rsidRDefault="00AB1BE0" w:rsidP="006377BC">
            <w:pPr>
              <w:autoSpaceDE/>
              <w:autoSpaceDN/>
              <w:rPr>
                <w:color w:val="000000"/>
              </w:rPr>
            </w:pPr>
            <w:r w:rsidRPr="00C31052">
              <w:rPr>
                <w:color w:val="000000"/>
              </w:rPr>
              <w:t> </w:t>
            </w:r>
          </w:p>
        </w:tc>
      </w:tr>
      <w:tr w:rsidR="00AB1BE0" w:rsidRPr="00C31052" w:rsidTr="00D40E95">
        <w:trPr>
          <w:jc w:val="center"/>
        </w:trPr>
        <w:tc>
          <w:tcPr>
            <w:tcW w:w="3720" w:type="dxa"/>
            <w:shd w:val="clear" w:color="auto" w:fill="auto"/>
            <w:noWrap/>
            <w:vAlign w:val="bottom"/>
            <w:hideMark/>
          </w:tcPr>
          <w:p w:rsidR="00AB1BE0" w:rsidRPr="00C31052" w:rsidRDefault="00AB1BE0" w:rsidP="006377BC">
            <w:pPr>
              <w:autoSpaceDE/>
              <w:autoSpaceDN/>
              <w:ind w:firstLineChars="200" w:firstLine="400"/>
              <w:rPr>
                <w:color w:val="000000"/>
              </w:rPr>
            </w:pPr>
            <w:r w:rsidRPr="00C31052">
              <w:rPr>
                <w:color w:val="000000"/>
              </w:rPr>
              <w:t>автомобили, из них:</w:t>
            </w:r>
          </w:p>
        </w:tc>
        <w:tc>
          <w:tcPr>
            <w:tcW w:w="1800" w:type="dxa"/>
            <w:shd w:val="clear" w:color="auto" w:fill="auto"/>
            <w:noWrap/>
            <w:vAlign w:val="center"/>
            <w:hideMark/>
          </w:tcPr>
          <w:p w:rsidR="00AB1BE0" w:rsidRPr="00C31052" w:rsidRDefault="00AB1BE0" w:rsidP="006377BC">
            <w:pPr>
              <w:autoSpaceDE/>
              <w:autoSpaceDN/>
              <w:jc w:val="right"/>
              <w:rPr>
                <w:color w:val="000000"/>
              </w:rPr>
            </w:pPr>
            <w:r w:rsidRPr="00C31052">
              <w:rPr>
                <w:color w:val="000000"/>
              </w:rPr>
              <w:t>38 382</w:t>
            </w:r>
          </w:p>
        </w:tc>
        <w:tc>
          <w:tcPr>
            <w:tcW w:w="1248" w:type="dxa"/>
            <w:shd w:val="clear" w:color="auto" w:fill="auto"/>
            <w:noWrap/>
            <w:vAlign w:val="center"/>
            <w:hideMark/>
          </w:tcPr>
          <w:p w:rsidR="00AB1BE0" w:rsidRPr="00C31052" w:rsidRDefault="00AB1BE0" w:rsidP="006377BC">
            <w:pPr>
              <w:autoSpaceDE/>
              <w:autoSpaceDN/>
              <w:jc w:val="right"/>
              <w:rPr>
                <w:color w:val="000000"/>
              </w:rPr>
            </w:pPr>
            <w:r w:rsidRPr="00C31052">
              <w:rPr>
                <w:color w:val="000000"/>
              </w:rPr>
              <w:t>35 514</w:t>
            </w:r>
          </w:p>
        </w:tc>
        <w:tc>
          <w:tcPr>
            <w:tcW w:w="1189" w:type="dxa"/>
            <w:shd w:val="clear" w:color="auto" w:fill="auto"/>
            <w:noWrap/>
            <w:vAlign w:val="center"/>
            <w:hideMark/>
          </w:tcPr>
          <w:p w:rsidR="00AB1BE0" w:rsidRPr="00C31052" w:rsidRDefault="00AB1BE0" w:rsidP="006377BC">
            <w:pPr>
              <w:autoSpaceDE/>
              <w:autoSpaceDN/>
              <w:jc w:val="right"/>
              <w:rPr>
                <w:color w:val="000000"/>
              </w:rPr>
            </w:pPr>
            <w:r w:rsidRPr="00C31052">
              <w:rPr>
                <w:color w:val="000000"/>
              </w:rPr>
              <w:t>37 028</w:t>
            </w:r>
          </w:p>
        </w:tc>
        <w:tc>
          <w:tcPr>
            <w:tcW w:w="1891" w:type="dxa"/>
            <w:shd w:val="clear" w:color="auto" w:fill="auto"/>
            <w:noWrap/>
            <w:vAlign w:val="center"/>
            <w:hideMark/>
          </w:tcPr>
          <w:p w:rsidR="00AB1BE0" w:rsidRPr="00C31052" w:rsidRDefault="00AB1BE0" w:rsidP="006377BC">
            <w:pPr>
              <w:autoSpaceDE/>
              <w:autoSpaceDN/>
              <w:jc w:val="right"/>
              <w:rPr>
                <w:color w:val="000000"/>
              </w:rPr>
            </w:pPr>
            <w:r w:rsidRPr="00C31052">
              <w:rPr>
                <w:color w:val="000000"/>
              </w:rPr>
              <w:t>21 578</w:t>
            </w:r>
          </w:p>
        </w:tc>
      </w:tr>
      <w:tr w:rsidR="00AB1BE0" w:rsidRPr="00C31052" w:rsidTr="00D40E95">
        <w:trPr>
          <w:jc w:val="center"/>
        </w:trPr>
        <w:tc>
          <w:tcPr>
            <w:tcW w:w="3720" w:type="dxa"/>
            <w:shd w:val="clear" w:color="auto" w:fill="auto"/>
            <w:noWrap/>
            <w:vAlign w:val="bottom"/>
            <w:hideMark/>
          </w:tcPr>
          <w:p w:rsidR="00AB1BE0" w:rsidRPr="00C31052" w:rsidRDefault="00AB1BE0" w:rsidP="00AB1BE0">
            <w:pPr>
              <w:autoSpaceDE/>
              <w:autoSpaceDN/>
              <w:ind w:firstLineChars="400" w:firstLine="800"/>
              <w:rPr>
                <w:color w:val="000000"/>
              </w:rPr>
            </w:pPr>
            <w:r w:rsidRPr="00C31052">
              <w:rPr>
                <w:color w:val="000000"/>
              </w:rPr>
              <w:t xml:space="preserve">рынок России </w:t>
            </w:r>
          </w:p>
        </w:tc>
        <w:tc>
          <w:tcPr>
            <w:tcW w:w="1800" w:type="dxa"/>
            <w:shd w:val="clear" w:color="auto" w:fill="auto"/>
            <w:noWrap/>
            <w:vAlign w:val="center"/>
            <w:hideMark/>
          </w:tcPr>
          <w:p w:rsidR="00AB1BE0" w:rsidRPr="00C31052" w:rsidRDefault="00AB1BE0" w:rsidP="006377BC">
            <w:pPr>
              <w:autoSpaceDE/>
              <w:autoSpaceDN/>
              <w:jc w:val="right"/>
              <w:rPr>
                <w:color w:val="000000"/>
              </w:rPr>
            </w:pPr>
            <w:r w:rsidRPr="00C31052">
              <w:rPr>
                <w:color w:val="000000"/>
              </w:rPr>
              <w:t>32 684</w:t>
            </w:r>
          </w:p>
        </w:tc>
        <w:tc>
          <w:tcPr>
            <w:tcW w:w="1248" w:type="dxa"/>
            <w:shd w:val="clear" w:color="auto" w:fill="auto"/>
            <w:noWrap/>
            <w:vAlign w:val="center"/>
            <w:hideMark/>
          </w:tcPr>
          <w:p w:rsidR="00AB1BE0" w:rsidRPr="00C31052" w:rsidRDefault="00AB1BE0" w:rsidP="006377BC">
            <w:pPr>
              <w:autoSpaceDE/>
              <w:autoSpaceDN/>
              <w:jc w:val="right"/>
              <w:rPr>
                <w:color w:val="000000"/>
              </w:rPr>
            </w:pPr>
            <w:r w:rsidRPr="00C31052">
              <w:rPr>
                <w:color w:val="000000"/>
              </w:rPr>
              <w:t>30 505</w:t>
            </w:r>
          </w:p>
        </w:tc>
        <w:tc>
          <w:tcPr>
            <w:tcW w:w="1189" w:type="dxa"/>
            <w:shd w:val="clear" w:color="auto" w:fill="auto"/>
            <w:noWrap/>
            <w:vAlign w:val="center"/>
            <w:hideMark/>
          </w:tcPr>
          <w:p w:rsidR="00AB1BE0" w:rsidRPr="00C31052" w:rsidRDefault="00AB1BE0" w:rsidP="006377BC">
            <w:pPr>
              <w:autoSpaceDE/>
              <w:autoSpaceDN/>
              <w:jc w:val="right"/>
              <w:rPr>
                <w:color w:val="000000"/>
              </w:rPr>
            </w:pPr>
            <w:r w:rsidRPr="00C31052">
              <w:rPr>
                <w:color w:val="000000"/>
              </w:rPr>
              <w:t>32 669</w:t>
            </w:r>
          </w:p>
        </w:tc>
        <w:tc>
          <w:tcPr>
            <w:tcW w:w="1891" w:type="dxa"/>
            <w:shd w:val="clear" w:color="auto" w:fill="auto"/>
            <w:noWrap/>
            <w:vAlign w:val="center"/>
            <w:hideMark/>
          </w:tcPr>
          <w:p w:rsidR="00AB1BE0" w:rsidRPr="00C31052" w:rsidRDefault="00AB1BE0" w:rsidP="006377BC">
            <w:pPr>
              <w:autoSpaceDE/>
              <w:autoSpaceDN/>
              <w:jc w:val="right"/>
              <w:rPr>
                <w:color w:val="000000"/>
              </w:rPr>
            </w:pPr>
            <w:r w:rsidRPr="00C31052">
              <w:rPr>
                <w:color w:val="000000"/>
              </w:rPr>
              <w:t>18 574</w:t>
            </w:r>
          </w:p>
        </w:tc>
      </w:tr>
      <w:tr w:rsidR="00AB1BE0" w:rsidRPr="00C31052" w:rsidTr="00D40E95">
        <w:trPr>
          <w:jc w:val="center"/>
        </w:trPr>
        <w:tc>
          <w:tcPr>
            <w:tcW w:w="3720" w:type="dxa"/>
            <w:shd w:val="clear" w:color="auto" w:fill="auto"/>
            <w:noWrap/>
            <w:vAlign w:val="bottom"/>
            <w:hideMark/>
          </w:tcPr>
          <w:p w:rsidR="00AB1BE0" w:rsidRPr="00C31052" w:rsidRDefault="00AB1BE0" w:rsidP="006377BC">
            <w:pPr>
              <w:autoSpaceDE/>
              <w:autoSpaceDN/>
              <w:ind w:firstLineChars="400" w:firstLine="800"/>
              <w:rPr>
                <w:color w:val="000000"/>
              </w:rPr>
            </w:pPr>
            <w:r w:rsidRPr="00C31052">
              <w:rPr>
                <w:color w:val="000000"/>
              </w:rPr>
              <w:t>экспорт</w:t>
            </w:r>
          </w:p>
        </w:tc>
        <w:tc>
          <w:tcPr>
            <w:tcW w:w="1800" w:type="dxa"/>
            <w:shd w:val="clear" w:color="auto" w:fill="auto"/>
            <w:noWrap/>
            <w:vAlign w:val="center"/>
            <w:hideMark/>
          </w:tcPr>
          <w:p w:rsidR="00AB1BE0" w:rsidRPr="00C31052" w:rsidRDefault="00AB1BE0" w:rsidP="006377BC">
            <w:pPr>
              <w:autoSpaceDE/>
              <w:autoSpaceDN/>
              <w:jc w:val="right"/>
              <w:rPr>
                <w:color w:val="000000"/>
              </w:rPr>
            </w:pPr>
            <w:r w:rsidRPr="00C31052">
              <w:rPr>
                <w:color w:val="000000"/>
              </w:rPr>
              <w:t>5 698</w:t>
            </w:r>
          </w:p>
        </w:tc>
        <w:tc>
          <w:tcPr>
            <w:tcW w:w="1248" w:type="dxa"/>
            <w:shd w:val="clear" w:color="auto" w:fill="auto"/>
            <w:noWrap/>
            <w:vAlign w:val="center"/>
            <w:hideMark/>
          </w:tcPr>
          <w:p w:rsidR="00AB1BE0" w:rsidRPr="00C31052" w:rsidRDefault="00AB1BE0" w:rsidP="006377BC">
            <w:pPr>
              <w:autoSpaceDE/>
              <w:autoSpaceDN/>
              <w:jc w:val="right"/>
              <w:rPr>
                <w:color w:val="000000"/>
              </w:rPr>
            </w:pPr>
            <w:r w:rsidRPr="00C31052">
              <w:rPr>
                <w:color w:val="000000"/>
              </w:rPr>
              <w:t>5 009</w:t>
            </w:r>
          </w:p>
        </w:tc>
        <w:tc>
          <w:tcPr>
            <w:tcW w:w="1189" w:type="dxa"/>
            <w:shd w:val="clear" w:color="auto" w:fill="auto"/>
            <w:noWrap/>
            <w:vAlign w:val="center"/>
            <w:hideMark/>
          </w:tcPr>
          <w:p w:rsidR="00AB1BE0" w:rsidRPr="00C31052" w:rsidRDefault="00AB1BE0" w:rsidP="006377BC">
            <w:pPr>
              <w:autoSpaceDE/>
              <w:autoSpaceDN/>
              <w:jc w:val="right"/>
              <w:rPr>
                <w:color w:val="000000"/>
              </w:rPr>
            </w:pPr>
            <w:r w:rsidRPr="00C31052">
              <w:rPr>
                <w:color w:val="000000"/>
              </w:rPr>
              <w:t>4 359</w:t>
            </w:r>
          </w:p>
        </w:tc>
        <w:tc>
          <w:tcPr>
            <w:tcW w:w="1891" w:type="dxa"/>
            <w:shd w:val="clear" w:color="auto" w:fill="auto"/>
            <w:noWrap/>
            <w:vAlign w:val="center"/>
            <w:hideMark/>
          </w:tcPr>
          <w:p w:rsidR="00AB1BE0" w:rsidRPr="00C31052" w:rsidRDefault="00AB1BE0" w:rsidP="006377BC">
            <w:pPr>
              <w:autoSpaceDE/>
              <w:autoSpaceDN/>
              <w:jc w:val="right"/>
              <w:rPr>
                <w:color w:val="000000"/>
              </w:rPr>
            </w:pPr>
            <w:r w:rsidRPr="00C31052">
              <w:rPr>
                <w:color w:val="000000"/>
              </w:rPr>
              <w:t>3 004</w:t>
            </w:r>
          </w:p>
        </w:tc>
      </w:tr>
      <w:tr w:rsidR="00AB1BE0" w:rsidRPr="00C31052" w:rsidTr="00D40E95">
        <w:trPr>
          <w:jc w:val="center"/>
        </w:trPr>
        <w:tc>
          <w:tcPr>
            <w:tcW w:w="3720" w:type="dxa"/>
            <w:shd w:val="clear" w:color="auto" w:fill="auto"/>
            <w:noWrap/>
            <w:vAlign w:val="bottom"/>
            <w:hideMark/>
          </w:tcPr>
          <w:p w:rsidR="00AB1BE0" w:rsidRPr="00C31052" w:rsidRDefault="00AB1BE0" w:rsidP="006377BC">
            <w:pPr>
              <w:autoSpaceDE/>
              <w:autoSpaceDN/>
              <w:ind w:firstLineChars="200" w:firstLine="400"/>
              <w:rPr>
                <w:color w:val="000000"/>
              </w:rPr>
            </w:pPr>
            <w:r w:rsidRPr="00C31052">
              <w:rPr>
                <w:color w:val="000000"/>
              </w:rPr>
              <w:t>автобусы</w:t>
            </w:r>
          </w:p>
        </w:tc>
        <w:tc>
          <w:tcPr>
            <w:tcW w:w="1800" w:type="dxa"/>
            <w:shd w:val="clear" w:color="auto" w:fill="auto"/>
            <w:noWrap/>
            <w:vAlign w:val="center"/>
            <w:hideMark/>
          </w:tcPr>
          <w:p w:rsidR="00AB1BE0" w:rsidRPr="00C31052" w:rsidRDefault="00AB1BE0" w:rsidP="006377BC">
            <w:pPr>
              <w:autoSpaceDE/>
              <w:autoSpaceDN/>
              <w:jc w:val="right"/>
              <w:rPr>
                <w:color w:val="000000"/>
              </w:rPr>
            </w:pPr>
            <w:r w:rsidRPr="00C31052">
              <w:rPr>
                <w:color w:val="000000"/>
              </w:rPr>
              <w:t>753</w:t>
            </w:r>
          </w:p>
        </w:tc>
        <w:tc>
          <w:tcPr>
            <w:tcW w:w="1248" w:type="dxa"/>
            <w:shd w:val="clear" w:color="auto" w:fill="auto"/>
            <w:noWrap/>
            <w:vAlign w:val="center"/>
            <w:hideMark/>
          </w:tcPr>
          <w:p w:rsidR="00AB1BE0" w:rsidRPr="00C31052" w:rsidRDefault="00AB1BE0" w:rsidP="006377BC">
            <w:pPr>
              <w:autoSpaceDE/>
              <w:autoSpaceDN/>
              <w:jc w:val="right"/>
              <w:rPr>
                <w:color w:val="000000"/>
              </w:rPr>
            </w:pPr>
            <w:r w:rsidRPr="00C31052">
              <w:rPr>
                <w:color w:val="000000"/>
              </w:rPr>
              <w:t>948</w:t>
            </w:r>
          </w:p>
        </w:tc>
        <w:tc>
          <w:tcPr>
            <w:tcW w:w="1189" w:type="dxa"/>
            <w:shd w:val="clear" w:color="auto" w:fill="auto"/>
            <w:noWrap/>
            <w:vAlign w:val="center"/>
            <w:hideMark/>
          </w:tcPr>
          <w:p w:rsidR="00AB1BE0" w:rsidRPr="00C31052" w:rsidRDefault="00AB1BE0" w:rsidP="006377BC">
            <w:pPr>
              <w:autoSpaceDE/>
              <w:autoSpaceDN/>
              <w:jc w:val="right"/>
              <w:rPr>
                <w:color w:val="000000"/>
              </w:rPr>
            </w:pPr>
            <w:r w:rsidRPr="00C31052">
              <w:rPr>
                <w:color w:val="000000"/>
              </w:rPr>
              <w:t>1 618</w:t>
            </w:r>
          </w:p>
        </w:tc>
        <w:tc>
          <w:tcPr>
            <w:tcW w:w="1891" w:type="dxa"/>
            <w:shd w:val="clear" w:color="auto" w:fill="auto"/>
            <w:noWrap/>
            <w:vAlign w:val="center"/>
            <w:hideMark/>
          </w:tcPr>
          <w:p w:rsidR="00AB1BE0" w:rsidRPr="00C31052" w:rsidRDefault="00AB1BE0" w:rsidP="006377BC">
            <w:pPr>
              <w:autoSpaceDE/>
              <w:autoSpaceDN/>
              <w:jc w:val="right"/>
              <w:rPr>
                <w:color w:val="000000"/>
              </w:rPr>
            </w:pPr>
            <w:r w:rsidRPr="00C31052">
              <w:rPr>
                <w:color w:val="000000"/>
              </w:rPr>
              <w:t>851</w:t>
            </w:r>
          </w:p>
        </w:tc>
      </w:tr>
      <w:tr w:rsidR="00AB1BE0" w:rsidRPr="00B56983" w:rsidTr="00D40E95">
        <w:trPr>
          <w:jc w:val="center"/>
        </w:trPr>
        <w:tc>
          <w:tcPr>
            <w:tcW w:w="3720" w:type="dxa"/>
            <w:shd w:val="clear" w:color="auto" w:fill="auto"/>
            <w:noWrap/>
            <w:vAlign w:val="bottom"/>
            <w:hideMark/>
          </w:tcPr>
          <w:p w:rsidR="00AB1BE0" w:rsidRPr="00C31052" w:rsidRDefault="00AB1BE0" w:rsidP="006377BC">
            <w:pPr>
              <w:autoSpaceDE/>
              <w:autoSpaceDN/>
              <w:ind w:firstLineChars="200" w:firstLine="400"/>
              <w:rPr>
                <w:color w:val="000000"/>
              </w:rPr>
            </w:pPr>
            <w:r w:rsidRPr="00C31052">
              <w:rPr>
                <w:color w:val="000000"/>
              </w:rPr>
              <w:t>электробусы</w:t>
            </w:r>
          </w:p>
        </w:tc>
        <w:tc>
          <w:tcPr>
            <w:tcW w:w="1800" w:type="dxa"/>
            <w:shd w:val="clear" w:color="auto" w:fill="auto"/>
            <w:noWrap/>
            <w:vAlign w:val="center"/>
            <w:hideMark/>
          </w:tcPr>
          <w:p w:rsidR="00AB1BE0" w:rsidRPr="00C31052" w:rsidRDefault="00AB1BE0" w:rsidP="006377BC">
            <w:pPr>
              <w:autoSpaceDE/>
              <w:autoSpaceDN/>
              <w:jc w:val="right"/>
              <w:rPr>
                <w:color w:val="000000"/>
              </w:rPr>
            </w:pPr>
            <w:r w:rsidRPr="00C31052">
              <w:rPr>
                <w:color w:val="000000"/>
              </w:rPr>
              <w:t>30</w:t>
            </w:r>
          </w:p>
        </w:tc>
        <w:tc>
          <w:tcPr>
            <w:tcW w:w="1248" w:type="dxa"/>
            <w:shd w:val="clear" w:color="auto" w:fill="auto"/>
            <w:noWrap/>
            <w:vAlign w:val="center"/>
            <w:hideMark/>
          </w:tcPr>
          <w:p w:rsidR="00AB1BE0" w:rsidRPr="00C31052" w:rsidRDefault="00AB1BE0" w:rsidP="006377BC">
            <w:pPr>
              <w:autoSpaceDE/>
              <w:autoSpaceDN/>
              <w:jc w:val="right"/>
              <w:rPr>
                <w:color w:val="000000"/>
              </w:rPr>
            </w:pPr>
            <w:r w:rsidRPr="00C31052">
              <w:rPr>
                <w:color w:val="000000"/>
              </w:rPr>
              <w:t>172</w:t>
            </w:r>
          </w:p>
        </w:tc>
        <w:tc>
          <w:tcPr>
            <w:tcW w:w="1189" w:type="dxa"/>
            <w:shd w:val="clear" w:color="auto" w:fill="auto"/>
            <w:noWrap/>
            <w:vAlign w:val="center"/>
            <w:hideMark/>
          </w:tcPr>
          <w:p w:rsidR="00AB1BE0" w:rsidRPr="00C31052" w:rsidRDefault="00AB1BE0" w:rsidP="006377BC">
            <w:pPr>
              <w:autoSpaceDE/>
              <w:autoSpaceDN/>
              <w:jc w:val="right"/>
              <w:rPr>
                <w:color w:val="000000"/>
              </w:rPr>
            </w:pPr>
            <w:r w:rsidRPr="00C31052">
              <w:rPr>
                <w:color w:val="000000"/>
              </w:rPr>
              <w:t>200</w:t>
            </w:r>
          </w:p>
        </w:tc>
        <w:tc>
          <w:tcPr>
            <w:tcW w:w="1891" w:type="dxa"/>
            <w:shd w:val="clear" w:color="auto" w:fill="auto"/>
            <w:noWrap/>
            <w:vAlign w:val="center"/>
            <w:hideMark/>
          </w:tcPr>
          <w:p w:rsidR="00AB1BE0" w:rsidRPr="00C31052" w:rsidRDefault="00AB1BE0" w:rsidP="006377BC">
            <w:pPr>
              <w:autoSpaceDE/>
              <w:autoSpaceDN/>
              <w:jc w:val="right"/>
              <w:rPr>
                <w:color w:val="000000"/>
              </w:rPr>
            </w:pPr>
            <w:r w:rsidRPr="00C31052">
              <w:rPr>
                <w:color w:val="000000"/>
              </w:rPr>
              <w:t>131</w:t>
            </w:r>
          </w:p>
        </w:tc>
      </w:tr>
    </w:tbl>
    <w:p w:rsidR="006D2AA5" w:rsidRPr="00B56983" w:rsidRDefault="006D2AA5" w:rsidP="00AB1BE0">
      <w:pPr>
        <w:adjustRightInd w:val="0"/>
        <w:ind w:firstLine="540"/>
        <w:jc w:val="both"/>
        <w:rPr>
          <w:highlight w:val="yellow"/>
        </w:rPr>
      </w:pPr>
    </w:p>
    <w:p w:rsidR="00432CCE" w:rsidRDefault="00432CCE" w:rsidP="00A712E0">
      <w:pPr>
        <w:ind w:firstLine="540"/>
        <w:jc w:val="both"/>
        <w:rPr>
          <w:b/>
          <w:i/>
        </w:rPr>
      </w:pPr>
    </w:p>
    <w:p w:rsidR="005B076A" w:rsidRPr="005B076A" w:rsidRDefault="005B076A" w:rsidP="005B076A">
      <w:pPr>
        <w:pStyle w:val="2"/>
        <w:rPr>
          <w:sz w:val="22"/>
          <w:szCs w:val="22"/>
        </w:rPr>
      </w:pPr>
      <w:bookmarkStart w:id="20" w:name="_Toc99552903"/>
      <w:r w:rsidRPr="008977C1">
        <w:rPr>
          <w:sz w:val="22"/>
          <w:szCs w:val="22"/>
        </w:rPr>
        <w:t>2.2. Основные финансовые показатели эмитента</w:t>
      </w:r>
      <w:bookmarkEnd w:id="20"/>
    </w:p>
    <w:p w:rsidR="00F1173E" w:rsidRDefault="00F1173E" w:rsidP="005B076A">
      <w:pPr>
        <w:adjustRightInd w:val="0"/>
        <w:ind w:firstLine="540"/>
        <w:jc w:val="both"/>
      </w:pPr>
    </w:p>
    <w:p w:rsidR="00A86032" w:rsidRPr="004E57EF" w:rsidRDefault="00A86032" w:rsidP="00A86032">
      <w:pPr>
        <w:adjustRightInd w:val="0"/>
        <w:ind w:firstLine="540"/>
        <w:jc w:val="both"/>
      </w:pPr>
      <w:r w:rsidRPr="004E57EF">
        <w:t xml:space="preserve">Финансовые показатели, характеризующие финансовые результаты деятельности эмитента, а если эмитентом составляется и раскрывается (содержится в проспекте ценных бумаг) консолидированная финансовая отчетность - финансовые результаты деятельности группы эмитента. Финансовые показатели рассчитываются на основе консолидированной финансовой отчетности (финансовой отчетности) эмитента, а в случае ее отсутствия - на основе бухгалтерской (финансовой) отчетности эмитента. </w:t>
      </w:r>
    </w:p>
    <w:p w:rsidR="00A86032" w:rsidRPr="004E57EF" w:rsidRDefault="00A86032" w:rsidP="00A86032">
      <w:pPr>
        <w:adjustRightInd w:val="0"/>
        <w:ind w:firstLine="540"/>
        <w:jc w:val="both"/>
      </w:pPr>
    </w:p>
    <w:p w:rsidR="00A86032" w:rsidRPr="00A14FA2" w:rsidRDefault="00A86032" w:rsidP="00A86032">
      <w:pPr>
        <w:adjustRightInd w:val="0"/>
        <w:ind w:firstLine="540"/>
        <w:jc w:val="both"/>
        <w:rPr>
          <w:b/>
          <w:i/>
        </w:rPr>
      </w:pPr>
      <w:r w:rsidRPr="004E57EF">
        <w:rPr>
          <w:b/>
          <w:i/>
        </w:rPr>
        <w:t>Эмитент составляет консолидированную финансовую отчетность. Показатели указываются по Группе.</w:t>
      </w:r>
      <w:r w:rsidRPr="00A14FA2">
        <w:rPr>
          <w:b/>
          <w:i/>
        </w:rPr>
        <w:t xml:space="preserve"> </w:t>
      </w:r>
    </w:p>
    <w:p w:rsidR="00A86032" w:rsidRPr="00A14FA2" w:rsidRDefault="00A86032" w:rsidP="00A86032">
      <w:pPr>
        <w:adjustRightInd w:val="0"/>
        <w:ind w:firstLine="540"/>
        <w:jc w:val="both"/>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52"/>
        <w:gridCol w:w="5311"/>
        <w:gridCol w:w="975"/>
        <w:gridCol w:w="946"/>
        <w:gridCol w:w="946"/>
        <w:gridCol w:w="1161"/>
      </w:tblGrid>
      <w:tr w:rsidR="00A86032" w:rsidRPr="00A14FA2" w:rsidTr="00EC5334">
        <w:trPr>
          <w:trHeight w:val="510"/>
        </w:trPr>
        <w:tc>
          <w:tcPr>
            <w:tcW w:w="279" w:type="pct"/>
            <w:tcBorders>
              <w:top w:val="single" w:sz="12" w:space="0" w:color="auto"/>
              <w:bottom w:val="single" w:sz="12" w:space="0" w:color="auto"/>
            </w:tcBorders>
            <w:shd w:val="clear" w:color="auto" w:fill="auto"/>
            <w:vAlign w:val="center"/>
            <w:hideMark/>
          </w:tcPr>
          <w:p w:rsidR="00A86032" w:rsidRPr="00A14FA2" w:rsidRDefault="00A86032" w:rsidP="00EC5334">
            <w:pPr>
              <w:jc w:val="center"/>
              <w:rPr>
                <w:b/>
                <w:bCs/>
                <w:color w:val="000000"/>
              </w:rPr>
            </w:pPr>
            <w:r w:rsidRPr="00A14FA2">
              <w:rPr>
                <w:b/>
                <w:bCs/>
                <w:color w:val="000000"/>
              </w:rPr>
              <w:t>N п/п</w:t>
            </w:r>
          </w:p>
        </w:tc>
        <w:tc>
          <w:tcPr>
            <w:tcW w:w="2684" w:type="pct"/>
            <w:tcBorders>
              <w:top w:val="single" w:sz="12" w:space="0" w:color="auto"/>
              <w:bottom w:val="single" w:sz="12" w:space="0" w:color="auto"/>
            </w:tcBorders>
            <w:shd w:val="clear" w:color="auto" w:fill="auto"/>
            <w:vAlign w:val="center"/>
            <w:hideMark/>
          </w:tcPr>
          <w:p w:rsidR="00A86032" w:rsidRPr="00A14FA2" w:rsidRDefault="00A86032" w:rsidP="00EC5334">
            <w:pPr>
              <w:jc w:val="center"/>
              <w:rPr>
                <w:b/>
                <w:bCs/>
                <w:color w:val="000000"/>
              </w:rPr>
            </w:pPr>
            <w:r w:rsidRPr="00A14FA2">
              <w:rPr>
                <w:b/>
                <w:bCs/>
                <w:color w:val="000000"/>
              </w:rPr>
              <w:t>Наименование показателя</w:t>
            </w:r>
          </w:p>
        </w:tc>
        <w:tc>
          <w:tcPr>
            <w:tcW w:w="493" w:type="pct"/>
            <w:tcBorders>
              <w:top w:val="single" w:sz="12" w:space="0" w:color="auto"/>
              <w:bottom w:val="single" w:sz="12" w:space="0" w:color="auto"/>
            </w:tcBorders>
            <w:vAlign w:val="center"/>
          </w:tcPr>
          <w:p w:rsidR="00A86032" w:rsidRPr="00A14FA2" w:rsidRDefault="00A86032" w:rsidP="00EC5334">
            <w:pPr>
              <w:jc w:val="center"/>
              <w:rPr>
                <w:b/>
                <w:bCs/>
                <w:color w:val="000000"/>
              </w:rPr>
            </w:pPr>
            <w:r w:rsidRPr="00A14FA2">
              <w:rPr>
                <w:b/>
                <w:bCs/>
                <w:color w:val="000000"/>
              </w:rPr>
              <w:t>2018 г.</w:t>
            </w:r>
          </w:p>
        </w:tc>
        <w:tc>
          <w:tcPr>
            <w:tcW w:w="478" w:type="pct"/>
            <w:tcBorders>
              <w:top w:val="single" w:sz="12" w:space="0" w:color="auto"/>
              <w:bottom w:val="single" w:sz="12" w:space="0" w:color="auto"/>
            </w:tcBorders>
            <w:vAlign w:val="center"/>
          </w:tcPr>
          <w:p w:rsidR="00A86032" w:rsidRPr="00A14FA2" w:rsidRDefault="00A86032" w:rsidP="00EC5334">
            <w:pPr>
              <w:jc w:val="center"/>
              <w:rPr>
                <w:b/>
                <w:bCs/>
                <w:color w:val="000000"/>
              </w:rPr>
            </w:pPr>
            <w:r w:rsidRPr="00A14FA2">
              <w:rPr>
                <w:b/>
                <w:bCs/>
                <w:color w:val="000000"/>
              </w:rPr>
              <w:t xml:space="preserve">2019 г. </w:t>
            </w:r>
          </w:p>
        </w:tc>
        <w:tc>
          <w:tcPr>
            <w:tcW w:w="478" w:type="pct"/>
            <w:tcBorders>
              <w:top w:val="single" w:sz="12" w:space="0" w:color="auto"/>
              <w:bottom w:val="single" w:sz="12" w:space="0" w:color="auto"/>
            </w:tcBorders>
            <w:shd w:val="clear" w:color="auto" w:fill="auto"/>
            <w:vAlign w:val="center"/>
            <w:hideMark/>
          </w:tcPr>
          <w:p w:rsidR="00A86032" w:rsidRPr="00A14FA2" w:rsidRDefault="00A86032" w:rsidP="00EC5334">
            <w:pPr>
              <w:jc w:val="center"/>
              <w:rPr>
                <w:b/>
                <w:bCs/>
                <w:color w:val="000000"/>
              </w:rPr>
            </w:pPr>
            <w:r w:rsidRPr="00A14FA2">
              <w:rPr>
                <w:b/>
                <w:bCs/>
                <w:color w:val="000000"/>
              </w:rPr>
              <w:t xml:space="preserve">2020 г. </w:t>
            </w:r>
          </w:p>
        </w:tc>
        <w:tc>
          <w:tcPr>
            <w:tcW w:w="587" w:type="pct"/>
            <w:tcBorders>
              <w:top w:val="single" w:sz="12" w:space="0" w:color="auto"/>
              <w:bottom w:val="single" w:sz="12" w:space="0" w:color="auto"/>
            </w:tcBorders>
            <w:vAlign w:val="center"/>
          </w:tcPr>
          <w:p w:rsidR="00A86032" w:rsidRPr="00A14FA2" w:rsidRDefault="00A86032" w:rsidP="00EC5334">
            <w:pPr>
              <w:jc w:val="center"/>
              <w:rPr>
                <w:b/>
                <w:bCs/>
                <w:color w:val="000000"/>
              </w:rPr>
            </w:pPr>
            <w:r w:rsidRPr="00A14FA2">
              <w:rPr>
                <w:b/>
                <w:bCs/>
                <w:color w:val="000000"/>
              </w:rPr>
              <w:t>6 месяцев 2021</w:t>
            </w:r>
            <w:r>
              <w:rPr>
                <w:b/>
                <w:bCs/>
                <w:color w:val="000000"/>
              </w:rPr>
              <w:t xml:space="preserve"> г. </w:t>
            </w:r>
          </w:p>
        </w:tc>
      </w:tr>
      <w:tr w:rsidR="00A86032" w:rsidRPr="00A14FA2" w:rsidTr="00EC5334">
        <w:trPr>
          <w:trHeight w:val="284"/>
        </w:trPr>
        <w:tc>
          <w:tcPr>
            <w:tcW w:w="279" w:type="pct"/>
            <w:tcBorders>
              <w:top w:val="single" w:sz="12" w:space="0" w:color="auto"/>
            </w:tcBorders>
            <w:shd w:val="clear" w:color="auto" w:fill="auto"/>
            <w:vAlign w:val="center"/>
            <w:hideMark/>
          </w:tcPr>
          <w:p w:rsidR="00A86032" w:rsidRPr="00A14FA2" w:rsidRDefault="00A86032" w:rsidP="00EC5334">
            <w:pPr>
              <w:jc w:val="center"/>
              <w:rPr>
                <w:color w:val="000000"/>
              </w:rPr>
            </w:pPr>
            <w:r w:rsidRPr="00A14FA2">
              <w:rPr>
                <w:color w:val="000000"/>
              </w:rPr>
              <w:t>1</w:t>
            </w:r>
          </w:p>
        </w:tc>
        <w:tc>
          <w:tcPr>
            <w:tcW w:w="2684" w:type="pct"/>
            <w:tcBorders>
              <w:top w:val="single" w:sz="12" w:space="0" w:color="auto"/>
            </w:tcBorders>
            <w:shd w:val="clear" w:color="auto" w:fill="auto"/>
            <w:vAlign w:val="center"/>
            <w:hideMark/>
          </w:tcPr>
          <w:p w:rsidR="00A86032" w:rsidRPr="00A14FA2" w:rsidRDefault="00A86032" w:rsidP="00EC5334">
            <w:pPr>
              <w:rPr>
                <w:color w:val="000000"/>
              </w:rPr>
            </w:pPr>
            <w:r w:rsidRPr="00A14FA2">
              <w:rPr>
                <w:color w:val="000000"/>
              </w:rPr>
              <w:t>Выручка, млн руб.</w:t>
            </w:r>
          </w:p>
        </w:tc>
        <w:tc>
          <w:tcPr>
            <w:tcW w:w="493" w:type="pct"/>
            <w:tcBorders>
              <w:top w:val="single" w:sz="12" w:space="0" w:color="auto"/>
            </w:tcBorders>
            <w:vAlign w:val="center"/>
          </w:tcPr>
          <w:p w:rsidR="00A86032" w:rsidRPr="00A14FA2" w:rsidRDefault="00A86032" w:rsidP="00EC5334">
            <w:pPr>
              <w:jc w:val="center"/>
              <w:rPr>
                <w:color w:val="000000"/>
              </w:rPr>
            </w:pPr>
            <w:r w:rsidRPr="00A14FA2">
              <w:rPr>
                <w:color w:val="000000"/>
              </w:rPr>
              <w:t>186 196</w:t>
            </w:r>
          </w:p>
        </w:tc>
        <w:tc>
          <w:tcPr>
            <w:tcW w:w="478" w:type="pct"/>
            <w:tcBorders>
              <w:top w:val="single" w:sz="12" w:space="0" w:color="auto"/>
            </w:tcBorders>
            <w:vAlign w:val="center"/>
          </w:tcPr>
          <w:p w:rsidR="00A86032" w:rsidRPr="00A14FA2" w:rsidRDefault="00A86032" w:rsidP="00EC5334">
            <w:pPr>
              <w:jc w:val="center"/>
              <w:rPr>
                <w:color w:val="000000"/>
              </w:rPr>
            </w:pPr>
            <w:r w:rsidRPr="00A14FA2">
              <w:rPr>
                <w:color w:val="000000"/>
              </w:rPr>
              <w:t>190 422</w:t>
            </w:r>
          </w:p>
        </w:tc>
        <w:tc>
          <w:tcPr>
            <w:tcW w:w="478" w:type="pct"/>
            <w:tcBorders>
              <w:top w:val="single" w:sz="12" w:space="0" w:color="auto"/>
            </w:tcBorders>
            <w:shd w:val="clear" w:color="auto" w:fill="auto"/>
            <w:noWrap/>
            <w:vAlign w:val="center"/>
            <w:hideMark/>
          </w:tcPr>
          <w:p w:rsidR="00A86032" w:rsidRPr="00A14FA2" w:rsidRDefault="00A86032" w:rsidP="00EC5334">
            <w:pPr>
              <w:jc w:val="center"/>
              <w:rPr>
                <w:color w:val="000000"/>
              </w:rPr>
            </w:pPr>
            <w:r w:rsidRPr="00A14FA2">
              <w:rPr>
                <w:color w:val="000000"/>
              </w:rPr>
              <w:t>213 341</w:t>
            </w:r>
          </w:p>
        </w:tc>
        <w:tc>
          <w:tcPr>
            <w:tcW w:w="587" w:type="pct"/>
            <w:tcBorders>
              <w:top w:val="single" w:sz="12" w:space="0" w:color="auto"/>
            </w:tcBorders>
            <w:vAlign w:val="center"/>
          </w:tcPr>
          <w:p w:rsidR="00A86032" w:rsidRPr="00A14FA2" w:rsidRDefault="00A86032" w:rsidP="00EC5334">
            <w:pPr>
              <w:jc w:val="center"/>
              <w:rPr>
                <w:color w:val="000000"/>
              </w:rPr>
            </w:pPr>
            <w:r w:rsidRPr="00A14FA2">
              <w:rPr>
                <w:color w:val="000000"/>
              </w:rPr>
              <w:t>118 853</w:t>
            </w:r>
          </w:p>
        </w:tc>
      </w:tr>
      <w:tr w:rsidR="00A86032" w:rsidRPr="00A14FA2" w:rsidTr="00EC5334">
        <w:trPr>
          <w:trHeight w:val="851"/>
        </w:trPr>
        <w:tc>
          <w:tcPr>
            <w:tcW w:w="279" w:type="pct"/>
            <w:shd w:val="clear" w:color="auto" w:fill="auto"/>
            <w:vAlign w:val="center"/>
            <w:hideMark/>
          </w:tcPr>
          <w:p w:rsidR="00A86032" w:rsidRPr="00A14FA2" w:rsidRDefault="00A86032" w:rsidP="00EC5334">
            <w:pPr>
              <w:jc w:val="center"/>
              <w:rPr>
                <w:color w:val="000000"/>
              </w:rPr>
            </w:pPr>
            <w:r w:rsidRPr="00A14FA2">
              <w:rPr>
                <w:color w:val="000000"/>
              </w:rPr>
              <w:t>2</w:t>
            </w:r>
          </w:p>
        </w:tc>
        <w:tc>
          <w:tcPr>
            <w:tcW w:w="2684" w:type="pct"/>
            <w:shd w:val="clear" w:color="auto" w:fill="auto"/>
            <w:vAlign w:val="center"/>
            <w:hideMark/>
          </w:tcPr>
          <w:p w:rsidR="00A86032" w:rsidRPr="00A14FA2" w:rsidRDefault="00A86032" w:rsidP="00EC5334">
            <w:pPr>
              <w:rPr>
                <w:color w:val="000000"/>
              </w:rPr>
            </w:pPr>
            <w:r w:rsidRPr="00A14FA2">
              <w:rPr>
                <w:color w:val="000000"/>
              </w:rPr>
              <w:t>Прибыль до вычета расходов по выплате процентов, налогов, износа основных средств и амортизации нематериальных активов (EBITDA), млн руб.</w:t>
            </w:r>
          </w:p>
        </w:tc>
        <w:tc>
          <w:tcPr>
            <w:tcW w:w="493" w:type="pct"/>
            <w:vAlign w:val="center"/>
          </w:tcPr>
          <w:p w:rsidR="00A86032" w:rsidRPr="00A50403" w:rsidRDefault="00A86032" w:rsidP="00EC5334">
            <w:pPr>
              <w:jc w:val="center"/>
              <w:rPr>
                <w:color w:val="000000"/>
              </w:rPr>
            </w:pPr>
            <w:r w:rsidRPr="00A50403">
              <w:rPr>
                <w:color w:val="000000"/>
              </w:rPr>
              <w:t>9 288</w:t>
            </w:r>
          </w:p>
        </w:tc>
        <w:tc>
          <w:tcPr>
            <w:tcW w:w="478" w:type="pct"/>
            <w:vAlign w:val="center"/>
          </w:tcPr>
          <w:p w:rsidR="00A86032" w:rsidRPr="00A50403" w:rsidRDefault="00A86032" w:rsidP="00EC5334">
            <w:pPr>
              <w:jc w:val="center"/>
              <w:rPr>
                <w:color w:val="000000"/>
              </w:rPr>
            </w:pPr>
            <w:r w:rsidRPr="00A50403">
              <w:rPr>
                <w:color w:val="000000"/>
              </w:rPr>
              <w:t>9 674</w:t>
            </w:r>
          </w:p>
        </w:tc>
        <w:tc>
          <w:tcPr>
            <w:tcW w:w="478" w:type="pct"/>
            <w:shd w:val="clear" w:color="auto" w:fill="auto"/>
            <w:noWrap/>
            <w:vAlign w:val="center"/>
            <w:hideMark/>
          </w:tcPr>
          <w:p w:rsidR="00A86032" w:rsidRPr="00A50403" w:rsidRDefault="00A86032" w:rsidP="00EC5334">
            <w:pPr>
              <w:jc w:val="center"/>
              <w:rPr>
                <w:color w:val="000000"/>
              </w:rPr>
            </w:pPr>
            <w:r w:rsidRPr="00A50403">
              <w:rPr>
                <w:color w:val="000000"/>
              </w:rPr>
              <w:t>15 713</w:t>
            </w:r>
          </w:p>
        </w:tc>
        <w:tc>
          <w:tcPr>
            <w:tcW w:w="587" w:type="pct"/>
            <w:vAlign w:val="center"/>
          </w:tcPr>
          <w:p w:rsidR="00A86032" w:rsidRPr="00A50403" w:rsidRDefault="00A86032" w:rsidP="00EC5334">
            <w:pPr>
              <w:jc w:val="center"/>
              <w:rPr>
                <w:color w:val="000000"/>
              </w:rPr>
            </w:pPr>
            <w:r w:rsidRPr="00A50403">
              <w:rPr>
                <w:color w:val="000000"/>
              </w:rPr>
              <w:t>10 996</w:t>
            </w:r>
          </w:p>
        </w:tc>
      </w:tr>
      <w:tr w:rsidR="00A86032" w:rsidRPr="00A14FA2" w:rsidTr="00EC5334">
        <w:trPr>
          <w:trHeight w:val="284"/>
        </w:trPr>
        <w:tc>
          <w:tcPr>
            <w:tcW w:w="279" w:type="pct"/>
            <w:shd w:val="clear" w:color="auto" w:fill="auto"/>
            <w:vAlign w:val="bottom"/>
            <w:hideMark/>
          </w:tcPr>
          <w:p w:rsidR="00A86032" w:rsidRPr="00A14FA2" w:rsidRDefault="00A86032" w:rsidP="00EC5334">
            <w:pPr>
              <w:jc w:val="center"/>
              <w:rPr>
                <w:color w:val="000000"/>
              </w:rPr>
            </w:pPr>
            <w:r w:rsidRPr="00A14FA2">
              <w:rPr>
                <w:color w:val="000000"/>
              </w:rPr>
              <w:t>3</w:t>
            </w:r>
          </w:p>
        </w:tc>
        <w:tc>
          <w:tcPr>
            <w:tcW w:w="2684" w:type="pct"/>
            <w:shd w:val="clear" w:color="auto" w:fill="auto"/>
            <w:vAlign w:val="center"/>
            <w:hideMark/>
          </w:tcPr>
          <w:p w:rsidR="00A86032" w:rsidRPr="00A14FA2" w:rsidRDefault="00A86032" w:rsidP="00EC5334">
            <w:pPr>
              <w:rPr>
                <w:color w:val="000000"/>
              </w:rPr>
            </w:pPr>
            <w:r w:rsidRPr="00A14FA2">
              <w:rPr>
                <w:color w:val="000000"/>
              </w:rPr>
              <w:t>Рентабельность по EBITDA (EBITDA margin), %</w:t>
            </w:r>
          </w:p>
        </w:tc>
        <w:tc>
          <w:tcPr>
            <w:tcW w:w="493" w:type="pct"/>
            <w:vAlign w:val="center"/>
          </w:tcPr>
          <w:p w:rsidR="00A86032" w:rsidRPr="00A50403" w:rsidRDefault="00A86032" w:rsidP="00EC5334">
            <w:pPr>
              <w:jc w:val="center"/>
              <w:rPr>
                <w:color w:val="000000"/>
              </w:rPr>
            </w:pPr>
            <w:r w:rsidRPr="00A50403">
              <w:rPr>
                <w:color w:val="000000"/>
              </w:rPr>
              <w:t>5,0%</w:t>
            </w:r>
          </w:p>
        </w:tc>
        <w:tc>
          <w:tcPr>
            <w:tcW w:w="478" w:type="pct"/>
            <w:vAlign w:val="center"/>
          </w:tcPr>
          <w:p w:rsidR="00A86032" w:rsidRPr="00A50403" w:rsidRDefault="00A86032" w:rsidP="00EC5334">
            <w:pPr>
              <w:jc w:val="center"/>
              <w:rPr>
                <w:color w:val="000000"/>
              </w:rPr>
            </w:pPr>
            <w:r w:rsidRPr="00A50403">
              <w:rPr>
                <w:color w:val="000000"/>
              </w:rPr>
              <w:t>5,1%</w:t>
            </w:r>
          </w:p>
        </w:tc>
        <w:tc>
          <w:tcPr>
            <w:tcW w:w="478" w:type="pct"/>
            <w:shd w:val="clear" w:color="auto" w:fill="auto"/>
            <w:noWrap/>
            <w:vAlign w:val="center"/>
            <w:hideMark/>
          </w:tcPr>
          <w:p w:rsidR="00A86032" w:rsidRPr="00A50403" w:rsidRDefault="00A86032" w:rsidP="00EC5334">
            <w:pPr>
              <w:jc w:val="center"/>
              <w:rPr>
                <w:color w:val="000000"/>
              </w:rPr>
            </w:pPr>
            <w:r w:rsidRPr="00A50403">
              <w:rPr>
                <w:color w:val="000000"/>
              </w:rPr>
              <w:t>7,4%</w:t>
            </w:r>
          </w:p>
        </w:tc>
        <w:tc>
          <w:tcPr>
            <w:tcW w:w="587" w:type="pct"/>
            <w:vAlign w:val="center"/>
          </w:tcPr>
          <w:p w:rsidR="00A86032" w:rsidRPr="00A50403" w:rsidRDefault="00A86032" w:rsidP="00EC5334">
            <w:pPr>
              <w:jc w:val="center"/>
              <w:rPr>
                <w:color w:val="000000"/>
              </w:rPr>
            </w:pPr>
            <w:r w:rsidRPr="00A50403">
              <w:rPr>
                <w:color w:val="000000"/>
              </w:rPr>
              <w:t>9,3%</w:t>
            </w:r>
          </w:p>
        </w:tc>
      </w:tr>
      <w:tr w:rsidR="00A86032" w:rsidRPr="00A14FA2" w:rsidTr="00EC5334">
        <w:trPr>
          <w:trHeight w:val="255"/>
        </w:trPr>
        <w:tc>
          <w:tcPr>
            <w:tcW w:w="279" w:type="pct"/>
            <w:shd w:val="clear" w:color="auto" w:fill="auto"/>
            <w:vAlign w:val="center"/>
            <w:hideMark/>
          </w:tcPr>
          <w:p w:rsidR="00A86032" w:rsidRPr="00A14FA2" w:rsidRDefault="00A86032" w:rsidP="00EC5334">
            <w:pPr>
              <w:jc w:val="center"/>
              <w:rPr>
                <w:color w:val="000000"/>
              </w:rPr>
            </w:pPr>
            <w:r w:rsidRPr="00A14FA2">
              <w:rPr>
                <w:color w:val="000000"/>
              </w:rPr>
              <w:t>4</w:t>
            </w:r>
          </w:p>
        </w:tc>
        <w:tc>
          <w:tcPr>
            <w:tcW w:w="2684" w:type="pct"/>
            <w:shd w:val="clear" w:color="auto" w:fill="auto"/>
            <w:vAlign w:val="center"/>
            <w:hideMark/>
          </w:tcPr>
          <w:p w:rsidR="00A86032" w:rsidRPr="00A14FA2" w:rsidRDefault="00A86032" w:rsidP="00EC5334">
            <w:pPr>
              <w:rPr>
                <w:color w:val="000000"/>
              </w:rPr>
            </w:pPr>
            <w:r w:rsidRPr="00A14FA2">
              <w:rPr>
                <w:color w:val="000000"/>
              </w:rPr>
              <w:t>Чистая прибыль (убыток), млн руб.</w:t>
            </w:r>
          </w:p>
        </w:tc>
        <w:tc>
          <w:tcPr>
            <w:tcW w:w="493" w:type="pct"/>
            <w:vAlign w:val="center"/>
          </w:tcPr>
          <w:p w:rsidR="00A86032" w:rsidRPr="00A50403" w:rsidRDefault="00A86032" w:rsidP="00EC5334">
            <w:pPr>
              <w:jc w:val="center"/>
              <w:rPr>
                <w:color w:val="000000"/>
              </w:rPr>
            </w:pPr>
            <w:r w:rsidRPr="00A50403">
              <w:rPr>
                <w:color w:val="000000"/>
              </w:rPr>
              <w:t>1 588</w:t>
            </w:r>
          </w:p>
        </w:tc>
        <w:tc>
          <w:tcPr>
            <w:tcW w:w="478" w:type="pct"/>
            <w:vAlign w:val="center"/>
          </w:tcPr>
          <w:p w:rsidR="00A86032" w:rsidRPr="00A50403" w:rsidRDefault="00A86032" w:rsidP="00EC5334">
            <w:pPr>
              <w:jc w:val="center"/>
              <w:rPr>
                <w:color w:val="000000"/>
              </w:rPr>
            </w:pPr>
            <w:r w:rsidRPr="00A50403">
              <w:rPr>
                <w:color w:val="000000"/>
              </w:rPr>
              <w:t>-1 955</w:t>
            </w:r>
          </w:p>
        </w:tc>
        <w:tc>
          <w:tcPr>
            <w:tcW w:w="478" w:type="pct"/>
            <w:shd w:val="clear" w:color="auto" w:fill="auto"/>
            <w:noWrap/>
            <w:vAlign w:val="center"/>
            <w:hideMark/>
          </w:tcPr>
          <w:p w:rsidR="00A86032" w:rsidRPr="00A50403" w:rsidRDefault="00A86032" w:rsidP="00EC5334">
            <w:pPr>
              <w:jc w:val="center"/>
              <w:rPr>
                <w:color w:val="000000"/>
              </w:rPr>
            </w:pPr>
            <w:r w:rsidRPr="00A50403">
              <w:rPr>
                <w:color w:val="000000"/>
              </w:rPr>
              <w:t>3 104</w:t>
            </w:r>
          </w:p>
        </w:tc>
        <w:tc>
          <w:tcPr>
            <w:tcW w:w="587" w:type="pct"/>
            <w:vAlign w:val="center"/>
          </w:tcPr>
          <w:p w:rsidR="00A86032" w:rsidRPr="00A50403" w:rsidRDefault="00A86032" w:rsidP="00EC5334">
            <w:pPr>
              <w:jc w:val="center"/>
              <w:rPr>
                <w:color w:val="000000"/>
              </w:rPr>
            </w:pPr>
            <w:r w:rsidRPr="00A50403">
              <w:rPr>
                <w:color w:val="000000"/>
              </w:rPr>
              <w:t>3 969</w:t>
            </w:r>
          </w:p>
        </w:tc>
      </w:tr>
      <w:tr w:rsidR="00A86032" w:rsidRPr="00A14FA2" w:rsidTr="00EC5334">
        <w:trPr>
          <w:trHeight w:val="454"/>
        </w:trPr>
        <w:tc>
          <w:tcPr>
            <w:tcW w:w="279" w:type="pct"/>
            <w:shd w:val="clear" w:color="auto" w:fill="auto"/>
            <w:vAlign w:val="bottom"/>
            <w:hideMark/>
          </w:tcPr>
          <w:p w:rsidR="00A86032" w:rsidRPr="00A14FA2" w:rsidRDefault="00A86032" w:rsidP="00EC5334">
            <w:pPr>
              <w:jc w:val="center"/>
              <w:rPr>
                <w:color w:val="000000"/>
              </w:rPr>
            </w:pPr>
            <w:r w:rsidRPr="00A14FA2">
              <w:rPr>
                <w:color w:val="000000"/>
              </w:rPr>
              <w:t>5</w:t>
            </w:r>
          </w:p>
        </w:tc>
        <w:tc>
          <w:tcPr>
            <w:tcW w:w="2684" w:type="pct"/>
            <w:shd w:val="clear" w:color="auto" w:fill="auto"/>
            <w:vAlign w:val="center"/>
            <w:hideMark/>
          </w:tcPr>
          <w:p w:rsidR="00A86032" w:rsidRPr="00A14FA2" w:rsidRDefault="00A86032" w:rsidP="00EC5334">
            <w:pPr>
              <w:rPr>
                <w:color w:val="000000"/>
              </w:rPr>
            </w:pPr>
            <w:r w:rsidRPr="00A14FA2">
              <w:rPr>
                <w:color w:val="000000"/>
              </w:rPr>
              <w:t>Чистые денежные средства, полученные от операционной деятельности, млн руб.</w:t>
            </w:r>
          </w:p>
        </w:tc>
        <w:tc>
          <w:tcPr>
            <w:tcW w:w="493" w:type="pct"/>
            <w:vAlign w:val="center"/>
          </w:tcPr>
          <w:p w:rsidR="00A86032" w:rsidRPr="00A50403" w:rsidRDefault="00A86032" w:rsidP="00EC5334">
            <w:pPr>
              <w:jc w:val="center"/>
              <w:rPr>
                <w:color w:val="000000"/>
              </w:rPr>
            </w:pPr>
            <w:r w:rsidRPr="00A50403">
              <w:rPr>
                <w:color w:val="000000"/>
              </w:rPr>
              <w:t>-10 422</w:t>
            </w:r>
          </w:p>
        </w:tc>
        <w:tc>
          <w:tcPr>
            <w:tcW w:w="478" w:type="pct"/>
            <w:vAlign w:val="center"/>
          </w:tcPr>
          <w:p w:rsidR="00A86032" w:rsidRPr="00A50403" w:rsidRDefault="00A86032" w:rsidP="00EC5334">
            <w:pPr>
              <w:jc w:val="center"/>
              <w:rPr>
                <w:color w:val="000000"/>
              </w:rPr>
            </w:pPr>
            <w:r w:rsidRPr="00A50403">
              <w:rPr>
                <w:color w:val="000000"/>
              </w:rPr>
              <w:t>6 437</w:t>
            </w:r>
          </w:p>
        </w:tc>
        <w:tc>
          <w:tcPr>
            <w:tcW w:w="478" w:type="pct"/>
            <w:shd w:val="clear" w:color="auto" w:fill="auto"/>
            <w:noWrap/>
            <w:vAlign w:val="center"/>
            <w:hideMark/>
          </w:tcPr>
          <w:p w:rsidR="00A86032" w:rsidRPr="00A50403" w:rsidRDefault="00A86032" w:rsidP="00EC5334">
            <w:pPr>
              <w:jc w:val="center"/>
              <w:rPr>
                <w:color w:val="000000"/>
              </w:rPr>
            </w:pPr>
            <w:r w:rsidRPr="00A50403">
              <w:rPr>
                <w:color w:val="000000"/>
              </w:rPr>
              <w:t>10 768</w:t>
            </w:r>
          </w:p>
        </w:tc>
        <w:tc>
          <w:tcPr>
            <w:tcW w:w="587" w:type="pct"/>
            <w:vAlign w:val="center"/>
          </w:tcPr>
          <w:p w:rsidR="00A86032" w:rsidRPr="00A50403" w:rsidRDefault="00A86032" w:rsidP="00EC5334">
            <w:pPr>
              <w:jc w:val="center"/>
              <w:rPr>
                <w:color w:val="000000"/>
              </w:rPr>
            </w:pPr>
            <w:r w:rsidRPr="00A50403">
              <w:rPr>
                <w:color w:val="000000"/>
              </w:rPr>
              <w:t>2 982</w:t>
            </w:r>
          </w:p>
        </w:tc>
      </w:tr>
      <w:tr w:rsidR="00A86032" w:rsidRPr="00A14FA2" w:rsidTr="00EC5334">
        <w:trPr>
          <w:trHeight w:val="510"/>
        </w:trPr>
        <w:tc>
          <w:tcPr>
            <w:tcW w:w="279" w:type="pct"/>
            <w:shd w:val="clear" w:color="auto" w:fill="auto"/>
            <w:vAlign w:val="bottom"/>
            <w:hideMark/>
          </w:tcPr>
          <w:p w:rsidR="00A86032" w:rsidRPr="00A14FA2" w:rsidRDefault="00A86032" w:rsidP="00EC5334">
            <w:pPr>
              <w:jc w:val="center"/>
              <w:rPr>
                <w:color w:val="000000"/>
              </w:rPr>
            </w:pPr>
            <w:r w:rsidRPr="00A14FA2">
              <w:rPr>
                <w:color w:val="000000"/>
              </w:rPr>
              <w:t>6</w:t>
            </w:r>
          </w:p>
        </w:tc>
        <w:tc>
          <w:tcPr>
            <w:tcW w:w="2684" w:type="pct"/>
            <w:shd w:val="clear" w:color="auto" w:fill="auto"/>
            <w:vAlign w:val="center"/>
            <w:hideMark/>
          </w:tcPr>
          <w:p w:rsidR="00A86032" w:rsidRPr="00A14FA2" w:rsidRDefault="00A86032" w:rsidP="00EC5334">
            <w:pPr>
              <w:rPr>
                <w:color w:val="000000"/>
              </w:rPr>
            </w:pPr>
            <w:r w:rsidRPr="00A14FA2">
              <w:rPr>
                <w:color w:val="000000"/>
              </w:rPr>
              <w:t>Расходы на приобретение основных средств и нематериальных активов (капитальные затраты), млн руб.</w:t>
            </w:r>
          </w:p>
        </w:tc>
        <w:tc>
          <w:tcPr>
            <w:tcW w:w="493" w:type="pct"/>
            <w:vAlign w:val="center"/>
          </w:tcPr>
          <w:p w:rsidR="00A86032" w:rsidRPr="00A50403" w:rsidRDefault="00A86032" w:rsidP="00EC5334">
            <w:pPr>
              <w:jc w:val="center"/>
              <w:rPr>
                <w:color w:val="000000"/>
              </w:rPr>
            </w:pPr>
            <w:r w:rsidRPr="00A50403">
              <w:rPr>
                <w:color w:val="000000"/>
              </w:rPr>
              <w:t>14 317</w:t>
            </w:r>
          </w:p>
        </w:tc>
        <w:tc>
          <w:tcPr>
            <w:tcW w:w="478" w:type="pct"/>
            <w:vAlign w:val="center"/>
          </w:tcPr>
          <w:p w:rsidR="00A86032" w:rsidRPr="00A50403" w:rsidRDefault="00A86032" w:rsidP="00EC5334">
            <w:pPr>
              <w:jc w:val="center"/>
              <w:rPr>
                <w:color w:val="000000"/>
              </w:rPr>
            </w:pPr>
            <w:r w:rsidRPr="00A50403">
              <w:rPr>
                <w:color w:val="000000"/>
              </w:rPr>
              <w:t>13 115</w:t>
            </w:r>
          </w:p>
        </w:tc>
        <w:tc>
          <w:tcPr>
            <w:tcW w:w="478" w:type="pct"/>
            <w:shd w:val="clear" w:color="auto" w:fill="auto"/>
            <w:noWrap/>
            <w:vAlign w:val="center"/>
            <w:hideMark/>
          </w:tcPr>
          <w:p w:rsidR="00A86032" w:rsidRPr="00A50403" w:rsidRDefault="00A86032" w:rsidP="00EC5334">
            <w:pPr>
              <w:jc w:val="center"/>
              <w:rPr>
                <w:color w:val="000000"/>
              </w:rPr>
            </w:pPr>
            <w:r w:rsidRPr="00A50403">
              <w:rPr>
                <w:color w:val="000000"/>
              </w:rPr>
              <w:t>13 819</w:t>
            </w:r>
          </w:p>
        </w:tc>
        <w:tc>
          <w:tcPr>
            <w:tcW w:w="587" w:type="pct"/>
            <w:vAlign w:val="center"/>
          </w:tcPr>
          <w:p w:rsidR="00A86032" w:rsidRPr="00A50403" w:rsidRDefault="00A86032" w:rsidP="00EC5334">
            <w:pPr>
              <w:jc w:val="center"/>
              <w:rPr>
                <w:color w:val="000000"/>
              </w:rPr>
            </w:pPr>
            <w:r w:rsidRPr="00A50403">
              <w:rPr>
                <w:color w:val="000000"/>
              </w:rPr>
              <w:t>8 307</w:t>
            </w:r>
          </w:p>
        </w:tc>
      </w:tr>
      <w:tr w:rsidR="00A86032" w:rsidRPr="00A14FA2" w:rsidTr="00EC5334">
        <w:trPr>
          <w:trHeight w:val="284"/>
        </w:trPr>
        <w:tc>
          <w:tcPr>
            <w:tcW w:w="279" w:type="pct"/>
            <w:shd w:val="clear" w:color="auto" w:fill="auto"/>
            <w:vAlign w:val="bottom"/>
            <w:hideMark/>
          </w:tcPr>
          <w:p w:rsidR="00A86032" w:rsidRPr="00A14FA2" w:rsidRDefault="00A86032" w:rsidP="00EC5334">
            <w:pPr>
              <w:jc w:val="center"/>
              <w:rPr>
                <w:color w:val="000000"/>
              </w:rPr>
            </w:pPr>
            <w:r w:rsidRPr="00A14FA2">
              <w:rPr>
                <w:color w:val="000000"/>
              </w:rPr>
              <w:t>7</w:t>
            </w:r>
          </w:p>
        </w:tc>
        <w:tc>
          <w:tcPr>
            <w:tcW w:w="2684" w:type="pct"/>
            <w:shd w:val="clear" w:color="auto" w:fill="auto"/>
            <w:vAlign w:val="center"/>
            <w:hideMark/>
          </w:tcPr>
          <w:p w:rsidR="00A86032" w:rsidRPr="00A14FA2" w:rsidRDefault="00A86032" w:rsidP="00EC5334">
            <w:pPr>
              <w:rPr>
                <w:color w:val="000000"/>
              </w:rPr>
            </w:pPr>
            <w:r w:rsidRPr="00A14FA2">
              <w:rPr>
                <w:color w:val="000000"/>
              </w:rPr>
              <w:t>Свободный денежный поток, млн руб.</w:t>
            </w:r>
          </w:p>
        </w:tc>
        <w:tc>
          <w:tcPr>
            <w:tcW w:w="493" w:type="pct"/>
            <w:vAlign w:val="center"/>
          </w:tcPr>
          <w:p w:rsidR="00A86032" w:rsidRPr="00A50403" w:rsidRDefault="00A86032" w:rsidP="00EC5334">
            <w:pPr>
              <w:jc w:val="center"/>
              <w:rPr>
                <w:color w:val="000000"/>
              </w:rPr>
            </w:pPr>
            <w:r w:rsidRPr="00A50403">
              <w:rPr>
                <w:color w:val="000000"/>
              </w:rPr>
              <w:t>-24 739</w:t>
            </w:r>
          </w:p>
        </w:tc>
        <w:tc>
          <w:tcPr>
            <w:tcW w:w="478" w:type="pct"/>
            <w:vAlign w:val="center"/>
          </w:tcPr>
          <w:p w:rsidR="00A86032" w:rsidRPr="00A50403" w:rsidRDefault="00A86032" w:rsidP="00EC5334">
            <w:pPr>
              <w:jc w:val="center"/>
              <w:rPr>
                <w:color w:val="000000"/>
              </w:rPr>
            </w:pPr>
            <w:r w:rsidRPr="00A50403">
              <w:rPr>
                <w:color w:val="000000"/>
              </w:rPr>
              <w:t>-6 678</w:t>
            </w:r>
          </w:p>
        </w:tc>
        <w:tc>
          <w:tcPr>
            <w:tcW w:w="478" w:type="pct"/>
            <w:shd w:val="clear" w:color="auto" w:fill="auto"/>
            <w:noWrap/>
            <w:vAlign w:val="center"/>
            <w:hideMark/>
          </w:tcPr>
          <w:p w:rsidR="00A86032" w:rsidRPr="00A50403" w:rsidRDefault="00A86032" w:rsidP="00EC5334">
            <w:pPr>
              <w:jc w:val="center"/>
              <w:rPr>
                <w:color w:val="000000"/>
              </w:rPr>
            </w:pPr>
            <w:r w:rsidRPr="00A50403">
              <w:rPr>
                <w:color w:val="000000"/>
              </w:rPr>
              <w:t>-3 051</w:t>
            </w:r>
          </w:p>
        </w:tc>
        <w:tc>
          <w:tcPr>
            <w:tcW w:w="587" w:type="pct"/>
            <w:vAlign w:val="center"/>
          </w:tcPr>
          <w:p w:rsidR="00A86032" w:rsidRPr="00A50403" w:rsidRDefault="00A86032" w:rsidP="00EC5334">
            <w:pPr>
              <w:jc w:val="center"/>
              <w:rPr>
                <w:color w:val="000000"/>
              </w:rPr>
            </w:pPr>
            <w:r w:rsidRPr="00A50403">
              <w:rPr>
                <w:color w:val="000000"/>
              </w:rPr>
              <w:t>-5 325</w:t>
            </w:r>
          </w:p>
        </w:tc>
      </w:tr>
      <w:tr w:rsidR="00A86032" w:rsidRPr="00A14FA2" w:rsidTr="00EC5334">
        <w:trPr>
          <w:trHeight w:val="284"/>
        </w:trPr>
        <w:tc>
          <w:tcPr>
            <w:tcW w:w="279" w:type="pct"/>
            <w:shd w:val="clear" w:color="auto" w:fill="auto"/>
            <w:vAlign w:val="center"/>
            <w:hideMark/>
          </w:tcPr>
          <w:p w:rsidR="00A86032" w:rsidRPr="00A14FA2" w:rsidRDefault="00A86032" w:rsidP="00EC5334">
            <w:pPr>
              <w:jc w:val="center"/>
              <w:rPr>
                <w:color w:val="000000"/>
              </w:rPr>
            </w:pPr>
            <w:r w:rsidRPr="00A14FA2">
              <w:rPr>
                <w:color w:val="000000"/>
              </w:rPr>
              <w:t>8</w:t>
            </w:r>
          </w:p>
        </w:tc>
        <w:tc>
          <w:tcPr>
            <w:tcW w:w="2684" w:type="pct"/>
            <w:shd w:val="clear" w:color="auto" w:fill="auto"/>
            <w:vAlign w:val="center"/>
            <w:hideMark/>
          </w:tcPr>
          <w:p w:rsidR="00A86032" w:rsidRPr="00A14FA2" w:rsidRDefault="00A86032" w:rsidP="00EC5334">
            <w:pPr>
              <w:rPr>
                <w:color w:val="000000"/>
              </w:rPr>
            </w:pPr>
            <w:r w:rsidRPr="00A14FA2">
              <w:rPr>
                <w:color w:val="000000"/>
              </w:rPr>
              <w:t>Чистый долг, млн руб.</w:t>
            </w:r>
          </w:p>
        </w:tc>
        <w:tc>
          <w:tcPr>
            <w:tcW w:w="493" w:type="pct"/>
            <w:vAlign w:val="center"/>
          </w:tcPr>
          <w:p w:rsidR="00A86032" w:rsidRPr="00A50403" w:rsidRDefault="00A86032" w:rsidP="00EC5334">
            <w:pPr>
              <w:jc w:val="center"/>
              <w:rPr>
                <w:color w:val="000000"/>
              </w:rPr>
            </w:pPr>
            <w:r w:rsidRPr="00A50403">
              <w:rPr>
                <w:color w:val="000000"/>
              </w:rPr>
              <w:t>66 820</w:t>
            </w:r>
          </w:p>
        </w:tc>
        <w:tc>
          <w:tcPr>
            <w:tcW w:w="478" w:type="pct"/>
            <w:vAlign w:val="center"/>
          </w:tcPr>
          <w:p w:rsidR="00A86032" w:rsidRPr="00A50403" w:rsidRDefault="00A86032" w:rsidP="00EC5334">
            <w:pPr>
              <w:jc w:val="center"/>
              <w:rPr>
                <w:color w:val="000000"/>
              </w:rPr>
            </w:pPr>
            <w:r w:rsidRPr="00A50403">
              <w:rPr>
                <w:color w:val="000000"/>
              </w:rPr>
              <w:t>80 279</w:t>
            </w:r>
          </w:p>
        </w:tc>
        <w:tc>
          <w:tcPr>
            <w:tcW w:w="478" w:type="pct"/>
            <w:shd w:val="clear" w:color="auto" w:fill="auto"/>
            <w:noWrap/>
            <w:vAlign w:val="center"/>
            <w:hideMark/>
          </w:tcPr>
          <w:p w:rsidR="00A86032" w:rsidRPr="00A50403" w:rsidRDefault="00A86032" w:rsidP="00EC5334">
            <w:pPr>
              <w:jc w:val="center"/>
              <w:rPr>
                <w:color w:val="000000"/>
              </w:rPr>
            </w:pPr>
            <w:r w:rsidRPr="00A50403">
              <w:rPr>
                <w:color w:val="000000"/>
              </w:rPr>
              <w:t>78 851</w:t>
            </w:r>
          </w:p>
        </w:tc>
        <w:tc>
          <w:tcPr>
            <w:tcW w:w="587" w:type="pct"/>
            <w:vAlign w:val="center"/>
          </w:tcPr>
          <w:p w:rsidR="00A86032" w:rsidRPr="00A50403" w:rsidRDefault="00A86032" w:rsidP="00EC5334">
            <w:pPr>
              <w:jc w:val="center"/>
              <w:rPr>
                <w:color w:val="000000"/>
              </w:rPr>
            </w:pPr>
            <w:r w:rsidRPr="00A50403">
              <w:rPr>
                <w:color w:val="000000"/>
              </w:rPr>
              <w:t>89 321</w:t>
            </w:r>
          </w:p>
        </w:tc>
      </w:tr>
      <w:tr w:rsidR="00A86032" w:rsidRPr="00A14FA2" w:rsidTr="00EC5334">
        <w:trPr>
          <w:trHeight w:val="454"/>
        </w:trPr>
        <w:tc>
          <w:tcPr>
            <w:tcW w:w="279" w:type="pct"/>
            <w:shd w:val="clear" w:color="auto" w:fill="auto"/>
            <w:vAlign w:val="center"/>
            <w:hideMark/>
          </w:tcPr>
          <w:p w:rsidR="00A86032" w:rsidRPr="00A14FA2" w:rsidRDefault="00A86032" w:rsidP="00EC5334">
            <w:pPr>
              <w:jc w:val="center"/>
              <w:rPr>
                <w:color w:val="000000"/>
              </w:rPr>
            </w:pPr>
            <w:r w:rsidRPr="00A14FA2">
              <w:rPr>
                <w:color w:val="000000"/>
              </w:rPr>
              <w:t>9</w:t>
            </w:r>
          </w:p>
        </w:tc>
        <w:tc>
          <w:tcPr>
            <w:tcW w:w="2684" w:type="pct"/>
            <w:shd w:val="clear" w:color="auto" w:fill="auto"/>
            <w:vAlign w:val="center"/>
            <w:hideMark/>
          </w:tcPr>
          <w:p w:rsidR="00A86032" w:rsidRPr="00A14FA2" w:rsidRDefault="00A86032" w:rsidP="00EC5334">
            <w:pPr>
              <w:rPr>
                <w:color w:val="000000"/>
              </w:rPr>
            </w:pPr>
            <w:r w:rsidRPr="00A14FA2">
              <w:rPr>
                <w:color w:val="000000"/>
              </w:rPr>
              <w:t>Отношение чистого долга к EBITDA за предыдущие 12 месяцев</w:t>
            </w:r>
          </w:p>
        </w:tc>
        <w:tc>
          <w:tcPr>
            <w:tcW w:w="493" w:type="pct"/>
            <w:vAlign w:val="center"/>
          </w:tcPr>
          <w:p w:rsidR="00A86032" w:rsidRPr="00A50403" w:rsidRDefault="00A86032" w:rsidP="00EC5334">
            <w:pPr>
              <w:jc w:val="center"/>
              <w:rPr>
                <w:color w:val="000000"/>
              </w:rPr>
            </w:pPr>
            <w:r w:rsidRPr="00A50403">
              <w:rPr>
                <w:color w:val="000000"/>
              </w:rPr>
              <w:t>7,2</w:t>
            </w:r>
          </w:p>
        </w:tc>
        <w:tc>
          <w:tcPr>
            <w:tcW w:w="478" w:type="pct"/>
            <w:vAlign w:val="center"/>
          </w:tcPr>
          <w:p w:rsidR="00A86032" w:rsidRPr="00A50403" w:rsidRDefault="00A86032" w:rsidP="00EC5334">
            <w:pPr>
              <w:jc w:val="center"/>
              <w:rPr>
                <w:color w:val="000000"/>
              </w:rPr>
            </w:pPr>
            <w:r w:rsidRPr="00A50403">
              <w:rPr>
                <w:color w:val="000000"/>
              </w:rPr>
              <w:t>8,3</w:t>
            </w:r>
          </w:p>
        </w:tc>
        <w:tc>
          <w:tcPr>
            <w:tcW w:w="478" w:type="pct"/>
            <w:shd w:val="clear" w:color="auto" w:fill="auto"/>
            <w:noWrap/>
            <w:vAlign w:val="center"/>
            <w:hideMark/>
          </w:tcPr>
          <w:p w:rsidR="00A86032" w:rsidRPr="00A50403" w:rsidRDefault="00A86032" w:rsidP="00EC5334">
            <w:pPr>
              <w:jc w:val="center"/>
              <w:rPr>
                <w:color w:val="000000"/>
              </w:rPr>
            </w:pPr>
            <w:r w:rsidRPr="00A50403">
              <w:rPr>
                <w:color w:val="000000"/>
              </w:rPr>
              <w:t>5,0</w:t>
            </w:r>
          </w:p>
        </w:tc>
        <w:tc>
          <w:tcPr>
            <w:tcW w:w="587" w:type="pct"/>
            <w:vAlign w:val="center"/>
          </w:tcPr>
          <w:p w:rsidR="00A86032" w:rsidRPr="00A50403" w:rsidRDefault="00A86032" w:rsidP="00EC5334">
            <w:pPr>
              <w:jc w:val="center"/>
              <w:rPr>
                <w:color w:val="000000"/>
              </w:rPr>
            </w:pPr>
            <w:r w:rsidRPr="00A50403">
              <w:rPr>
                <w:color w:val="000000"/>
              </w:rPr>
              <w:t>4,3</w:t>
            </w:r>
          </w:p>
        </w:tc>
      </w:tr>
      <w:tr w:rsidR="00A86032" w:rsidRPr="00A14FA2" w:rsidTr="00EC5334">
        <w:trPr>
          <w:trHeight w:val="284"/>
        </w:trPr>
        <w:tc>
          <w:tcPr>
            <w:tcW w:w="279" w:type="pct"/>
            <w:shd w:val="clear" w:color="auto" w:fill="auto"/>
            <w:vAlign w:val="center"/>
            <w:hideMark/>
          </w:tcPr>
          <w:p w:rsidR="00A86032" w:rsidRPr="00A14FA2" w:rsidRDefault="00A86032" w:rsidP="00EC5334">
            <w:pPr>
              <w:jc w:val="center"/>
              <w:rPr>
                <w:color w:val="000000"/>
              </w:rPr>
            </w:pPr>
            <w:r w:rsidRPr="00A14FA2">
              <w:rPr>
                <w:color w:val="000000"/>
              </w:rPr>
              <w:t>10</w:t>
            </w:r>
          </w:p>
        </w:tc>
        <w:tc>
          <w:tcPr>
            <w:tcW w:w="2684" w:type="pct"/>
            <w:shd w:val="clear" w:color="auto" w:fill="auto"/>
            <w:vAlign w:val="center"/>
            <w:hideMark/>
          </w:tcPr>
          <w:p w:rsidR="00A86032" w:rsidRPr="00A14FA2" w:rsidRDefault="00A86032" w:rsidP="00EC5334">
            <w:pPr>
              <w:rPr>
                <w:color w:val="000000"/>
              </w:rPr>
            </w:pPr>
            <w:r w:rsidRPr="00A14FA2">
              <w:rPr>
                <w:color w:val="000000"/>
              </w:rPr>
              <w:t>Рентабельность капитала (ROE), %</w:t>
            </w:r>
          </w:p>
        </w:tc>
        <w:tc>
          <w:tcPr>
            <w:tcW w:w="493" w:type="pct"/>
            <w:vAlign w:val="center"/>
          </w:tcPr>
          <w:p w:rsidR="00A86032" w:rsidRPr="00A50403" w:rsidRDefault="00A86032" w:rsidP="00EC5334">
            <w:pPr>
              <w:jc w:val="center"/>
              <w:rPr>
                <w:color w:val="000000"/>
              </w:rPr>
            </w:pPr>
            <w:r w:rsidRPr="00A50403">
              <w:rPr>
                <w:color w:val="000000"/>
              </w:rPr>
              <w:t>4,0%</w:t>
            </w:r>
          </w:p>
        </w:tc>
        <w:tc>
          <w:tcPr>
            <w:tcW w:w="478" w:type="pct"/>
            <w:vAlign w:val="center"/>
          </w:tcPr>
          <w:p w:rsidR="00A86032" w:rsidRPr="00A50403" w:rsidRDefault="00A86032" w:rsidP="00EC5334">
            <w:pPr>
              <w:jc w:val="center"/>
              <w:rPr>
                <w:color w:val="000000"/>
              </w:rPr>
            </w:pPr>
            <w:r w:rsidRPr="00A50403">
              <w:rPr>
                <w:color w:val="000000"/>
              </w:rPr>
              <w:t>-5,0%</w:t>
            </w:r>
          </w:p>
        </w:tc>
        <w:tc>
          <w:tcPr>
            <w:tcW w:w="478" w:type="pct"/>
            <w:shd w:val="clear" w:color="auto" w:fill="auto"/>
            <w:noWrap/>
            <w:vAlign w:val="center"/>
            <w:hideMark/>
          </w:tcPr>
          <w:p w:rsidR="00A86032" w:rsidRPr="00A50403" w:rsidRDefault="00A86032" w:rsidP="00EC5334">
            <w:pPr>
              <w:jc w:val="center"/>
              <w:rPr>
                <w:color w:val="000000"/>
              </w:rPr>
            </w:pPr>
            <w:r w:rsidRPr="00A50403">
              <w:rPr>
                <w:color w:val="000000"/>
              </w:rPr>
              <w:t>7,0%</w:t>
            </w:r>
          </w:p>
        </w:tc>
        <w:tc>
          <w:tcPr>
            <w:tcW w:w="587" w:type="pct"/>
            <w:vAlign w:val="center"/>
          </w:tcPr>
          <w:p w:rsidR="00A86032" w:rsidRPr="00A50403" w:rsidRDefault="00A86032" w:rsidP="00EC5334">
            <w:pPr>
              <w:jc w:val="center"/>
              <w:rPr>
                <w:color w:val="000000"/>
              </w:rPr>
            </w:pPr>
            <w:r w:rsidRPr="00A50403">
              <w:rPr>
                <w:color w:val="000000"/>
              </w:rPr>
              <w:t>7,7%</w:t>
            </w:r>
          </w:p>
        </w:tc>
      </w:tr>
      <w:tr w:rsidR="00A86032" w:rsidRPr="00A14FA2" w:rsidTr="00EC5334">
        <w:trPr>
          <w:trHeight w:val="284"/>
        </w:trPr>
        <w:tc>
          <w:tcPr>
            <w:tcW w:w="279" w:type="pct"/>
            <w:shd w:val="clear" w:color="auto" w:fill="auto"/>
            <w:vAlign w:val="center"/>
          </w:tcPr>
          <w:p w:rsidR="00A86032" w:rsidRPr="00A14FA2" w:rsidRDefault="00A86032" w:rsidP="00EC5334">
            <w:pPr>
              <w:jc w:val="center"/>
              <w:rPr>
                <w:color w:val="000000"/>
              </w:rPr>
            </w:pPr>
          </w:p>
        </w:tc>
        <w:tc>
          <w:tcPr>
            <w:tcW w:w="2684" w:type="pct"/>
            <w:shd w:val="clear" w:color="auto" w:fill="auto"/>
            <w:vAlign w:val="center"/>
          </w:tcPr>
          <w:p w:rsidR="00A86032" w:rsidRPr="009D4ADB" w:rsidRDefault="00A86032" w:rsidP="00EC5334">
            <w:pPr>
              <w:rPr>
                <w:b/>
                <w:color w:val="000000"/>
              </w:rPr>
            </w:pPr>
            <w:r w:rsidRPr="00B70CD9">
              <w:rPr>
                <w:b/>
                <w:color w:val="000000"/>
              </w:rPr>
              <w:t>Дополнительная расшифровка статей, которые участвуют в расчете приведенных показателей:</w:t>
            </w:r>
            <w:r w:rsidRPr="009D4ADB">
              <w:rPr>
                <w:b/>
                <w:color w:val="000000"/>
              </w:rPr>
              <w:t xml:space="preserve"> </w:t>
            </w:r>
          </w:p>
        </w:tc>
        <w:tc>
          <w:tcPr>
            <w:tcW w:w="493" w:type="pct"/>
            <w:vAlign w:val="center"/>
          </w:tcPr>
          <w:p w:rsidR="00A86032" w:rsidRPr="00A50403" w:rsidRDefault="00A86032" w:rsidP="00EC5334">
            <w:pPr>
              <w:jc w:val="center"/>
              <w:rPr>
                <w:color w:val="000000"/>
              </w:rPr>
            </w:pPr>
          </w:p>
        </w:tc>
        <w:tc>
          <w:tcPr>
            <w:tcW w:w="478" w:type="pct"/>
            <w:vAlign w:val="center"/>
          </w:tcPr>
          <w:p w:rsidR="00A86032" w:rsidRPr="00A50403" w:rsidRDefault="00A86032" w:rsidP="00EC5334">
            <w:pPr>
              <w:jc w:val="center"/>
              <w:rPr>
                <w:color w:val="000000"/>
              </w:rPr>
            </w:pPr>
          </w:p>
        </w:tc>
        <w:tc>
          <w:tcPr>
            <w:tcW w:w="478" w:type="pct"/>
            <w:shd w:val="clear" w:color="auto" w:fill="auto"/>
            <w:noWrap/>
            <w:vAlign w:val="center"/>
          </w:tcPr>
          <w:p w:rsidR="00A86032" w:rsidRPr="00A50403" w:rsidRDefault="00A86032" w:rsidP="00EC5334">
            <w:pPr>
              <w:jc w:val="center"/>
              <w:rPr>
                <w:color w:val="000000"/>
              </w:rPr>
            </w:pPr>
          </w:p>
        </w:tc>
        <w:tc>
          <w:tcPr>
            <w:tcW w:w="587" w:type="pct"/>
            <w:vAlign w:val="center"/>
          </w:tcPr>
          <w:p w:rsidR="00A86032" w:rsidRPr="00A50403" w:rsidRDefault="00A86032" w:rsidP="00EC5334">
            <w:pPr>
              <w:jc w:val="center"/>
              <w:rPr>
                <w:color w:val="000000"/>
              </w:rPr>
            </w:pPr>
          </w:p>
        </w:tc>
      </w:tr>
      <w:tr w:rsidR="00A86032" w:rsidRPr="00A14FA2" w:rsidTr="00EC5334">
        <w:trPr>
          <w:trHeight w:val="255"/>
        </w:trPr>
        <w:tc>
          <w:tcPr>
            <w:tcW w:w="279" w:type="pct"/>
            <w:shd w:val="clear" w:color="auto" w:fill="auto"/>
            <w:vAlign w:val="center"/>
            <w:hideMark/>
          </w:tcPr>
          <w:p w:rsidR="00A86032" w:rsidRPr="00A14FA2" w:rsidRDefault="00A86032" w:rsidP="00EC5334">
            <w:pPr>
              <w:jc w:val="center"/>
              <w:rPr>
                <w:color w:val="000000"/>
              </w:rPr>
            </w:pPr>
            <w:r w:rsidRPr="00A14FA2">
              <w:rPr>
                <w:color w:val="000000"/>
              </w:rPr>
              <w:t>11</w:t>
            </w:r>
          </w:p>
        </w:tc>
        <w:tc>
          <w:tcPr>
            <w:tcW w:w="2684" w:type="pct"/>
            <w:shd w:val="clear" w:color="auto" w:fill="auto"/>
            <w:vAlign w:val="center"/>
            <w:hideMark/>
          </w:tcPr>
          <w:p w:rsidR="00A86032" w:rsidRPr="00A14FA2" w:rsidRDefault="00A86032" w:rsidP="00EC5334">
            <w:pPr>
              <w:rPr>
                <w:color w:val="000000"/>
              </w:rPr>
            </w:pPr>
            <w:r w:rsidRPr="00A14FA2">
              <w:rPr>
                <w:color w:val="000000"/>
              </w:rPr>
              <w:t>Краткосрочные кредиты и займы, млн руб.</w:t>
            </w:r>
          </w:p>
        </w:tc>
        <w:tc>
          <w:tcPr>
            <w:tcW w:w="493" w:type="pct"/>
            <w:vAlign w:val="center"/>
          </w:tcPr>
          <w:p w:rsidR="00A86032" w:rsidRPr="00A50403" w:rsidRDefault="00A86032" w:rsidP="00EC5334">
            <w:pPr>
              <w:jc w:val="center"/>
              <w:rPr>
                <w:color w:val="000000"/>
              </w:rPr>
            </w:pPr>
            <w:r w:rsidRPr="00A50403">
              <w:rPr>
                <w:color w:val="000000"/>
              </w:rPr>
              <w:t>35 118</w:t>
            </w:r>
          </w:p>
        </w:tc>
        <w:tc>
          <w:tcPr>
            <w:tcW w:w="478" w:type="pct"/>
            <w:vAlign w:val="center"/>
          </w:tcPr>
          <w:p w:rsidR="00A86032" w:rsidRPr="00A50403" w:rsidRDefault="00A86032" w:rsidP="00EC5334">
            <w:pPr>
              <w:jc w:val="center"/>
              <w:rPr>
                <w:color w:val="000000"/>
              </w:rPr>
            </w:pPr>
            <w:r w:rsidRPr="00A50403">
              <w:rPr>
                <w:color w:val="000000"/>
              </w:rPr>
              <w:t>23 185</w:t>
            </w:r>
          </w:p>
        </w:tc>
        <w:tc>
          <w:tcPr>
            <w:tcW w:w="478" w:type="pct"/>
            <w:shd w:val="clear" w:color="auto" w:fill="auto"/>
            <w:noWrap/>
            <w:vAlign w:val="center"/>
            <w:hideMark/>
          </w:tcPr>
          <w:p w:rsidR="00A86032" w:rsidRPr="00A50403" w:rsidRDefault="00A86032" w:rsidP="00EC5334">
            <w:pPr>
              <w:jc w:val="center"/>
              <w:rPr>
                <w:color w:val="000000"/>
              </w:rPr>
            </w:pPr>
            <w:r w:rsidRPr="00A50403">
              <w:rPr>
                <w:color w:val="000000"/>
              </w:rPr>
              <w:t>29 111</w:t>
            </w:r>
          </w:p>
        </w:tc>
        <w:tc>
          <w:tcPr>
            <w:tcW w:w="587" w:type="pct"/>
            <w:vAlign w:val="center"/>
          </w:tcPr>
          <w:p w:rsidR="00A86032" w:rsidRPr="00A50403" w:rsidRDefault="00A86032" w:rsidP="00EC5334">
            <w:pPr>
              <w:jc w:val="center"/>
              <w:rPr>
                <w:color w:val="000000"/>
              </w:rPr>
            </w:pPr>
            <w:r w:rsidRPr="00A50403">
              <w:rPr>
                <w:color w:val="000000"/>
              </w:rPr>
              <w:t>55 302</w:t>
            </w:r>
          </w:p>
        </w:tc>
      </w:tr>
      <w:tr w:rsidR="00A86032" w:rsidRPr="00A14FA2" w:rsidTr="00EC5334">
        <w:trPr>
          <w:trHeight w:val="255"/>
        </w:trPr>
        <w:tc>
          <w:tcPr>
            <w:tcW w:w="279" w:type="pct"/>
            <w:shd w:val="clear" w:color="auto" w:fill="auto"/>
            <w:vAlign w:val="center"/>
            <w:hideMark/>
          </w:tcPr>
          <w:p w:rsidR="00A86032" w:rsidRPr="00A14FA2" w:rsidRDefault="00A86032" w:rsidP="00EC5334">
            <w:pPr>
              <w:jc w:val="center"/>
              <w:rPr>
                <w:color w:val="000000"/>
              </w:rPr>
            </w:pPr>
            <w:r w:rsidRPr="00A14FA2">
              <w:rPr>
                <w:color w:val="000000"/>
              </w:rPr>
              <w:t>12</w:t>
            </w:r>
          </w:p>
        </w:tc>
        <w:tc>
          <w:tcPr>
            <w:tcW w:w="2684" w:type="pct"/>
            <w:shd w:val="clear" w:color="auto" w:fill="auto"/>
            <w:vAlign w:val="center"/>
            <w:hideMark/>
          </w:tcPr>
          <w:p w:rsidR="00A86032" w:rsidRPr="00A14FA2" w:rsidRDefault="00A86032" w:rsidP="00EC5334">
            <w:pPr>
              <w:rPr>
                <w:color w:val="000000"/>
              </w:rPr>
            </w:pPr>
            <w:r w:rsidRPr="00A14FA2">
              <w:rPr>
                <w:color w:val="000000"/>
              </w:rPr>
              <w:t>Долгосрочные кредиты и займы, млн руб.</w:t>
            </w:r>
          </w:p>
        </w:tc>
        <w:tc>
          <w:tcPr>
            <w:tcW w:w="493" w:type="pct"/>
            <w:vAlign w:val="center"/>
          </w:tcPr>
          <w:p w:rsidR="00A86032" w:rsidRPr="00A50403" w:rsidRDefault="00A86032" w:rsidP="00EC5334">
            <w:pPr>
              <w:jc w:val="center"/>
              <w:rPr>
                <w:color w:val="000000"/>
              </w:rPr>
            </w:pPr>
            <w:r w:rsidRPr="00A50403">
              <w:rPr>
                <w:color w:val="000000"/>
              </w:rPr>
              <w:t>56 342</w:t>
            </w:r>
          </w:p>
        </w:tc>
        <w:tc>
          <w:tcPr>
            <w:tcW w:w="478" w:type="pct"/>
            <w:vAlign w:val="center"/>
          </w:tcPr>
          <w:p w:rsidR="00A86032" w:rsidRPr="00A50403" w:rsidRDefault="00A86032" w:rsidP="00EC5334">
            <w:pPr>
              <w:jc w:val="center"/>
              <w:rPr>
                <w:color w:val="000000"/>
              </w:rPr>
            </w:pPr>
            <w:r w:rsidRPr="00A50403">
              <w:rPr>
                <w:color w:val="000000"/>
              </w:rPr>
              <w:t>77 410</w:t>
            </w:r>
          </w:p>
        </w:tc>
        <w:tc>
          <w:tcPr>
            <w:tcW w:w="478" w:type="pct"/>
            <w:shd w:val="clear" w:color="auto" w:fill="auto"/>
            <w:noWrap/>
            <w:vAlign w:val="center"/>
            <w:hideMark/>
          </w:tcPr>
          <w:p w:rsidR="00A86032" w:rsidRPr="00A50403" w:rsidRDefault="00A86032" w:rsidP="00EC5334">
            <w:pPr>
              <w:jc w:val="center"/>
              <w:rPr>
                <w:color w:val="000000"/>
              </w:rPr>
            </w:pPr>
            <w:r w:rsidRPr="00A50403">
              <w:rPr>
                <w:color w:val="000000"/>
              </w:rPr>
              <w:t>65 934</w:t>
            </w:r>
          </w:p>
        </w:tc>
        <w:tc>
          <w:tcPr>
            <w:tcW w:w="587" w:type="pct"/>
            <w:vAlign w:val="center"/>
          </w:tcPr>
          <w:p w:rsidR="00A86032" w:rsidRPr="00A50403" w:rsidRDefault="00A86032" w:rsidP="00EC5334">
            <w:pPr>
              <w:jc w:val="center"/>
              <w:rPr>
                <w:color w:val="000000"/>
              </w:rPr>
            </w:pPr>
            <w:r w:rsidRPr="00A50403">
              <w:rPr>
                <w:color w:val="000000"/>
              </w:rPr>
              <w:t>52 524</w:t>
            </w:r>
          </w:p>
        </w:tc>
      </w:tr>
      <w:tr w:rsidR="00A86032" w:rsidRPr="00A14FA2" w:rsidTr="00EC5334">
        <w:trPr>
          <w:trHeight w:val="255"/>
        </w:trPr>
        <w:tc>
          <w:tcPr>
            <w:tcW w:w="279" w:type="pct"/>
            <w:shd w:val="clear" w:color="auto" w:fill="auto"/>
            <w:vAlign w:val="center"/>
            <w:hideMark/>
          </w:tcPr>
          <w:p w:rsidR="00A86032" w:rsidRPr="00B70CD9" w:rsidRDefault="00A86032" w:rsidP="00EC5334">
            <w:pPr>
              <w:jc w:val="center"/>
              <w:rPr>
                <w:color w:val="000000"/>
              </w:rPr>
            </w:pPr>
            <w:r w:rsidRPr="00B70CD9">
              <w:rPr>
                <w:color w:val="000000"/>
              </w:rPr>
              <w:t>13</w:t>
            </w:r>
          </w:p>
        </w:tc>
        <w:tc>
          <w:tcPr>
            <w:tcW w:w="2684" w:type="pct"/>
            <w:shd w:val="clear" w:color="auto" w:fill="auto"/>
            <w:vAlign w:val="center"/>
            <w:hideMark/>
          </w:tcPr>
          <w:p w:rsidR="00A86032" w:rsidRPr="00B70CD9" w:rsidRDefault="00A86032" w:rsidP="00EC5334">
            <w:pPr>
              <w:rPr>
                <w:color w:val="000000"/>
              </w:rPr>
            </w:pPr>
            <w:r w:rsidRPr="00B70CD9">
              <w:rPr>
                <w:color w:val="000000"/>
              </w:rPr>
              <w:t>Обязательства по аренде, млн руб.</w:t>
            </w:r>
          </w:p>
        </w:tc>
        <w:tc>
          <w:tcPr>
            <w:tcW w:w="493" w:type="pct"/>
            <w:vAlign w:val="center"/>
          </w:tcPr>
          <w:p w:rsidR="00A86032" w:rsidRPr="00B70CD9" w:rsidRDefault="00A86032" w:rsidP="00EC5334">
            <w:pPr>
              <w:jc w:val="center"/>
              <w:rPr>
                <w:color w:val="000000"/>
              </w:rPr>
            </w:pPr>
            <w:r w:rsidRPr="00B70CD9">
              <w:rPr>
                <w:color w:val="000000"/>
              </w:rPr>
              <w:t>189</w:t>
            </w:r>
          </w:p>
        </w:tc>
        <w:tc>
          <w:tcPr>
            <w:tcW w:w="478" w:type="pct"/>
            <w:vAlign w:val="center"/>
          </w:tcPr>
          <w:p w:rsidR="00A86032" w:rsidRPr="00B70CD9" w:rsidRDefault="00A86032" w:rsidP="00EC5334">
            <w:pPr>
              <w:jc w:val="center"/>
              <w:rPr>
                <w:color w:val="000000"/>
              </w:rPr>
            </w:pPr>
            <w:r w:rsidRPr="00B70CD9">
              <w:rPr>
                <w:color w:val="000000"/>
              </w:rPr>
              <w:t>983</w:t>
            </w:r>
          </w:p>
        </w:tc>
        <w:tc>
          <w:tcPr>
            <w:tcW w:w="478" w:type="pct"/>
            <w:shd w:val="clear" w:color="auto" w:fill="auto"/>
            <w:noWrap/>
            <w:vAlign w:val="center"/>
            <w:hideMark/>
          </w:tcPr>
          <w:p w:rsidR="00A86032" w:rsidRPr="00B70CD9" w:rsidRDefault="00A86032" w:rsidP="00EC5334">
            <w:pPr>
              <w:jc w:val="center"/>
              <w:rPr>
                <w:color w:val="000000"/>
              </w:rPr>
            </w:pPr>
            <w:r w:rsidRPr="00B70CD9">
              <w:rPr>
                <w:color w:val="000000"/>
              </w:rPr>
              <w:t>1 076</w:t>
            </w:r>
          </w:p>
        </w:tc>
        <w:tc>
          <w:tcPr>
            <w:tcW w:w="587" w:type="pct"/>
            <w:vAlign w:val="center"/>
          </w:tcPr>
          <w:p w:rsidR="00A86032" w:rsidRPr="00B70CD9" w:rsidRDefault="00A86032" w:rsidP="00EC5334">
            <w:pPr>
              <w:jc w:val="center"/>
              <w:rPr>
                <w:color w:val="000000"/>
              </w:rPr>
            </w:pPr>
            <w:r w:rsidRPr="00B70CD9">
              <w:rPr>
                <w:color w:val="000000"/>
              </w:rPr>
              <w:t>1 036</w:t>
            </w:r>
          </w:p>
        </w:tc>
      </w:tr>
      <w:tr w:rsidR="00A86032" w:rsidRPr="00A14FA2" w:rsidTr="00EC5334">
        <w:trPr>
          <w:trHeight w:val="454"/>
        </w:trPr>
        <w:tc>
          <w:tcPr>
            <w:tcW w:w="279" w:type="pct"/>
            <w:shd w:val="clear" w:color="auto" w:fill="auto"/>
            <w:vAlign w:val="center"/>
            <w:hideMark/>
          </w:tcPr>
          <w:p w:rsidR="00A86032" w:rsidRPr="00A14FA2" w:rsidRDefault="00A86032" w:rsidP="00EC5334">
            <w:pPr>
              <w:jc w:val="center"/>
              <w:rPr>
                <w:color w:val="000000"/>
              </w:rPr>
            </w:pPr>
            <w:r w:rsidRPr="00A14FA2">
              <w:rPr>
                <w:color w:val="000000"/>
              </w:rPr>
              <w:t>14</w:t>
            </w:r>
          </w:p>
        </w:tc>
        <w:tc>
          <w:tcPr>
            <w:tcW w:w="2684" w:type="pct"/>
            <w:shd w:val="clear" w:color="auto" w:fill="auto"/>
            <w:vAlign w:val="center"/>
            <w:hideMark/>
          </w:tcPr>
          <w:p w:rsidR="00A86032" w:rsidRPr="00A14FA2" w:rsidRDefault="00A86032" w:rsidP="00EC5334">
            <w:pPr>
              <w:rPr>
                <w:color w:val="000000"/>
              </w:rPr>
            </w:pPr>
            <w:r w:rsidRPr="00A14FA2">
              <w:rPr>
                <w:color w:val="000000"/>
              </w:rPr>
              <w:t>Денежные средства и эквиваленты и срочные депозиты, млн руб.</w:t>
            </w:r>
          </w:p>
        </w:tc>
        <w:tc>
          <w:tcPr>
            <w:tcW w:w="493" w:type="pct"/>
            <w:vAlign w:val="center"/>
          </w:tcPr>
          <w:p w:rsidR="00A86032" w:rsidRPr="00A50403" w:rsidRDefault="00A86032" w:rsidP="00EC5334">
            <w:pPr>
              <w:jc w:val="center"/>
              <w:rPr>
                <w:color w:val="000000"/>
              </w:rPr>
            </w:pPr>
            <w:r w:rsidRPr="00A50403">
              <w:rPr>
                <w:color w:val="000000"/>
              </w:rPr>
              <w:t>24 829</w:t>
            </w:r>
          </w:p>
        </w:tc>
        <w:tc>
          <w:tcPr>
            <w:tcW w:w="478" w:type="pct"/>
            <w:vAlign w:val="center"/>
          </w:tcPr>
          <w:p w:rsidR="00A86032" w:rsidRPr="00A50403" w:rsidRDefault="00A86032" w:rsidP="00EC5334">
            <w:pPr>
              <w:jc w:val="center"/>
              <w:rPr>
                <w:color w:val="000000"/>
              </w:rPr>
            </w:pPr>
            <w:r w:rsidRPr="00A50403">
              <w:rPr>
                <w:color w:val="000000"/>
              </w:rPr>
              <w:t>21 299</w:t>
            </w:r>
          </w:p>
        </w:tc>
        <w:tc>
          <w:tcPr>
            <w:tcW w:w="478" w:type="pct"/>
            <w:shd w:val="clear" w:color="auto" w:fill="auto"/>
            <w:noWrap/>
            <w:vAlign w:val="center"/>
            <w:hideMark/>
          </w:tcPr>
          <w:p w:rsidR="00A86032" w:rsidRPr="00A50403" w:rsidRDefault="00A86032" w:rsidP="00EC5334">
            <w:pPr>
              <w:jc w:val="center"/>
              <w:rPr>
                <w:color w:val="000000"/>
              </w:rPr>
            </w:pPr>
            <w:r w:rsidRPr="00A50403">
              <w:rPr>
                <w:color w:val="000000"/>
              </w:rPr>
              <w:t>17 270</w:t>
            </w:r>
          </w:p>
        </w:tc>
        <w:tc>
          <w:tcPr>
            <w:tcW w:w="587" w:type="pct"/>
            <w:vAlign w:val="center"/>
          </w:tcPr>
          <w:p w:rsidR="00A86032" w:rsidRPr="00A50403" w:rsidRDefault="00A86032" w:rsidP="00EC5334">
            <w:pPr>
              <w:jc w:val="center"/>
              <w:rPr>
                <w:color w:val="000000"/>
              </w:rPr>
            </w:pPr>
            <w:r w:rsidRPr="00A50403">
              <w:rPr>
                <w:color w:val="000000"/>
              </w:rPr>
              <w:t>19 541</w:t>
            </w:r>
          </w:p>
        </w:tc>
      </w:tr>
      <w:tr w:rsidR="00A86032" w:rsidRPr="00A14FA2" w:rsidTr="00EC5334">
        <w:trPr>
          <w:trHeight w:val="454"/>
        </w:trPr>
        <w:tc>
          <w:tcPr>
            <w:tcW w:w="279" w:type="pct"/>
            <w:shd w:val="clear" w:color="auto" w:fill="auto"/>
            <w:vAlign w:val="bottom"/>
            <w:hideMark/>
          </w:tcPr>
          <w:p w:rsidR="00A86032" w:rsidRPr="00A14FA2" w:rsidRDefault="00A86032" w:rsidP="00EC5334">
            <w:pPr>
              <w:jc w:val="center"/>
              <w:rPr>
                <w:color w:val="000000"/>
              </w:rPr>
            </w:pPr>
            <w:r w:rsidRPr="00A14FA2">
              <w:rPr>
                <w:color w:val="000000"/>
              </w:rPr>
              <w:t>15</w:t>
            </w:r>
          </w:p>
        </w:tc>
        <w:tc>
          <w:tcPr>
            <w:tcW w:w="2684" w:type="pct"/>
            <w:shd w:val="clear" w:color="auto" w:fill="auto"/>
            <w:vAlign w:val="center"/>
            <w:hideMark/>
          </w:tcPr>
          <w:p w:rsidR="00A86032" w:rsidRPr="00A14FA2" w:rsidRDefault="00A86032" w:rsidP="00EC5334">
            <w:pPr>
              <w:rPr>
                <w:color w:val="000000"/>
              </w:rPr>
            </w:pPr>
            <w:r w:rsidRPr="00A14FA2">
              <w:rPr>
                <w:color w:val="000000"/>
              </w:rPr>
              <w:t xml:space="preserve">EBITDA за 12 месяцев (для полугодовой отчетности), млн руб. </w:t>
            </w:r>
          </w:p>
        </w:tc>
        <w:tc>
          <w:tcPr>
            <w:tcW w:w="493" w:type="pct"/>
            <w:vAlign w:val="center"/>
          </w:tcPr>
          <w:p w:rsidR="00A86032" w:rsidRPr="00A50403" w:rsidRDefault="00A86032" w:rsidP="00EC5334">
            <w:pPr>
              <w:jc w:val="center"/>
              <w:rPr>
                <w:color w:val="000000"/>
              </w:rPr>
            </w:pPr>
            <w:r w:rsidRPr="00A50403">
              <w:rPr>
                <w:color w:val="000000"/>
              </w:rPr>
              <w:t>х</w:t>
            </w:r>
          </w:p>
        </w:tc>
        <w:tc>
          <w:tcPr>
            <w:tcW w:w="478" w:type="pct"/>
            <w:vAlign w:val="center"/>
          </w:tcPr>
          <w:p w:rsidR="00A86032" w:rsidRPr="00A50403" w:rsidRDefault="00A86032" w:rsidP="00EC5334">
            <w:pPr>
              <w:jc w:val="center"/>
              <w:rPr>
                <w:color w:val="000000"/>
              </w:rPr>
            </w:pPr>
            <w:r w:rsidRPr="00A50403">
              <w:rPr>
                <w:color w:val="000000"/>
              </w:rPr>
              <w:t>х</w:t>
            </w:r>
          </w:p>
        </w:tc>
        <w:tc>
          <w:tcPr>
            <w:tcW w:w="478" w:type="pct"/>
            <w:shd w:val="clear" w:color="auto" w:fill="auto"/>
            <w:noWrap/>
            <w:vAlign w:val="center"/>
            <w:hideMark/>
          </w:tcPr>
          <w:p w:rsidR="00A86032" w:rsidRPr="00A50403" w:rsidRDefault="00A86032" w:rsidP="00EC5334">
            <w:pPr>
              <w:jc w:val="center"/>
              <w:rPr>
                <w:color w:val="000000"/>
              </w:rPr>
            </w:pPr>
            <w:r w:rsidRPr="00A50403">
              <w:rPr>
                <w:color w:val="000000"/>
              </w:rPr>
              <w:t>х</w:t>
            </w:r>
          </w:p>
        </w:tc>
        <w:tc>
          <w:tcPr>
            <w:tcW w:w="587" w:type="pct"/>
            <w:vAlign w:val="center"/>
          </w:tcPr>
          <w:p w:rsidR="00A86032" w:rsidRPr="00A50403" w:rsidRDefault="00A86032" w:rsidP="00A50403">
            <w:pPr>
              <w:jc w:val="center"/>
              <w:rPr>
                <w:color w:val="000000"/>
              </w:rPr>
            </w:pPr>
            <w:r w:rsidRPr="00A50403">
              <w:rPr>
                <w:color w:val="000000"/>
              </w:rPr>
              <w:t>20 64</w:t>
            </w:r>
            <w:r w:rsidR="00A50403" w:rsidRPr="00A50403">
              <w:rPr>
                <w:color w:val="000000"/>
              </w:rPr>
              <w:t>7</w:t>
            </w:r>
          </w:p>
        </w:tc>
      </w:tr>
      <w:tr w:rsidR="00A86032" w:rsidRPr="00A14FA2" w:rsidTr="00EC5334">
        <w:trPr>
          <w:trHeight w:val="255"/>
        </w:trPr>
        <w:tc>
          <w:tcPr>
            <w:tcW w:w="279" w:type="pct"/>
            <w:shd w:val="clear" w:color="auto" w:fill="auto"/>
            <w:vAlign w:val="center"/>
            <w:hideMark/>
          </w:tcPr>
          <w:p w:rsidR="00A86032" w:rsidRPr="00A14FA2" w:rsidRDefault="00A86032" w:rsidP="00EC5334">
            <w:pPr>
              <w:jc w:val="center"/>
              <w:rPr>
                <w:color w:val="000000"/>
              </w:rPr>
            </w:pPr>
            <w:r w:rsidRPr="00A14FA2">
              <w:rPr>
                <w:color w:val="000000"/>
              </w:rPr>
              <w:t>16</w:t>
            </w:r>
          </w:p>
        </w:tc>
        <w:tc>
          <w:tcPr>
            <w:tcW w:w="2684" w:type="pct"/>
            <w:shd w:val="clear" w:color="auto" w:fill="auto"/>
            <w:vAlign w:val="center"/>
            <w:hideMark/>
          </w:tcPr>
          <w:p w:rsidR="00A86032" w:rsidRPr="00A14FA2" w:rsidRDefault="00A86032" w:rsidP="00EC5334">
            <w:pPr>
              <w:rPr>
                <w:color w:val="000000"/>
              </w:rPr>
            </w:pPr>
            <w:r w:rsidRPr="00A14FA2">
              <w:rPr>
                <w:color w:val="000000"/>
              </w:rPr>
              <w:t>Капитал (средний за период), млн руб.</w:t>
            </w:r>
          </w:p>
        </w:tc>
        <w:tc>
          <w:tcPr>
            <w:tcW w:w="493" w:type="pct"/>
            <w:vAlign w:val="center"/>
          </w:tcPr>
          <w:p w:rsidR="00A86032" w:rsidRPr="00A14FA2" w:rsidRDefault="00A86032" w:rsidP="00EC5334">
            <w:pPr>
              <w:jc w:val="center"/>
              <w:rPr>
                <w:color w:val="000000"/>
              </w:rPr>
            </w:pPr>
            <w:r w:rsidRPr="00A14FA2">
              <w:rPr>
                <w:color w:val="000000"/>
              </w:rPr>
              <w:t>39 227</w:t>
            </w:r>
          </w:p>
        </w:tc>
        <w:tc>
          <w:tcPr>
            <w:tcW w:w="478" w:type="pct"/>
            <w:vAlign w:val="center"/>
          </w:tcPr>
          <w:p w:rsidR="00A86032" w:rsidRPr="00A14FA2" w:rsidRDefault="00A86032" w:rsidP="00EC5334">
            <w:pPr>
              <w:jc w:val="center"/>
              <w:rPr>
                <w:color w:val="000000"/>
              </w:rPr>
            </w:pPr>
            <w:r w:rsidRPr="00A14FA2">
              <w:rPr>
                <w:color w:val="000000"/>
              </w:rPr>
              <w:t>39 335</w:t>
            </w:r>
          </w:p>
        </w:tc>
        <w:tc>
          <w:tcPr>
            <w:tcW w:w="478" w:type="pct"/>
            <w:shd w:val="clear" w:color="auto" w:fill="auto"/>
            <w:noWrap/>
            <w:vAlign w:val="center"/>
            <w:hideMark/>
          </w:tcPr>
          <w:p w:rsidR="00A86032" w:rsidRPr="00A14FA2" w:rsidRDefault="00A86032" w:rsidP="00EC5334">
            <w:pPr>
              <w:jc w:val="center"/>
              <w:rPr>
                <w:color w:val="000000"/>
              </w:rPr>
            </w:pPr>
            <w:r w:rsidRPr="00A14FA2">
              <w:rPr>
                <w:color w:val="000000"/>
              </w:rPr>
              <w:t>44 492</w:t>
            </w:r>
          </w:p>
        </w:tc>
        <w:tc>
          <w:tcPr>
            <w:tcW w:w="587" w:type="pct"/>
            <w:vAlign w:val="center"/>
          </w:tcPr>
          <w:p w:rsidR="00A86032" w:rsidRPr="00A14FA2" w:rsidRDefault="00A86032" w:rsidP="00EC5334">
            <w:pPr>
              <w:jc w:val="center"/>
              <w:rPr>
                <w:color w:val="000000"/>
              </w:rPr>
            </w:pPr>
            <w:r w:rsidRPr="00A14FA2">
              <w:rPr>
                <w:color w:val="000000"/>
              </w:rPr>
              <w:t>51 790</w:t>
            </w:r>
          </w:p>
        </w:tc>
      </w:tr>
    </w:tbl>
    <w:p w:rsidR="00A86032" w:rsidRPr="00A14FA2" w:rsidRDefault="00A86032" w:rsidP="00A86032">
      <w:pPr>
        <w:adjustRightInd w:val="0"/>
        <w:ind w:firstLine="540"/>
        <w:jc w:val="both"/>
      </w:pPr>
    </w:p>
    <w:p w:rsidR="008E2520" w:rsidRPr="007A093B" w:rsidRDefault="008E2520" w:rsidP="008E2520">
      <w:pPr>
        <w:adjustRightInd w:val="0"/>
        <w:ind w:firstLine="540"/>
        <w:jc w:val="both"/>
      </w:pPr>
      <w:r w:rsidRPr="007A093B">
        <w:t xml:space="preserve">Методика расчета, с раскрытием статей отдельных финансовых показателей. </w:t>
      </w:r>
    </w:p>
    <w:p w:rsidR="008E2520" w:rsidRPr="007A093B" w:rsidRDefault="008E2520" w:rsidP="008E2520">
      <w:pPr>
        <w:adjustRightInd w:val="0"/>
        <w:ind w:firstLine="540"/>
        <w:jc w:val="both"/>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90"/>
        <w:gridCol w:w="4081"/>
        <w:gridCol w:w="5220"/>
      </w:tblGrid>
      <w:tr w:rsidR="008E2520" w:rsidRPr="007A093B" w:rsidTr="001A2C53">
        <w:trPr>
          <w:trHeight w:val="510"/>
          <w:jc w:val="center"/>
        </w:trPr>
        <w:tc>
          <w:tcPr>
            <w:tcW w:w="298" w:type="pct"/>
            <w:tcBorders>
              <w:top w:val="single" w:sz="12" w:space="0" w:color="auto"/>
              <w:bottom w:val="single" w:sz="12" w:space="0" w:color="auto"/>
            </w:tcBorders>
            <w:shd w:val="clear" w:color="auto" w:fill="auto"/>
            <w:vAlign w:val="center"/>
            <w:hideMark/>
          </w:tcPr>
          <w:p w:rsidR="008E2520" w:rsidRPr="007A093B" w:rsidRDefault="008E2520" w:rsidP="001A2C53">
            <w:pPr>
              <w:jc w:val="center"/>
              <w:rPr>
                <w:b/>
                <w:bCs/>
                <w:color w:val="000000"/>
              </w:rPr>
            </w:pPr>
            <w:r w:rsidRPr="007A093B">
              <w:rPr>
                <w:b/>
                <w:bCs/>
                <w:color w:val="000000"/>
              </w:rPr>
              <w:t>N п/п</w:t>
            </w:r>
          </w:p>
        </w:tc>
        <w:tc>
          <w:tcPr>
            <w:tcW w:w="2063" w:type="pct"/>
            <w:tcBorders>
              <w:top w:val="single" w:sz="12" w:space="0" w:color="auto"/>
              <w:bottom w:val="single" w:sz="12" w:space="0" w:color="auto"/>
            </w:tcBorders>
            <w:shd w:val="clear" w:color="auto" w:fill="auto"/>
            <w:vAlign w:val="center"/>
            <w:hideMark/>
          </w:tcPr>
          <w:p w:rsidR="008E2520" w:rsidRPr="007A093B" w:rsidRDefault="008E2520" w:rsidP="001A2C53">
            <w:pPr>
              <w:jc w:val="center"/>
              <w:rPr>
                <w:b/>
                <w:bCs/>
                <w:color w:val="000000"/>
              </w:rPr>
            </w:pPr>
            <w:r w:rsidRPr="007A093B">
              <w:rPr>
                <w:b/>
                <w:bCs/>
                <w:color w:val="000000"/>
              </w:rPr>
              <w:t>Наименование показателя</w:t>
            </w:r>
          </w:p>
        </w:tc>
        <w:tc>
          <w:tcPr>
            <w:tcW w:w="2639" w:type="pct"/>
            <w:tcBorders>
              <w:top w:val="single" w:sz="12" w:space="0" w:color="auto"/>
              <w:bottom w:val="single" w:sz="12" w:space="0" w:color="auto"/>
            </w:tcBorders>
            <w:vAlign w:val="center"/>
          </w:tcPr>
          <w:p w:rsidR="008E2520" w:rsidRPr="007A093B" w:rsidRDefault="008E2520" w:rsidP="001A2C53">
            <w:pPr>
              <w:jc w:val="center"/>
              <w:rPr>
                <w:b/>
                <w:bCs/>
                <w:color w:val="000000"/>
              </w:rPr>
            </w:pPr>
            <w:r w:rsidRPr="007A093B">
              <w:rPr>
                <w:b/>
                <w:bCs/>
                <w:color w:val="000000"/>
              </w:rPr>
              <w:t>Методика расчета</w:t>
            </w:r>
          </w:p>
        </w:tc>
      </w:tr>
      <w:tr w:rsidR="008E2520" w:rsidRPr="007A093B" w:rsidTr="001A2C53">
        <w:trPr>
          <w:trHeight w:val="284"/>
          <w:jc w:val="center"/>
        </w:trPr>
        <w:tc>
          <w:tcPr>
            <w:tcW w:w="298" w:type="pct"/>
            <w:tcBorders>
              <w:top w:val="single" w:sz="12" w:space="0" w:color="auto"/>
            </w:tcBorders>
            <w:shd w:val="clear" w:color="auto" w:fill="auto"/>
            <w:vAlign w:val="center"/>
            <w:hideMark/>
          </w:tcPr>
          <w:p w:rsidR="008E2520" w:rsidRPr="007A093B" w:rsidRDefault="008E2520" w:rsidP="001A2C53">
            <w:pPr>
              <w:jc w:val="center"/>
              <w:rPr>
                <w:color w:val="000000"/>
              </w:rPr>
            </w:pPr>
            <w:r w:rsidRPr="007A093B">
              <w:rPr>
                <w:color w:val="000000"/>
              </w:rPr>
              <w:t>1</w:t>
            </w:r>
          </w:p>
        </w:tc>
        <w:tc>
          <w:tcPr>
            <w:tcW w:w="2063" w:type="pct"/>
            <w:tcBorders>
              <w:top w:val="single" w:sz="12" w:space="0" w:color="auto"/>
            </w:tcBorders>
            <w:shd w:val="clear" w:color="auto" w:fill="auto"/>
            <w:vAlign w:val="center"/>
            <w:hideMark/>
          </w:tcPr>
          <w:p w:rsidR="008E2520" w:rsidRPr="007A093B" w:rsidRDefault="008E2520" w:rsidP="001A2C53">
            <w:pPr>
              <w:rPr>
                <w:color w:val="000000"/>
              </w:rPr>
            </w:pPr>
            <w:r w:rsidRPr="007A093B">
              <w:rPr>
                <w:color w:val="000000"/>
              </w:rPr>
              <w:t>Выручка, млн руб.</w:t>
            </w:r>
          </w:p>
        </w:tc>
        <w:tc>
          <w:tcPr>
            <w:tcW w:w="2639" w:type="pct"/>
            <w:tcBorders>
              <w:top w:val="single" w:sz="12" w:space="0" w:color="auto"/>
            </w:tcBorders>
            <w:vAlign w:val="center"/>
          </w:tcPr>
          <w:p w:rsidR="008E2520" w:rsidRPr="007A093B" w:rsidRDefault="008E2520" w:rsidP="001A2C53">
            <w:pPr>
              <w:jc w:val="center"/>
              <w:rPr>
                <w:color w:val="000000"/>
              </w:rPr>
            </w:pPr>
            <w:r w:rsidRPr="007A093B">
              <w:rPr>
                <w:color w:val="000000"/>
              </w:rPr>
              <w:t xml:space="preserve">Строка «Выручка» Консолидированного отчета о прибылях и убытках </w:t>
            </w:r>
          </w:p>
        </w:tc>
      </w:tr>
      <w:tr w:rsidR="008E2520" w:rsidRPr="007A093B" w:rsidTr="001A2C53">
        <w:trPr>
          <w:trHeight w:val="851"/>
          <w:jc w:val="center"/>
        </w:trPr>
        <w:tc>
          <w:tcPr>
            <w:tcW w:w="298" w:type="pct"/>
            <w:shd w:val="clear" w:color="auto" w:fill="auto"/>
            <w:vAlign w:val="center"/>
            <w:hideMark/>
          </w:tcPr>
          <w:p w:rsidR="008E2520" w:rsidRPr="007A093B" w:rsidRDefault="008E2520" w:rsidP="001A2C53">
            <w:pPr>
              <w:jc w:val="center"/>
              <w:rPr>
                <w:color w:val="000000"/>
              </w:rPr>
            </w:pPr>
            <w:r w:rsidRPr="007A093B">
              <w:rPr>
                <w:color w:val="000000"/>
              </w:rPr>
              <w:t>2</w:t>
            </w:r>
          </w:p>
        </w:tc>
        <w:tc>
          <w:tcPr>
            <w:tcW w:w="2063" w:type="pct"/>
            <w:shd w:val="clear" w:color="auto" w:fill="auto"/>
            <w:vAlign w:val="center"/>
            <w:hideMark/>
          </w:tcPr>
          <w:p w:rsidR="008E2520" w:rsidRPr="007A093B" w:rsidRDefault="008E2520" w:rsidP="001A2C53">
            <w:pPr>
              <w:rPr>
                <w:color w:val="000000"/>
              </w:rPr>
            </w:pPr>
            <w:r w:rsidRPr="007A093B">
              <w:rPr>
                <w:color w:val="000000"/>
              </w:rPr>
              <w:t>Прибыль до вычета расходов по выплате процентов, налогов, износа основных средств и амортизации нематериальных активов (EBITDA), млн руб.</w:t>
            </w:r>
          </w:p>
        </w:tc>
        <w:tc>
          <w:tcPr>
            <w:tcW w:w="2639" w:type="pct"/>
            <w:vAlign w:val="center"/>
          </w:tcPr>
          <w:p w:rsidR="008E2520" w:rsidRPr="007A093B" w:rsidRDefault="008E2520" w:rsidP="001A2C53">
            <w:pPr>
              <w:jc w:val="center"/>
              <w:rPr>
                <w:color w:val="000000"/>
              </w:rPr>
            </w:pPr>
            <w:r w:rsidRPr="007A093B">
              <w:rPr>
                <w:bCs/>
                <w:iCs/>
              </w:rPr>
              <w:t>Сумма строк «Прибыль/(убыток) за год», «Расходы по налогу на прибыль» и «Финансовые расходы» Консолидированного отчета о прибылях и убытках и строк «Амортизация основных средств», «Амортизация нематериальных активов», «Амортизация активов в форме права пользования» Консолидированного отчета о движении денежных средств за вычетом строки «Финансовые доходы» Консолидированного отчета о прибылях и убытках</w:t>
            </w:r>
          </w:p>
        </w:tc>
      </w:tr>
      <w:tr w:rsidR="008E2520" w:rsidRPr="007A093B" w:rsidTr="001A2C53">
        <w:trPr>
          <w:trHeight w:val="284"/>
          <w:jc w:val="center"/>
        </w:trPr>
        <w:tc>
          <w:tcPr>
            <w:tcW w:w="298" w:type="pct"/>
            <w:shd w:val="clear" w:color="auto" w:fill="auto"/>
            <w:vAlign w:val="bottom"/>
            <w:hideMark/>
          </w:tcPr>
          <w:p w:rsidR="008E2520" w:rsidRPr="007A093B" w:rsidRDefault="008E2520" w:rsidP="001A2C53">
            <w:pPr>
              <w:jc w:val="center"/>
              <w:rPr>
                <w:color w:val="000000"/>
              </w:rPr>
            </w:pPr>
            <w:r w:rsidRPr="007A093B">
              <w:rPr>
                <w:color w:val="000000"/>
              </w:rPr>
              <w:t>3</w:t>
            </w:r>
          </w:p>
        </w:tc>
        <w:tc>
          <w:tcPr>
            <w:tcW w:w="2063" w:type="pct"/>
            <w:shd w:val="clear" w:color="auto" w:fill="auto"/>
            <w:vAlign w:val="center"/>
            <w:hideMark/>
          </w:tcPr>
          <w:p w:rsidR="008E2520" w:rsidRPr="007A093B" w:rsidRDefault="008E2520" w:rsidP="001A2C53">
            <w:pPr>
              <w:rPr>
                <w:color w:val="000000"/>
              </w:rPr>
            </w:pPr>
            <w:r w:rsidRPr="007A093B">
              <w:rPr>
                <w:color w:val="000000"/>
              </w:rPr>
              <w:t>Рентабельность по EBITDA (EBITDA margin), %</w:t>
            </w:r>
          </w:p>
        </w:tc>
        <w:tc>
          <w:tcPr>
            <w:tcW w:w="2639" w:type="pct"/>
            <w:vAlign w:val="center"/>
          </w:tcPr>
          <w:p w:rsidR="008E2520" w:rsidRPr="007A093B" w:rsidRDefault="008E2520" w:rsidP="001A2C53">
            <w:pPr>
              <w:jc w:val="center"/>
              <w:rPr>
                <w:color w:val="000000"/>
                <w:highlight w:val="green"/>
              </w:rPr>
            </w:pPr>
            <w:r w:rsidRPr="007A093B">
              <w:t>Отношение показателя EBITDA к выручке</w:t>
            </w:r>
          </w:p>
        </w:tc>
      </w:tr>
      <w:tr w:rsidR="008E2520" w:rsidRPr="007A093B" w:rsidTr="001A2C53">
        <w:trPr>
          <w:trHeight w:val="255"/>
          <w:jc w:val="center"/>
        </w:trPr>
        <w:tc>
          <w:tcPr>
            <w:tcW w:w="298" w:type="pct"/>
            <w:shd w:val="clear" w:color="auto" w:fill="auto"/>
            <w:vAlign w:val="center"/>
            <w:hideMark/>
          </w:tcPr>
          <w:p w:rsidR="008E2520" w:rsidRPr="007A093B" w:rsidRDefault="008E2520" w:rsidP="001A2C53">
            <w:pPr>
              <w:jc w:val="center"/>
              <w:rPr>
                <w:color w:val="000000"/>
              </w:rPr>
            </w:pPr>
            <w:r w:rsidRPr="007A093B">
              <w:rPr>
                <w:color w:val="000000"/>
              </w:rPr>
              <w:t>4</w:t>
            </w:r>
          </w:p>
        </w:tc>
        <w:tc>
          <w:tcPr>
            <w:tcW w:w="2063" w:type="pct"/>
            <w:shd w:val="clear" w:color="auto" w:fill="auto"/>
            <w:vAlign w:val="center"/>
            <w:hideMark/>
          </w:tcPr>
          <w:p w:rsidR="008E2520" w:rsidRPr="007A093B" w:rsidRDefault="008E2520" w:rsidP="001A2C53">
            <w:pPr>
              <w:rPr>
                <w:color w:val="000000"/>
              </w:rPr>
            </w:pPr>
            <w:r w:rsidRPr="007A093B">
              <w:rPr>
                <w:color w:val="000000"/>
              </w:rPr>
              <w:t>Чистая прибыль (убыток), млн руб.</w:t>
            </w:r>
          </w:p>
        </w:tc>
        <w:tc>
          <w:tcPr>
            <w:tcW w:w="2639" w:type="pct"/>
            <w:vAlign w:val="center"/>
          </w:tcPr>
          <w:p w:rsidR="008E2520" w:rsidRPr="007A093B" w:rsidRDefault="008E2520" w:rsidP="001A2C53">
            <w:pPr>
              <w:jc w:val="center"/>
              <w:rPr>
                <w:color w:val="000000"/>
              </w:rPr>
            </w:pPr>
            <w:r w:rsidRPr="007A093B">
              <w:rPr>
                <w:color w:val="000000"/>
              </w:rPr>
              <w:t xml:space="preserve">Строка «Прибыль/(убыток) за год» Консолидированного отчета о финансовом положении </w:t>
            </w:r>
          </w:p>
        </w:tc>
      </w:tr>
      <w:tr w:rsidR="008E2520" w:rsidRPr="007A093B" w:rsidTr="001A2C53">
        <w:trPr>
          <w:trHeight w:val="454"/>
          <w:jc w:val="center"/>
        </w:trPr>
        <w:tc>
          <w:tcPr>
            <w:tcW w:w="298" w:type="pct"/>
            <w:shd w:val="clear" w:color="auto" w:fill="auto"/>
            <w:vAlign w:val="bottom"/>
            <w:hideMark/>
          </w:tcPr>
          <w:p w:rsidR="008E2520" w:rsidRPr="007A093B" w:rsidRDefault="008E2520" w:rsidP="001A2C53">
            <w:pPr>
              <w:jc w:val="center"/>
              <w:rPr>
                <w:color w:val="000000"/>
              </w:rPr>
            </w:pPr>
            <w:r w:rsidRPr="007A093B">
              <w:rPr>
                <w:color w:val="000000"/>
              </w:rPr>
              <w:t>5</w:t>
            </w:r>
          </w:p>
        </w:tc>
        <w:tc>
          <w:tcPr>
            <w:tcW w:w="2063" w:type="pct"/>
            <w:shd w:val="clear" w:color="auto" w:fill="auto"/>
            <w:vAlign w:val="center"/>
            <w:hideMark/>
          </w:tcPr>
          <w:p w:rsidR="008E2520" w:rsidRPr="007A093B" w:rsidRDefault="008E2520" w:rsidP="001A2C53">
            <w:pPr>
              <w:rPr>
                <w:color w:val="000000"/>
              </w:rPr>
            </w:pPr>
            <w:r w:rsidRPr="007A093B">
              <w:rPr>
                <w:color w:val="000000"/>
              </w:rPr>
              <w:t>Чистые денежные средства, полученные от операционной деятельности, млн руб.</w:t>
            </w:r>
          </w:p>
        </w:tc>
        <w:tc>
          <w:tcPr>
            <w:tcW w:w="2639" w:type="pct"/>
            <w:vAlign w:val="center"/>
          </w:tcPr>
          <w:p w:rsidR="008E2520" w:rsidRPr="007A093B" w:rsidRDefault="008E2520" w:rsidP="001A2C53">
            <w:pPr>
              <w:jc w:val="center"/>
              <w:rPr>
                <w:color w:val="000000"/>
              </w:rPr>
            </w:pPr>
            <w:r w:rsidRPr="007A093B">
              <w:rPr>
                <w:color w:val="000000"/>
              </w:rPr>
              <w:t xml:space="preserve">Строка «Чистые денежные потоки, полученные от </w:t>
            </w:r>
          </w:p>
          <w:p w:rsidR="008E2520" w:rsidRPr="007A093B" w:rsidRDefault="008E2520" w:rsidP="001A2C53">
            <w:pPr>
              <w:jc w:val="center"/>
              <w:rPr>
                <w:color w:val="000000"/>
              </w:rPr>
            </w:pPr>
            <w:r w:rsidRPr="007A093B">
              <w:rPr>
                <w:color w:val="000000"/>
              </w:rPr>
              <w:t xml:space="preserve">операционной деятельности» Консолидированного отчета о движении денежных средств </w:t>
            </w:r>
          </w:p>
        </w:tc>
      </w:tr>
      <w:tr w:rsidR="008E2520" w:rsidRPr="007A093B" w:rsidTr="001A2C53">
        <w:trPr>
          <w:trHeight w:val="510"/>
          <w:jc w:val="center"/>
        </w:trPr>
        <w:tc>
          <w:tcPr>
            <w:tcW w:w="298" w:type="pct"/>
            <w:shd w:val="clear" w:color="auto" w:fill="auto"/>
            <w:vAlign w:val="bottom"/>
            <w:hideMark/>
          </w:tcPr>
          <w:p w:rsidR="008E2520" w:rsidRPr="007A093B" w:rsidRDefault="008E2520" w:rsidP="001A2C53">
            <w:pPr>
              <w:jc w:val="center"/>
              <w:rPr>
                <w:color w:val="000000"/>
              </w:rPr>
            </w:pPr>
            <w:r w:rsidRPr="007A093B">
              <w:rPr>
                <w:color w:val="000000"/>
              </w:rPr>
              <w:t>6</w:t>
            </w:r>
          </w:p>
        </w:tc>
        <w:tc>
          <w:tcPr>
            <w:tcW w:w="2063" w:type="pct"/>
            <w:shd w:val="clear" w:color="auto" w:fill="auto"/>
            <w:vAlign w:val="center"/>
            <w:hideMark/>
          </w:tcPr>
          <w:p w:rsidR="008E2520" w:rsidRPr="007A093B" w:rsidRDefault="008E2520" w:rsidP="001A2C53">
            <w:pPr>
              <w:rPr>
                <w:color w:val="000000"/>
              </w:rPr>
            </w:pPr>
            <w:r w:rsidRPr="007A093B">
              <w:rPr>
                <w:color w:val="000000"/>
              </w:rPr>
              <w:t>Расходы на приобретение основных средств и нематериальных активов (капитальные затраты), млн руб.</w:t>
            </w:r>
          </w:p>
        </w:tc>
        <w:tc>
          <w:tcPr>
            <w:tcW w:w="2639" w:type="pct"/>
            <w:vAlign w:val="center"/>
          </w:tcPr>
          <w:p w:rsidR="008E2520" w:rsidRPr="007A093B" w:rsidRDefault="008E2520" w:rsidP="001A2C53">
            <w:pPr>
              <w:jc w:val="center"/>
              <w:rPr>
                <w:color w:val="000000"/>
              </w:rPr>
            </w:pPr>
            <w:r w:rsidRPr="007A093B">
              <w:rPr>
                <w:color w:val="000000"/>
              </w:rPr>
              <w:t xml:space="preserve">Сумма строк «Приобретение основных средств» и </w:t>
            </w:r>
          </w:p>
          <w:p w:rsidR="008E2520" w:rsidRPr="007A093B" w:rsidRDefault="008E2520" w:rsidP="001A2C53">
            <w:pPr>
              <w:jc w:val="center"/>
              <w:rPr>
                <w:color w:val="000000"/>
              </w:rPr>
            </w:pPr>
            <w:r w:rsidRPr="007A093B">
              <w:rPr>
                <w:color w:val="000000"/>
              </w:rPr>
              <w:t xml:space="preserve">«Затраты на опытно-конструкторские разработки и  </w:t>
            </w:r>
          </w:p>
          <w:p w:rsidR="008E2520" w:rsidRPr="007A093B" w:rsidRDefault="008E2520" w:rsidP="001A2C53">
            <w:pPr>
              <w:jc w:val="center"/>
              <w:rPr>
                <w:color w:val="000000"/>
              </w:rPr>
            </w:pPr>
            <w:r w:rsidRPr="007A093B">
              <w:rPr>
                <w:color w:val="000000"/>
              </w:rPr>
              <w:t xml:space="preserve">приобретение нематериальных активов» </w:t>
            </w:r>
          </w:p>
        </w:tc>
      </w:tr>
      <w:tr w:rsidR="008E2520" w:rsidRPr="007A093B" w:rsidTr="001A2C53">
        <w:trPr>
          <w:trHeight w:val="284"/>
          <w:jc w:val="center"/>
        </w:trPr>
        <w:tc>
          <w:tcPr>
            <w:tcW w:w="298" w:type="pct"/>
            <w:shd w:val="clear" w:color="auto" w:fill="auto"/>
            <w:vAlign w:val="bottom"/>
            <w:hideMark/>
          </w:tcPr>
          <w:p w:rsidR="008E2520" w:rsidRPr="007A093B" w:rsidRDefault="008E2520" w:rsidP="001A2C53">
            <w:pPr>
              <w:jc w:val="center"/>
              <w:rPr>
                <w:color w:val="000000"/>
              </w:rPr>
            </w:pPr>
            <w:r w:rsidRPr="007A093B">
              <w:rPr>
                <w:color w:val="000000"/>
              </w:rPr>
              <w:t>7</w:t>
            </w:r>
          </w:p>
        </w:tc>
        <w:tc>
          <w:tcPr>
            <w:tcW w:w="2063" w:type="pct"/>
            <w:shd w:val="clear" w:color="auto" w:fill="auto"/>
            <w:vAlign w:val="center"/>
            <w:hideMark/>
          </w:tcPr>
          <w:p w:rsidR="008E2520" w:rsidRPr="007A093B" w:rsidRDefault="008E2520" w:rsidP="001A2C53">
            <w:pPr>
              <w:rPr>
                <w:color w:val="000000"/>
              </w:rPr>
            </w:pPr>
            <w:r w:rsidRPr="007A093B">
              <w:rPr>
                <w:color w:val="000000"/>
              </w:rPr>
              <w:t>Свободный денежный поток, млн руб.</w:t>
            </w:r>
          </w:p>
        </w:tc>
        <w:tc>
          <w:tcPr>
            <w:tcW w:w="2639" w:type="pct"/>
            <w:vAlign w:val="center"/>
          </w:tcPr>
          <w:p w:rsidR="008E2520" w:rsidRPr="007A093B" w:rsidRDefault="008E2520" w:rsidP="001A2C53">
            <w:pPr>
              <w:jc w:val="center"/>
              <w:rPr>
                <w:color w:val="000000"/>
              </w:rPr>
            </w:pPr>
            <w:r w:rsidRPr="007A093B">
              <w:t>Разность между чистыми денежными средствами, полученными от операционной деятельности, и капитальными затратами</w:t>
            </w:r>
          </w:p>
        </w:tc>
      </w:tr>
      <w:tr w:rsidR="008E2520" w:rsidRPr="007A093B" w:rsidTr="001A2C53">
        <w:trPr>
          <w:trHeight w:val="284"/>
          <w:jc w:val="center"/>
        </w:trPr>
        <w:tc>
          <w:tcPr>
            <w:tcW w:w="298" w:type="pct"/>
            <w:shd w:val="clear" w:color="auto" w:fill="auto"/>
            <w:vAlign w:val="center"/>
            <w:hideMark/>
          </w:tcPr>
          <w:p w:rsidR="008E2520" w:rsidRPr="007A093B" w:rsidRDefault="008E2520" w:rsidP="001A2C53">
            <w:pPr>
              <w:jc w:val="center"/>
              <w:rPr>
                <w:color w:val="000000"/>
              </w:rPr>
            </w:pPr>
            <w:r w:rsidRPr="007A093B">
              <w:rPr>
                <w:color w:val="000000"/>
              </w:rPr>
              <w:t>8</w:t>
            </w:r>
          </w:p>
        </w:tc>
        <w:tc>
          <w:tcPr>
            <w:tcW w:w="2063" w:type="pct"/>
            <w:shd w:val="clear" w:color="auto" w:fill="auto"/>
            <w:vAlign w:val="center"/>
            <w:hideMark/>
          </w:tcPr>
          <w:p w:rsidR="008E2520" w:rsidRPr="007A093B" w:rsidRDefault="008E2520" w:rsidP="001A2C53">
            <w:pPr>
              <w:rPr>
                <w:color w:val="000000"/>
              </w:rPr>
            </w:pPr>
            <w:r w:rsidRPr="007A093B">
              <w:rPr>
                <w:color w:val="000000"/>
              </w:rPr>
              <w:t>Чистый долг, млн руб.</w:t>
            </w:r>
          </w:p>
        </w:tc>
        <w:tc>
          <w:tcPr>
            <w:tcW w:w="2639" w:type="pct"/>
            <w:vAlign w:val="center"/>
          </w:tcPr>
          <w:p w:rsidR="008E2520" w:rsidRPr="007A093B" w:rsidRDefault="008E2520" w:rsidP="001A2C53">
            <w:pPr>
              <w:jc w:val="center"/>
              <w:rPr>
                <w:color w:val="000000"/>
              </w:rPr>
            </w:pPr>
            <w:r w:rsidRPr="007A093B">
              <w:rPr>
                <w:color w:val="000000"/>
              </w:rPr>
              <w:t xml:space="preserve">Разность между общим долгом и денежными средствами и их эквивалентами: </w:t>
            </w:r>
          </w:p>
          <w:p w:rsidR="008E2520" w:rsidRPr="007A093B" w:rsidRDefault="008E2520" w:rsidP="001A2C53">
            <w:pPr>
              <w:jc w:val="center"/>
              <w:rPr>
                <w:color w:val="000000"/>
              </w:rPr>
            </w:pPr>
            <w:r>
              <w:rPr>
                <w:color w:val="000000"/>
              </w:rPr>
              <w:t xml:space="preserve">Показатель </w:t>
            </w:r>
            <w:r w:rsidRPr="007A093B">
              <w:rPr>
                <w:color w:val="000000"/>
              </w:rPr>
              <w:t xml:space="preserve">«Обязательства по аренде» </w:t>
            </w:r>
            <w:r>
              <w:rPr>
                <w:color w:val="000000"/>
              </w:rPr>
              <w:t xml:space="preserve">плюс </w:t>
            </w:r>
            <w:r w:rsidRPr="007A093B">
              <w:rPr>
                <w:color w:val="000000"/>
              </w:rPr>
              <w:t>строк</w:t>
            </w:r>
            <w:r>
              <w:rPr>
                <w:color w:val="000000"/>
              </w:rPr>
              <w:t>и</w:t>
            </w:r>
            <w:r w:rsidRPr="007A093B">
              <w:rPr>
                <w:color w:val="000000"/>
              </w:rPr>
              <w:t xml:space="preserve"> «кредиты и займы» (Краткосрочные обязательства), «кредиты и займы» (Долгосрочные обязательства), за вычетом строк «Денежные средства и их эквиваленты» и «Срочные депозиты» из Консолидированного отчета о финансовом положении</w:t>
            </w:r>
          </w:p>
        </w:tc>
      </w:tr>
      <w:tr w:rsidR="008E2520" w:rsidRPr="007A093B" w:rsidTr="001A2C53">
        <w:trPr>
          <w:trHeight w:val="454"/>
          <w:jc w:val="center"/>
        </w:trPr>
        <w:tc>
          <w:tcPr>
            <w:tcW w:w="298" w:type="pct"/>
            <w:shd w:val="clear" w:color="auto" w:fill="auto"/>
            <w:vAlign w:val="center"/>
            <w:hideMark/>
          </w:tcPr>
          <w:p w:rsidR="008E2520" w:rsidRPr="007A093B" w:rsidRDefault="008E2520" w:rsidP="001A2C53">
            <w:pPr>
              <w:jc w:val="center"/>
              <w:rPr>
                <w:color w:val="000000"/>
              </w:rPr>
            </w:pPr>
            <w:r w:rsidRPr="007A093B">
              <w:rPr>
                <w:color w:val="000000"/>
              </w:rPr>
              <w:t>9</w:t>
            </w:r>
          </w:p>
        </w:tc>
        <w:tc>
          <w:tcPr>
            <w:tcW w:w="2063" w:type="pct"/>
            <w:shd w:val="clear" w:color="auto" w:fill="auto"/>
            <w:vAlign w:val="center"/>
            <w:hideMark/>
          </w:tcPr>
          <w:p w:rsidR="008E2520" w:rsidRPr="007A093B" w:rsidRDefault="008E2520" w:rsidP="001A2C53">
            <w:pPr>
              <w:rPr>
                <w:color w:val="000000"/>
              </w:rPr>
            </w:pPr>
            <w:r w:rsidRPr="007A093B">
              <w:rPr>
                <w:color w:val="000000"/>
              </w:rPr>
              <w:t>Отношение чистого долга к EBITDA за предыдущие 12 месяцев</w:t>
            </w:r>
          </w:p>
        </w:tc>
        <w:tc>
          <w:tcPr>
            <w:tcW w:w="2639" w:type="pct"/>
            <w:vAlign w:val="center"/>
          </w:tcPr>
          <w:p w:rsidR="008E2520" w:rsidRPr="007A093B" w:rsidRDefault="008E2520" w:rsidP="001A2C53">
            <w:pPr>
              <w:jc w:val="center"/>
              <w:rPr>
                <w:color w:val="000000"/>
                <w:highlight w:val="green"/>
              </w:rPr>
            </w:pPr>
            <w:r w:rsidRPr="007A093B">
              <w:t>Отношение чистого долга к EBITDA за предыдущие 12 месяцев</w:t>
            </w:r>
          </w:p>
        </w:tc>
      </w:tr>
      <w:tr w:rsidR="008E2520" w:rsidRPr="007A093B" w:rsidTr="001A2C53">
        <w:trPr>
          <w:trHeight w:val="284"/>
          <w:jc w:val="center"/>
        </w:trPr>
        <w:tc>
          <w:tcPr>
            <w:tcW w:w="298" w:type="pct"/>
            <w:shd w:val="clear" w:color="auto" w:fill="auto"/>
            <w:vAlign w:val="center"/>
            <w:hideMark/>
          </w:tcPr>
          <w:p w:rsidR="008E2520" w:rsidRPr="007A093B" w:rsidRDefault="008E2520" w:rsidP="001A2C53">
            <w:pPr>
              <w:jc w:val="center"/>
              <w:rPr>
                <w:color w:val="000000"/>
              </w:rPr>
            </w:pPr>
            <w:r w:rsidRPr="007A093B">
              <w:rPr>
                <w:color w:val="000000"/>
              </w:rPr>
              <w:t>10</w:t>
            </w:r>
          </w:p>
        </w:tc>
        <w:tc>
          <w:tcPr>
            <w:tcW w:w="2063" w:type="pct"/>
            <w:shd w:val="clear" w:color="auto" w:fill="auto"/>
            <w:vAlign w:val="center"/>
            <w:hideMark/>
          </w:tcPr>
          <w:p w:rsidR="008E2520" w:rsidRPr="007A093B" w:rsidRDefault="008E2520" w:rsidP="001A2C53">
            <w:pPr>
              <w:rPr>
                <w:color w:val="000000"/>
              </w:rPr>
            </w:pPr>
            <w:r w:rsidRPr="007A093B">
              <w:rPr>
                <w:color w:val="000000"/>
              </w:rPr>
              <w:t>Рентабельность капитала (ROE), %</w:t>
            </w:r>
          </w:p>
        </w:tc>
        <w:tc>
          <w:tcPr>
            <w:tcW w:w="2639" w:type="pct"/>
            <w:vAlign w:val="center"/>
          </w:tcPr>
          <w:p w:rsidR="008E2520" w:rsidRPr="007A093B" w:rsidRDefault="008E2520" w:rsidP="001A2C53">
            <w:pPr>
              <w:jc w:val="center"/>
              <w:rPr>
                <w:color w:val="000000"/>
              </w:rPr>
            </w:pPr>
            <w:r w:rsidRPr="007A093B">
              <w:t>Отношение чистой прибыли (убытка) к среднегодовому размеру собственного (акционерного) капитала (см. показатель «Капитал (средний за период)», указанный в настоящей таблице).</w:t>
            </w:r>
          </w:p>
        </w:tc>
      </w:tr>
      <w:tr w:rsidR="008E2520" w:rsidRPr="007A093B" w:rsidTr="001A2C53">
        <w:trPr>
          <w:trHeight w:val="255"/>
          <w:jc w:val="center"/>
        </w:trPr>
        <w:tc>
          <w:tcPr>
            <w:tcW w:w="298" w:type="pct"/>
            <w:shd w:val="clear" w:color="auto" w:fill="auto"/>
            <w:vAlign w:val="center"/>
            <w:hideMark/>
          </w:tcPr>
          <w:p w:rsidR="008E2520" w:rsidRPr="007A093B" w:rsidRDefault="008E2520" w:rsidP="001A2C53">
            <w:pPr>
              <w:jc w:val="center"/>
              <w:rPr>
                <w:color w:val="000000"/>
              </w:rPr>
            </w:pPr>
            <w:r w:rsidRPr="007A093B">
              <w:rPr>
                <w:color w:val="000000"/>
              </w:rPr>
              <w:t>11</w:t>
            </w:r>
          </w:p>
        </w:tc>
        <w:tc>
          <w:tcPr>
            <w:tcW w:w="2063" w:type="pct"/>
            <w:shd w:val="clear" w:color="auto" w:fill="auto"/>
            <w:vAlign w:val="center"/>
            <w:hideMark/>
          </w:tcPr>
          <w:p w:rsidR="008E2520" w:rsidRPr="007A093B" w:rsidRDefault="008E2520" w:rsidP="001A2C53">
            <w:pPr>
              <w:rPr>
                <w:color w:val="000000"/>
              </w:rPr>
            </w:pPr>
            <w:r w:rsidRPr="007A093B">
              <w:rPr>
                <w:color w:val="000000"/>
              </w:rPr>
              <w:t>Краткосрочные кредиты и займы, млн руб.</w:t>
            </w:r>
          </w:p>
        </w:tc>
        <w:tc>
          <w:tcPr>
            <w:tcW w:w="2639" w:type="pct"/>
            <w:vAlign w:val="center"/>
          </w:tcPr>
          <w:p w:rsidR="008E2520" w:rsidRPr="007A093B" w:rsidRDefault="008E2520" w:rsidP="001A2C53">
            <w:pPr>
              <w:jc w:val="center"/>
              <w:rPr>
                <w:color w:val="000000"/>
              </w:rPr>
            </w:pPr>
            <w:r w:rsidRPr="007A093B">
              <w:rPr>
                <w:color w:val="000000"/>
              </w:rPr>
              <w:t>Строка «Кредиты и займы (Краткосрочные обязательства)» Консолидированного отчета о финансовом положении</w:t>
            </w:r>
          </w:p>
        </w:tc>
      </w:tr>
      <w:tr w:rsidR="008E2520" w:rsidRPr="007A093B" w:rsidTr="001A2C53">
        <w:trPr>
          <w:trHeight w:val="255"/>
          <w:jc w:val="center"/>
        </w:trPr>
        <w:tc>
          <w:tcPr>
            <w:tcW w:w="298" w:type="pct"/>
            <w:shd w:val="clear" w:color="auto" w:fill="auto"/>
            <w:vAlign w:val="center"/>
            <w:hideMark/>
          </w:tcPr>
          <w:p w:rsidR="008E2520" w:rsidRPr="007A093B" w:rsidRDefault="008E2520" w:rsidP="001A2C53">
            <w:pPr>
              <w:jc w:val="center"/>
              <w:rPr>
                <w:color w:val="000000"/>
              </w:rPr>
            </w:pPr>
            <w:r w:rsidRPr="007A093B">
              <w:rPr>
                <w:color w:val="000000"/>
              </w:rPr>
              <w:t>12</w:t>
            </w:r>
          </w:p>
        </w:tc>
        <w:tc>
          <w:tcPr>
            <w:tcW w:w="2063" w:type="pct"/>
            <w:shd w:val="clear" w:color="auto" w:fill="auto"/>
            <w:vAlign w:val="center"/>
            <w:hideMark/>
          </w:tcPr>
          <w:p w:rsidR="008E2520" w:rsidRPr="007A093B" w:rsidRDefault="008E2520" w:rsidP="001A2C53">
            <w:pPr>
              <w:rPr>
                <w:color w:val="000000"/>
              </w:rPr>
            </w:pPr>
            <w:r w:rsidRPr="007A093B">
              <w:rPr>
                <w:color w:val="000000"/>
              </w:rPr>
              <w:t>Долгосрочные кредиты и займы, млн руб.</w:t>
            </w:r>
          </w:p>
        </w:tc>
        <w:tc>
          <w:tcPr>
            <w:tcW w:w="2639" w:type="pct"/>
            <w:vAlign w:val="center"/>
          </w:tcPr>
          <w:p w:rsidR="008E2520" w:rsidRPr="007A093B" w:rsidRDefault="008E2520" w:rsidP="001A2C53">
            <w:pPr>
              <w:jc w:val="center"/>
              <w:rPr>
                <w:color w:val="000000"/>
              </w:rPr>
            </w:pPr>
            <w:r w:rsidRPr="007A093B">
              <w:rPr>
                <w:color w:val="000000"/>
              </w:rPr>
              <w:t>Строка «Кредиты и займы (Долгосрочные обязательства)» Консолидированного отчета о финансовом положении</w:t>
            </w:r>
          </w:p>
        </w:tc>
      </w:tr>
      <w:tr w:rsidR="008E2520" w:rsidRPr="007A093B" w:rsidTr="001A2C53">
        <w:trPr>
          <w:trHeight w:val="255"/>
          <w:jc w:val="center"/>
        </w:trPr>
        <w:tc>
          <w:tcPr>
            <w:tcW w:w="298" w:type="pct"/>
            <w:shd w:val="clear" w:color="auto" w:fill="auto"/>
            <w:vAlign w:val="center"/>
            <w:hideMark/>
          </w:tcPr>
          <w:p w:rsidR="008E2520" w:rsidRPr="007A093B" w:rsidRDefault="008E2520" w:rsidP="001A2C53">
            <w:pPr>
              <w:jc w:val="center"/>
              <w:rPr>
                <w:color w:val="000000"/>
              </w:rPr>
            </w:pPr>
            <w:r w:rsidRPr="007A093B">
              <w:rPr>
                <w:color w:val="000000"/>
              </w:rPr>
              <w:t>13</w:t>
            </w:r>
          </w:p>
        </w:tc>
        <w:tc>
          <w:tcPr>
            <w:tcW w:w="2063" w:type="pct"/>
            <w:shd w:val="clear" w:color="auto" w:fill="auto"/>
            <w:vAlign w:val="center"/>
            <w:hideMark/>
          </w:tcPr>
          <w:p w:rsidR="008E2520" w:rsidRPr="007A093B" w:rsidRDefault="008E2520" w:rsidP="001A2C53">
            <w:pPr>
              <w:rPr>
                <w:color w:val="000000"/>
              </w:rPr>
            </w:pPr>
            <w:r w:rsidRPr="007A093B">
              <w:rPr>
                <w:color w:val="000000"/>
              </w:rPr>
              <w:t>Обязательства по аренде, млн руб.</w:t>
            </w:r>
          </w:p>
        </w:tc>
        <w:tc>
          <w:tcPr>
            <w:tcW w:w="2639" w:type="pct"/>
            <w:vAlign w:val="center"/>
          </w:tcPr>
          <w:p w:rsidR="008E2520" w:rsidRPr="007A093B" w:rsidRDefault="008E2520" w:rsidP="001A2C53">
            <w:pPr>
              <w:jc w:val="center"/>
              <w:rPr>
                <w:color w:val="000000"/>
              </w:rPr>
            </w:pPr>
            <w:r w:rsidRPr="00F3338A">
              <w:rPr>
                <w:color w:val="000000"/>
              </w:rPr>
              <w:t xml:space="preserve">Обязательства по аренде не выделяются отдельной строкой в отчетности. Обязательства по аренде учитываются в составе строк «Прочие </w:t>
            </w:r>
            <w:r w:rsidR="005A7F4D">
              <w:rPr>
                <w:color w:val="000000"/>
              </w:rPr>
              <w:t>краткосрочные</w:t>
            </w:r>
            <w:r w:rsidRPr="00F3338A">
              <w:rPr>
                <w:color w:val="000000"/>
              </w:rPr>
              <w:t xml:space="preserve"> обязательства» и «Прочие долгосрочные обязательства» Консолидированного отчета о финансовом положении</w:t>
            </w:r>
          </w:p>
        </w:tc>
      </w:tr>
      <w:tr w:rsidR="008E2520" w:rsidRPr="007A093B" w:rsidTr="001A2C53">
        <w:trPr>
          <w:trHeight w:val="454"/>
          <w:jc w:val="center"/>
        </w:trPr>
        <w:tc>
          <w:tcPr>
            <w:tcW w:w="298" w:type="pct"/>
            <w:shd w:val="clear" w:color="auto" w:fill="auto"/>
            <w:vAlign w:val="center"/>
            <w:hideMark/>
          </w:tcPr>
          <w:p w:rsidR="008E2520" w:rsidRPr="007A093B" w:rsidRDefault="008E2520" w:rsidP="001A2C53">
            <w:pPr>
              <w:jc w:val="center"/>
              <w:rPr>
                <w:color w:val="000000"/>
              </w:rPr>
            </w:pPr>
            <w:r w:rsidRPr="007A093B">
              <w:rPr>
                <w:color w:val="000000"/>
              </w:rPr>
              <w:t>14</w:t>
            </w:r>
          </w:p>
        </w:tc>
        <w:tc>
          <w:tcPr>
            <w:tcW w:w="2063" w:type="pct"/>
            <w:shd w:val="clear" w:color="auto" w:fill="auto"/>
            <w:vAlign w:val="center"/>
            <w:hideMark/>
          </w:tcPr>
          <w:p w:rsidR="008E2520" w:rsidRPr="007A093B" w:rsidRDefault="008E2520" w:rsidP="001A2C53">
            <w:pPr>
              <w:rPr>
                <w:color w:val="000000"/>
              </w:rPr>
            </w:pPr>
            <w:r w:rsidRPr="007A093B">
              <w:rPr>
                <w:color w:val="000000"/>
              </w:rPr>
              <w:t>Денежные средства и эквиваленты и срочные депозиты, млн руб.</w:t>
            </w:r>
          </w:p>
        </w:tc>
        <w:tc>
          <w:tcPr>
            <w:tcW w:w="2639" w:type="pct"/>
            <w:vAlign w:val="center"/>
          </w:tcPr>
          <w:p w:rsidR="008E2520" w:rsidRPr="007A093B" w:rsidRDefault="008E2520" w:rsidP="001A2C53">
            <w:pPr>
              <w:jc w:val="center"/>
              <w:rPr>
                <w:color w:val="000000"/>
              </w:rPr>
            </w:pPr>
            <w:r w:rsidRPr="007A093B">
              <w:rPr>
                <w:color w:val="000000"/>
              </w:rPr>
              <w:t>Сумма строк «Денежные средства и их эквиваленты»  и «Срочные депозиты» из Консолидированного отчета о финансовом положении</w:t>
            </w:r>
          </w:p>
        </w:tc>
      </w:tr>
      <w:tr w:rsidR="008E2520" w:rsidRPr="007A093B" w:rsidTr="001A2C53">
        <w:trPr>
          <w:trHeight w:val="454"/>
          <w:jc w:val="center"/>
        </w:trPr>
        <w:tc>
          <w:tcPr>
            <w:tcW w:w="298" w:type="pct"/>
            <w:shd w:val="clear" w:color="auto" w:fill="auto"/>
            <w:vAlign w:val="bottom"/>
            <w:hideMark/>
          </w:tcPr>
          <w:p w:rsidR="008E2520" w:rsidRPr="007A093B" w:rsidRDefault="008E2520" w:rsidP="001A2C53">
            <w:pPr>
              <w:jc w:val="center"/>
              <w:rPr>
                <w:color w:val="000000"/>
              </w:rPr>
            </w:pPr>
            <w:r w:rsidRPr="007A093B">
              <w:rPr>
                <w:color w:val="000000"/>
              </w:rPr>
              <w:t>15</w:t>
            </w:r>
          </w:p>
        </w:tc>
        <w:tc>
          <w:tcPr>
            <w:tcW w:w="2063" w:type="pct"/>
            <w:shd w:val="clear" w:color="auto" w:fill="auto"/>
            <w:vAlign w:val="center"/>
            <w:hideMark/>
          </w:tcPr>
          <w:p w:rsidR="008E2520" w:rsidRPr="007A093B" w:rsidRDefault="008E2520" w:rsidP="001A2C53">
            <w:pPr>
              <w:rPr>
                <w:color w:val="000000"/>
              </w:rPr>
            </w:pPr>
            <w:r w:rsidRPr="007A093B">
              <w:rPr>
                <w:color w:val="000000"/>
              </w:rPr>
              <w:t xml:space="preserve">EBITDA за 12 месяцев (для полугодовой отчетности), млн руб. </w:t>
            </w:r>
          </w:p>
        </w:tc>
        <w:tc>
          <w:tcPr>
            <w:tcW w:w="2639" w:type="pct"/>
            <w:vAlign w:val="center"/>
          </w:tcPr>
          <w:p w:rsidR="008E2520" w:rsidRPr="007A093B" w:rsidRDefault="008E2520" w:rsidP="001A2C53">
            <w:pPr>
              <w:jc w:val="center"/>
              <w:rPr>
                <w:color w:val="000000"/>
              </w:rPr>
            </w:pPr>
            <w:r w:rsidRPr="007A093B">
              <w:rPr>
                <w:bCs/>
                <w:iCs/>
              </w:rPr>
              <w:t xml:space="preserve">Значение </w:t>
            </w:r>
            <w:r w:rsidRPr="007A093B">
              <w:rPr>
                <w:bCs/>
                <w:iCs/>
                <w:lang w:val="en-US"/>
              </w:rPr>
              <w:t>EBITDA</w:t>
            </w:r>
            <w:r w:rsidRPr="007A093B">
              <w:rPr>
                <w:bCs/>
                <w:iCs/>
              </w:rPr>
              <w:t xml:space="preserve"> за 2020 год минус </w:t>
            </w:r>
            <w:r w:rsidRPr="007A093B">
              <w:rPr>
                <w:bCs/>
                <w:iCs/>
                <w:lang w:val="en-US"/>
              </w:rPr>
              <w:t>EBITDA</w:t>
            </w:r>
            <w:r w:rsidRPr="007A093B">
              <w:rPr>
                <w:bCs/>
                <w:iCs/>
              </w:rPr>
              <w:t xml:space="preserve"> за 6 месяцев 2020 года плюс </w:t>
            </w:r>
            <w:r w:rsidRPr="007A093B">
              <w:rPr>
                <w:bCs/>
                <w:iCs/>
                <w:lang w:val="en-US"/>
              </w:rPr>
              <w:t>EBITDA</w:t>
            </w:r>
            <w:r w:rsidRPr="007A093B">
              <w:rPr>
                <w:bCs/>
                <w:iCs/>
              </w:rPr>
              <w:t xml:space="preserve"> за 6 месяцев 2021 года. </w:t>
            </w:r>
          </w:p>
        </w:tc>
      </w:tr>
      <w:tr w:rsidR="008E2520" w:rsidRPr="007A093B" w:rsidTr="001A2C53">
        <w:trPr>
          <w:trHeight w:val="255"/>
          <w:jc w:val="center"/>
        </w:trPr>
        <w:tc>
          <w:tcPr>
            <w:tcW w:w="298" w:type="pct"/>
            <w:shd w:val="clear" w:color="auto" w:fill="auto"/>
            <w:vAlign w:val="center"/>
            <w:hideMark/>
          </w:tcPr>
          <w:p w:rsidR="008E2520" w:rsidRPr="007A093B" w:rsidRDefault="008E2520" w:rsidP="001A2C53">
            <w:pPr>
              <w:jc w:val="center"/>
              <w:rPr>
                <w:color w:val="000000"/>
              </w:rPr>
            </w:pPr>
            <w:r w:rsidRPr="007A093B">
              <w:rPr>
                <w:color w:val="000000"/>
              </w:rPr>
              <w:t>16</w:t>
            </w:r>
          </w:p>
        </w:tc>
        <w:tc>
          <w:tcPr>
            <w:tcW w:w="2063" w:type="pct"/>
            <w:shd w:val="clear" w:color="auto" w:fill="auto"/>
            <w:vAlign w:val="center"/>
            <w:hideMark/>
          </w:tcPr>
          <w:p w:rsidR="008E2520" w:rsidRPr="007A093B" w:rsidRDefault="008E2520" w:rsidP="001A2C53">
            <w:pPr>
              <w:rPr>
                <w:color w:val="000000"/>
              </w:rPr>
            </w:pPr>
            <w:r w:rsidRPr="007A093B">
              <w:rPr>
                <w:color w:val="000000"/>
              </w:rPr>
              <w:t>Капитал (средний за период), млн руб.</w:t>
            </w:r>
          </w:p>
        </w:tc>
        <w:tc>
          <w:tcPr>
            <w:tcW w:w="2639" w:type="pct"/>
            <w:vAlign w:val="center"/>
          </w:tcPr>
          <w:p w:rsidR="008E2520" w:rsidRPr="007A093B" w:rsidRDefault="008E2520" w:rsidP="001A2C53">
            <w:pPr>
              <w:jc w:val="center"/>
              <w:rPr>
                <w:color w:val="000000"/>
              </w:rPr>
            </w:pPr>
            <w:r w:rsidRPr="007A093B">
              <w:rPr>
                <w:color w:val="000000"/>
              </w:rPr>
              <w:t xml:space="preserve">Сумма значений по строке «Итого капитал» Консолидированного отчета о финансовом положении за отчетный период и предыдущий отчетный период, разделенная на 2. </w:t>
            </w:r>
          </w:p>
        </w:tc>
      </w:tr>
    </w:tbl>
    <w:p w:rsidR="008E2520" w:rsidRPr="007A093B" w:rsidRDefault="008E2520" w:rsidP="008E2520">
      <w:pPr>
        <w:adjustRightInd w:val="0"/>
        <w:ind w:firstLine="540"/>
        <w:jc w:val="both"/>
        <w:rPr>
          <w:bCs/>
          <w:iCs/>
        </w:rPr>
      </w:pPr>
    </w:p>
    <w:p w:rsidR="005B076A" w:rsidRPr="008D6B27" w:rsidRDefault="005B076A" w:rsidP="005B076A">
      <w:pPr>
        <w:adjustRightInd w:val="0"/>
        <w:ind w:firstLine="540"/>
        <w:jc w:val="both"/>
      </w:pPr>
    </w:p>
    <w:p w:rsidR="005B076A" w:rsidRPr="008D6B27" w:rsidRDefault="005B076A" w:rsidP="005B076A">
      <w:pPr>
        <w:pStyle w:val="2"/>
        <w:rPr>
          <w:sz w:val="22"/>
          <w:szCs w:val="22"/>
        </w:rPr>
      </w:pPr>
      <w:bookmarkStart w:id="21" w:name="Par246"/>
      <w:bookmarkStart w:id="22" w:name="_Toc99552904"/>
      <w:bookmarkEnd w:id="21"/>
      <w:r w:rsidRPr="00AA76E7">
        <w:rPr>
          <w:sz w:val="22"/>
          <w:szCs w:val="22"/>
        </w:rPr>
        <w:t>2.3. Сведения об основных поставщиках, имеющих для эмитента существенное значение</w:t>
      </w:r>
      <w:bookmarkEnd w:id="22"/>
    </w:p>
    <w:p w:rsidR="00F1173E" w:rsidRPr="008D6B27" w:rsidRDefault="00F1173E" w:rsidP="005B076A">
      <w:pPr>
        <w:adjustRightInd w:val="0"/>
        <w:ind w:firstLine="540"/>
        <w:jc w:val="both"/>
      </w:pPr>
    </w:p>
    <w:p w:rsidR="00C277C8" w:rsidRPr="008D6B27" w:rsidRDefault="00C277C8" w:rsidP="00C277C8">
      <w:pPr>
        <w:adjustRightInd w:val="0"/>
        <w:ind w:firstLine="567"/>
        <w:jc w:val="both"/>
      </w:pPr>
      <w:r w:rsidRPr="008D6B27">
        <w:t xml:space="preserve">Сведения об основных поставщиках эмитента, а если эмитентом составляется и раскрывается (содержится в проспекте ценных бумаг) консолидированная финансовая отчетность, - основных поставщиках группы эмитента, объем и (или) доля поставок которых в общем объеме поставок сырья и товаров (работ, услуг) имеет существенное значение, а также об иных поставщиках, поставки которых, по мнению эмитента, имеют для эмитента (группы эмитента) существенное значение в силу иных причин, факторов или обстоятельств. </w:t>
      </w:r>
    </w:p>
    <w:p w:rsidR="00C277C8" w:rsidRPr="008D6B27" w:rsidRDefault="00C277C8" w:rsidP="00C277C8">
      <w:pPr>
        <w:adjustRightInd w:val="0"/>
        <w:ind w:firstLine="567"/>
        <w:jc w:val="both"/>
        <w:rPr>
          <w:b/>
          <w:i/>
        </w:rPr>
      </w:pPr>
      <w:r w:rsidRPr="008D6B27">
        <w:rPr>
          <w:b/>
          <w:i/>
        </w:rPr>
        <w:t xml:space="preserve">Эмитент составляет и раскрывает консолидированную финансовую отчетность. Информация указывается о поставщиках Группы. </w:t>
      </w:r>
    </w:p>
    <w:p w:rsidR="00C277C8" w:rsidRPr="008D6B27" w:rsidRDefault="00C277C8" w:rsidP="00C277C8">
      <w:pPr>
        <w:adjustRightInd w:val="0"/>
        <w:ind w:firstLine="567"/>
        <w:jc w:val="both"/>
        <w:rPr>
          <w:b/>
          <w:i/>
        </w:rPr>
      </w:pPr>
      <w:r w:rsidRPr="008D6B27">
        <w:t xml:space="preserve">Сведения о том, является ли основной поставщик организацией, подконтрольной члену органа управления эмитента и (или) лицу, контролирующему эмитента: </w:t>
      </w:r>
      <w:r w:rsidRPr="008D6B27">
        <w:rPr>
          <w:b/>
          <w:i/>
        </w:rPr>
        <w:t>основной поставщик не является организацией, подконтрольной члену органа управления Эмитента и (или) лицу, контролирующему Эмитента.</w:t>
      </w:r>
    </w:p>
    <w:p w:rsidR="005B076A" w:rsidRPr="008D6B27" w:rsidRDefault="005B076A" w:rsidP="005B076A">
      <w:pPr>
        <w:adjustRightInd w:val="0"/>
        <w:ind w:firstLine="540"/>
        <w:jc w:val="both"/>
      </w:pPr>
    </w:p>
    <w:p w:rsidR="005B076A" w:rsidRPr="008D6B27" w:rsidRDefault="005B076A" w:rsidP="005B076A">
      <w:pPr>
        <w:pStyle w:val="2"/>
        <w:rPr>
          <w:sz w:val="22"/>
          <w:szCs w:val="22"/>
        </w:rPr>
      </w:pPr>
      <w:bookmarkStart w:id="23" w:name="_Toc99552905"/>
      <w:r w:rsidRPr="008D6B27">
        <w:rPr>
          <w:sz w:val="22"/>
          <w:szCs w:val="22"/>
        </w:rPr>
        <w:t>2.4. Сведения об основных дебиторах, имеющих для эмитента существенное значение</w:t>
      </w:r>
      <w:bookmarkEnd w:id="23"/>
    </w:p>
    <w:p w:rsidR="00F1173E" w:rsidRPr="008D6B27" w:rsidRDefault="00F1173E" w:rsidP="005B076A">
      <w:pPr>
        <w:adjustRightInd w:val="0"/>
        <w:ind w:firstLine="540"/>
        <w:jc w:val="both"/>
      </w:pPr>
    </w:p>
    <w:p w:rsidR="005B076A" w:rsidRPr="008D6B27" w:rsidRDefault="00295E22" w:rsidP="005B076A">
      <w:pPr>
        <w:adjustRightInd w:val="0"/>
        <w:ind w:firstLine="540"/>
        <w:jc w:val="both"/>
        <w:rPr>
          <w:b/>
          <w:i/>
        </w:rPr>
      </w:pPr>
      <w:r w:rsidRPr="008D6B27">
        <w:t>С</w:t>
      </w:r>
      <w:r w:rsidR="005B076A" w:rsidRPr="008D6B27">
        <w:t>ведения об основных дебиторах эмитента, а если эмитентом составляется и раскрывается (содержится в проспекте ценных бумаг) консолидированная финансовая отчетность - об основных дебиторах группы эмитента, доля задолженности которых в общем объеме дебиторской задолженности имеет существенное значение, а также об иных дебиторах, которые, по мнению эмитента, имеют для эмитента (группы эмитента) существенное значение в силу иных при</w:t>
      </w:r>
      <w:r w:rsidRPr="008D6B27">
        <w:t xml:space="preserve">чин, факторов или обстоятельств: </w:t>
      </w:r>
      <w:r w:rsidRPr="008D6B27">
        <w:rPr>
          <w:b/>
          <w:i/>
        </w:rPr>
        <w:t xml:space="preserve">такие дебиторы за 2018, 2019, 2020 годы, а также 6 месяцев 2021 года отсутствовали. </w:t>
      </w:r>
    </w:p>
    <w:p w:rsidR="00295E22" w:rsidRPr="008D6B27" w:rsidRDefault="00295E22" w:rsidP="00295E22">
      <w:pPr>
        <w:adjustRightInd w:val="0"/>
        <w:ind w:firstLine="567"/>
        <w:jc w:val="both"/>
        <w:rPr>
          <w:b/>
          <w:i/>
        </w:rPr>
      </w:pPr>
      <w:r w:rsidRPr="008D6B27">
        <w:rPr>
          <w:b/>
          <w:i/>
        </w:rPr>
        <w:t xml:space="preserve">Эмитент составляет и раскрывает консолидированную финансовую отчетность. Информация указывается о </w:t>
      </w:r>
      <w:r w:rsidR="008D6CE6" w:rsidRPr="008D6B27">
        <w:rPr>
          <w:b/>
          <w:i/>
        </w:rPr>
        <w:t xml:space="preserve">дебиторах </w:t>
      </w:r>
      <w:r w:rsidRPr="008D6B27">
        <w:rPr>
          <w:b/>
          <w:i/>
        </w:rPr>
        <w:t xml:space="preserve">Группы. </w:t>
      </w:r>
    </w:p>
    <w:p w:rsidR="005B076A" w:rsidRPr="008D6B27" w:rsidRDefault="00295E22" w:rsidP="005B076A">
      <w:pPr>
        <w:adjustRightInd w:val="0"/>
        <w:ind w:firstLine="540"/>
        <w:jc w:val="both"/>
      </w:pPr>
      <w:r w:rsidRPr="008D6B27">
        <w:t>О</w:t>
      </w:r>
      <w:r w:rsidR="005B076A" w:rsidRPr="008D6B27">
        <w:t xml:space="preserve">пределенный эмитентом уровень существенности дебиторской задолженности, приходящейся на долю основного дебитора, который не должен быть более 10 процентов от общей </w:t>
      </w:r>
      <w:r w:rsidRPr="008D6B27">
        <w:t xml:space="preserve">суммы дебиторской задолженности: </w:t>
      </w:r>
      <w:r w:rsidRPr="008D6B27">
        <w:rPr>
          <w:b/>
          <w:i/>
        </w:rPr>
        <w:t xml:space="preserve">10 процентов от общей суммы дебиторской задолженности. </w:t>
      </w:r>
    </w:p>
    <w:p w:rsidR="005B076A" w:rsidRPr="008D6B27" w:rsidRDefault="005B076A" w:rsidP="005B076A">
      <w:pPr>
        <w:adjustRightInd w:val="0"/>
        <w:ind w:firstLine="540"/>
        <w:jc w:val="both"/>
      </w:pPr>
    </w:p>
    <w:p w:rsidR="005B076A" w:rsidRPr="005B076A" w:rsidRDefault="005B076A" w:rsidP="005B076A">
      <w:pPr>
        <w:pStyle w:val="2"/>
        <w:rPr>
          <w:sz w:val="22"/>
          <w:szCs w:val="22"/>
        </w:rPr>
      </w:pPr>
      <w:bookmarkStart w:id="24" w:name="Par272"/>
      <w:bookmarkStart w:id="25" w:name="_Toc99552906"/>
      <w:bookmarkEnd w:id="24"/>
      <w:r w:rsidRPr="008D6B27">
        <w:rPr>
          <w:sz w:val="22"/>
          <w:szCs w:val="22"/>
        </w:rPr>
        <w:t>2.5. Сведения об обязательствах эмитента</w:t>
      </w:r>
      <w:bookmarkEnd w:id="25"/>
    </w:p>
    <w:p w:rsidR="005B076A" w:rsidRDefault="005B076A" w:rsidP="005B076A">
      <w:pPr>
        <w:adjustRightInd w:val="0"/>
        <w:ind w:firstLine="540"/>
        <w:jc w:val="both"/>
      </w:pPr>
    </w:p>
    <w:p w:rsidR="005B076A" w:rsidRDefault="005B076A" w:rsidP="00BA48FA">
      <w:pPr>
        <w:pStyle w:val="30"/>
      </w:pPr>
      <w:bookmarkStart w:id="26" w:name="_Toc99552907"/>
      <w:r>
        <w:t>2.5.1. Сведения об основных кредиторах, имеющих для эмитента существенное значение</w:t>
      </w:r>
      <w:bookmarkEnd w:id="26"/>
    </w:p>
    <w:p w:rsidR="00EF17C0" w:rsidRDefault="00EF17C0" w:rsidP="005B076A">
      <w:pPr>
        <w:adjustRightInd w:val="0"/>
        <w:ind w:firstLine="540"/>
        <w:jc w:val="both"/>
      </w:pPr>
    </w:p>
    <w:p w:rsidR="00EF17C0" w:rsidRPr="008D6B27" w:rsidRDefault="00EF17C0" w:rsidP="00EF17C0">
      <w:pPr>
        <w:adjustRightInd w:val="0"/>
        <w:ind w:firstLine="540"/>
        <w:jc w:val="both"/>
        <w:rPr>
          <w:b/>
          <w:i/>
        </w:rPr>
      </w:pPr>
      <w:r w:rsidRPr="008D6B27">
        <w:t>С</w:t>
      </w:r>
      <w:r w:rsidR="005B076A" w:rsidRPr="008D6B27">
        <w:t>ведения об основных кредиторах эмитента, а если эмитентом составляется и раскрывается (содержится в проспекте ценных бумаг) консолидированная финансовая отчетность - об основных кредиторах группы эмитента, доля задолженности которым в общем объеме кредиторской задолженности эмитента (группы эмитента) (включая торговую кредиторскую задолженность, прочую кредиторскую задолженность, кредиты и займы (краткосрочные, долгосрочные) имеет существенное значение, а также об иных кредиторах, которые, по мнению эмитента, имеют для эмитента (группы эмитента) существенное значение в силу иных при</w:t>
      </w:r>
      <w:r w:rsidRPr="008D6B27">
        <w:t xml:space="preserve">чин, факторов или обстоятельств: </w:t>
      </w:r>
      <w:r w:rsidRPr="008D6B27">
        <w:rPr>
          <w:b/>
          <w:i/>
        </w:rPr>
        <w:t xml:space="preserve">такие кредиторы за 2018, 2019, 2020 годы, а также 6 месяцев 2021 года отсутствовали. </w:t>
      </w:r>
    </w:p>
    <w:p w:rsidR="00EF17C0" w:rsidRPr="008D6B27" w:rsidRDefault="00EF17C0" w:rsidP="00EF17C0">
      <w:pPr>
        <w:adjustRightInd w:val="0"/>
        <w:ind w:firstLine="567"/>
        <w:jc w:val="both"/>
        <w:rPr>
          <w:b/>
          <w:i/>
        </w:rPr>
      </w:pPr>
    </w:p>
    <w:p w:rsidR="00EF17C0" w:rsidRPr="008D6B27" w:rsidRDefault="00EF17C0" w:rsidP="00EF17C0">
      <w:pPr>
        <w:adjustRightInd w:val="0"/>
        <w:ind w:firstLine="567"/>
        <w:jc w:val="both"/>
        <w:rPr>
          <w:b/>
          <w:i/>
        </w:rPr>
      </w:pPr>
      <w:r w:rsidRPr="008D6B27">
        <w:rPr>
          <w:b/>
          <w:i/>
        </w:rPr>
        <w:t xml:space="preserve">Эмитент составляет и раскрывает консолидированную финансовую отчетность. Информация указывается о кредиторах Группы. </w:t>
      </w:r>
    </w:p>
    <w:p w:rsidR="00EF17C0" w:rsidRPr="008D6B27" w:rsidRDefault="00EF17C0" w:rsidP="005B076A">
      <w:pPr>
        <w:adjustRightInd w:val="0"/>
        <w:ind w:firstLine="540"/>
        <w:jc w:val="both"/>
      </w:pPr>
    </w:p>
    <w:p w:rsidR="005B076A" w:rsidRPr="008D6B27" w:rsidRDefault="00EF17C0" w:rsidP="005B076A">
      <w:pPr>
        <w:adjustRightInd w:val="0"/>
        <w:ind w:firstLine="540"/>
        <w:jc w:val="both"/>
      </w:pPr>
      <w:r w:rsidRPr="008D6B27">
        <w:t>О</w:t>
      </w:r>
      <w:r w:rsidR="005B076A" w:rsidRPr="008D6B27">
        <w:t>пределенный эмитентом уровень существенности кредиторской задолженности, приходящейся на долю основного кредитора, который не должен быть более 10 процентов от общей с</w:t>
      </w:r>
      <w:r w:rsidRPr="008D6B27">
        <w:t xml:space="preserve">уммы кредиторской задолженности: </w:t>
      </w:r>
      <w:r w:rsidRPr="008D6B27">
        <w:rPr>
          <w:b/>
          <w:i/>
        </w:rPr>
        <w:t>10 процентов от общей суммы кредиторской задолженности.</w:t>
      </w:r>
      <w:r w:rsidRPr="008D6B27">
        <w:t xml:space="preserve"> </w:t>
      </w:r>
    </w:p>
    <w:p w:rsidR="005B076A" w:rsidRPr="008D6B27" w:rsidRDefault="005B076A" w:rsidP="005B076A">
      <w:pPr>
        <w:adjustRightInd w:val="0"/>
        <w:ind w:firstLine="540"/>
        <w:jc w:val="both"/>
      </w:pPr>
    </w:p>
    <w:p w:rsidR="005B076A" w:rsidRPr="008D6B27" w:rsidRDefault="005B076A" w:rsidP="00BA48FA">
      <w:pPr>
        <w:pStyle w:val="30"/>
      </w:pPr>
      <w:bookmarkStart w:id="27" w:name="_Toc99552908"/>
      <w:r w:rsidRPr="00355263">
        <w:t>2.5.2. Сведения об обязательствах эмитента из предоставленного обеспечения</w:t>
      </w:r>
      <w:bookmarkEnd w:id="27"/>
    </w:p>
    <w:p w:rsidR="004705FE" w:rsidRPr="008D6B27" w:rsidRDefault="004705FE" w:rsidP="005B076A">
      <w:pPr>
        <w:adjustRightInd w:val="0"/>
        <w:ind w:firstLine="540"/>
        <w:jc w:val="both"/>
      </w:pPr>
    </w:p>
    <w:p w:rsidR="00E23BF1" w:rsidRPr="00A0378E" w:rsidRDefault="00E23BF1" w:rsidP="00E23BF1">
      <w:pPr>
        <w:adjustRightInd w:val="0"/>
        <w:ind w:firstLine="540"/>
        <w:jc w:val="both"/>
      </w:pPr>
      <w:r w:rsidRPr="00A0378E">
        <w:t xml:space="preserve">Информация об </w:t>
      </w:r>
      <w:r w:rsidRPr="00A0378E">
        <w:rPr>
          <w:b/>
        </w:rPr>
        <w:t>общем</w:t>
      </w:r>
      <w:r w:rsidRPr="00A0378E">
        <w:t xml:space="preserve"> размере обеспечения (в том числе в форме залога, поручительства, независимой гарантии), предоставленного эмитентом (если эмитентом составляется и раскрывается (содержится в проспекте ценных бумаг) консолидированная финансовая отчетность - об общем размере обеспечения, предоставленного организациями группы эмитента, лицам, не входящим в группу эмитента), а также о совершенных эмитентом (организациями группы эмитента) сделках по предоставлению такого обеспечения, имеющих для эмитента (группы эмитента) существенное значение.</w:t>
      </w:r>
    </w:p>
    <w:p w:rsidR="00E23BF1" w:rsidRPr="00A0378E" w:rsidRDefault="00E23BF1" w:rsidP="00E23BF1">
      <w:pPr>
        <w:adjustRightInd w:val="0"/>
        <w:ind w:firstLine="540"/>
        <w:jc w:val="both"/>
      </w:pPr>
    </w:p>
    <w:p w:rsidR="00E23BF1" w:rsidRPr="00F54ADF" w:rsidRDefault="00E23BF1" w:rsidP="00E23BF1">
      <w:pPr>
        <w:adjustRightInd w:val="0"/>
        <w:ind w:firstLine="540"/>
        <w:jc w:val="both"/>
        <w:rPr>
          <w:b/>
          <w:i/>
        </w:rPr>
      </w:pPr>
      <w:r w:rsidRPr="00A0378E">
        <w:rPr>
          <w:b/>
          <w:i/>
        </w:rPr>
        <w:t xml:space="preserve">По мнению Эмитента, раскрытие информации по настоящему пункту в отношении Группы Эмитента и Части Группы Эмитента не является для него рациональным, исходя из размера Группы и соотношения затрат на формирование такой информации и ее полезности (ценности) для пользователей. В рамках МСФО учет обеспечения по Группе в таком разрезе не ведется. Сбор и анализ такой информации по организациям, входящим в </w:t>
      </w:r>
      <w:r w:rsidRPr="00F54ADF">
        <w:rPr>
          <w:b/>
          <w:i/>
        </w:rPr>
        <w:t xml:space="preserve">Группу за исключением Эмитента, за указанный период времени потребует значительных затрат времени и ресурсов. Эмитент является головной компанией Группы и основным держателем активов и обязательств. </w:t>
      </w:r>
    </w:p>
    <w:p w:rsidR="00E23BF1" w:rsidRPr="00F54ADF" w:rsidRDefault="00E23BF1" w:rsidP="00E23BF1">
      <w:pPr>
        <w:adjustRightInd w:val="0"/>
        <w:ind w:firstLine="540"/>
        <w:jc w:val="both"/>
        <w:rPr>
          <w:b/>
          <w:i/>
        </w:rPr>
      </w:pPr>
      <w:r w:rsidRPr="00F54ADF">
        <w:rPr>
          <w:b/>
          <w:i/>
        </w:rPr>
        <w:t>В связи с этим информация раскрывается в отношении Эмитента на основе его бухгалтерской отчетности.</w:t>
      </w:r>
    </w:p>
    <w:p w:rsidR="00E23BF1" w:rsidRPr="00F54ADF" w:rsidRDefault="00E23BF1" w:rsidP="00E23BF1">
      <w:pPr>
        <w:adjustRightInd w:val="0"/>
        <w:ind w:firstLine="540"/>
        <w:jc w:val="right"/>
        <w:rPr>
          <w:b/>
          <w:i/>
        </w:rPr>
      </w:pPr>
      <w:r w:rsidRPr="00F54ADF">
        <w:rPr>
          <w:b/>
          <w:i/>
        </w:rPr>
        <w:t xml:space="preserve">Тыс. рублей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3107"/>
        <w:gridCol w:w="1624"/>
        <w:gridCol w:w="1759"/>
        <w:gridCol w:w="1759"/>
        <w:gridCol w:w="1642"/>
      </w:tblGrid>
      <w:tr w:rsidR="00E23BF1" w:rsidRPr="00F54ADF" w:rsidTr="00C60CE1">
        <w:trPr>
          <w:jc w:val="center"/>
        </w:trPr>
        <w:tc>
          <w:tcPr>
            <w:tcW w:w="1571" w:type="pct"/>
            <w:tcBorders>
              <w:top w:val="single" w:sz="12" w:space="0" w:color="auto"/>
              <w:bottom w:val="single" w:sz="12" w:space="0" w:color="auto"/>
            </w:tcBorders>
          </w:tcPr>
          <w:p w:rsidR="00E23BF1" w:rsidRPr="00F54ADF" w:rsidRDefault="00E23BF1" w:rsidP="00C60CE1">
            <w:pPr>
              <w:jc w:val="center"/>
              <w:rPr>
                <w:b/>
              </w:rPr>
            </w:pPr>
            <w:r w:rsidRPr="00F54ADF">
              <w:rPr>
                <w:b/>
              </w:rPr>
              <w:t>Наименование показателя</w:t>
            </w:r>
          </w:p>
        </w:tc>
        <w:tc>
          <w:tcPr>
            <w:tcW w:w="821" w:type="pct"/>
            <w:tcBorders>
              <w:top w:val="single" w:sz="12" w:space="0" w:color="auto"/>
              <w:bottom w:val="single" w:sz="12" w:space="0" w:color="auto"/>
            </w:tcBorders>
          </w:tcPr>
          <w:p w:rsidR="00E23BF1" w:rsidRPr="00F54ADF" w:rsidRDefault="00E23BF1" w:rsidP="00C60CE1">
            <w:pPr>
              <w:jc w:val="center"/>
              <w:rPr>
                <w:b/>
              </w:rPr>
            </w:pPr>
            <w:r w:rsidRPr="00F54ADF">
              <w:rPr>
                <w:b/>
              </w:rPr>
              <w:t>на 31.12.2018 г.</w:t>
            </w:r>
          </w:p>
        </w:tc>
        <w:tc>
          <w:tcPr>
            <w:tcW w:w="889" w:type="pct"/>
            <w:tcBorders>
              <w:top w:val="single" w:sz="12" w:space="0" w:color="auto"/>
              <w:bottom w:val="single" w:sz="12" w:space="0" w:color="auto"/>
            </w:tcBorders>
          </w:tcPr>
          <w:p w:rsidR="00E23BF1" w:rsidRPr="00F54ADF" w:rsidRDefault="00E23BF1" w:rsidP="00C60CE1">
            <w:pPr>
              <w:jc w:val="center"/>
              <w:rPr>
                <w:b/>
              </w:rPr>
            </w:pPr>
            <w:r w:rsidRPr="00F54ADF">
              <w:rPr>
                <w:b/>
              </w:rPr>
              <w:t>на 31.12.2019 г.</w:t>
            </w:r>
          </w:p>
        </w:tc>
        <w:tc>
          <w:tcPr>
            <w:tcW w:w="889" w:type="pct"/>
            <w:tcBorders>
              <w:top w:val="single" w:sz="12" w:space="0" w:color="auto"/>
              <w:bottom w:val="single" w:sz="12" w:space="0" w:color="auto"/>
            </w:tcBorders>
          </w:tcPr>
          <w:p w:rsidR="00E23BF1" w:rsidRPr="00F54ADF" w:rsidRDefault="00E23BF1" w:rsidP="00C60CE1">
            <w:pPr>
              <w:jc w:val="center"/>
              <w:rPr>
                <w:b/>
              </w:rPr>
            </w:pPr>
            <w:r w:rsidRPr="00F54ADF">
              <w:rPr>
                <w:b/>
              </w:rPr>
              <w:t>на 31.12.2020 г.</w:t>
            </w:r>
          </w:p>
        </w:tc>
        <w:tc>
          <w:tcPr>
            <w:tcW w:w="830" w:type="pct"/>
            <w:tcBorders>
              <w:top w:val="single" w:sz="12" w:space="0" w:color="auto"/>
              <w:bottom w:val="single" w:sz="12" w:space="0" w:color="auto"/>
            </w:tcBorders>
          </w:tcPr>
          <w:p w:rsidR="00E23BF1" w:rsidRPr="00F54ADF" w:rsidRDefault="00E23BF1" w:rsidP="00C60CE1">
            <w:pPr>
              <w:jc w:val="center"/>
              <w:rPr>
                <w:b/>
              </w:rPr>
            </w:pPr>
            <w:r w:rsidRPr="00F54ADF">
              <w:rPr>
                <w:b/>
              </w:rPr>
              <w:t>на 30.09.2021 г.</w:t>
            </w:r>
          </w:p>
        </w:tc>
      </w:tr>
      <w:tr w:rsidR="00E23BF1" w:rsidRPr="00F54ADF" w:rsidTr="00C60CE1">
        <w:trPr>
          <w:jc w:val="center"/>
        </w:trPr>
        <w:tc>
          <w:tcPr>
            <w:tcW w:w="1571" w:type="pct"/>
            <w:tcBorders>
              <w:top w:val="single" w:sz="12" w:space="0" w:color="auto"/>
            </w:tcBorders>
          </w:tcPr>
          <w:p w:rsidR="00E23BF1" w:rsidRPr="00F54ADF" w:rsidRDefault="00E23BF1" w:rsidP="00C60CE1">
            <w:pPr>
              <w:adjustRightInd w:val="0"/>
              <w:ind w:firstLine="540"/>
              <w:jc w:val="both"/>
            </w:pPr>
            <w:r w:rsidRPr="00F54ADF">
              <w:t xml:space="preserve">Общий размер обеспечения (в том числе в форме залога, поручительства, независимой гарантии), предоставленного эмитентом, в том числе: </w:t>
            </w:r>
          </w:p>
        </w:tc>
        <w:tc>
          <w:tcPr>
            <w:tcW w:w="821" w:type="pct"/>
            <w:tcBorders>
              <w:top w:val="single" w:sz="12" w:space="0" w:color="auto"/>
            </w:tcBorders>
          </w:tcPr>
          <w:p w:rsidR="00E23BF1" w:rsidRPr="00F54ADF" w:rsidRDefault="00E23BF1" w:rsidP="00C60CE1">
            <w:pPr>
              <w:ind w:right="9"/>
              <w:jc w:val="right"/>
            </w:pPr>
            <w:r w:rsidRPr="00F54ADF">
              <w:t>16 804 298</w:t>
            </w:r>
          </w:p>
        </w:tc>
        <w:tc>
          <w:tcPr>
            <w:tcW w:w="889" w:type="pct"/>
            <w:tcBorders>
              <w:top w:val="single" w:sz="12" w:space="0" w:color="auto"/>
            </w:tcBorders>
          </w:tcPr>
          <w:p w:rsidR="00E23BF1" w:rsidRPr="00F54ADF" w:rsidRDefault="00E23BF1" w:rsidP="00C60CE1">
            <w:pPr>
              <w:ind w:right="70"/>
              <w:jc w:val="right"/>
            </w:pPr>
            <w:r w:rsidRPr="00F54ADF">
              <w:t>24 675 794</w:t>
            </w:r>
          </w:p>
        </w:tc>
        <w:tc>
          <w:tcPr>
            <w:tcW w:w="889" w:type="pct"/>
            <w:tcBorders>
              <w:top w:val="single" w:sz="12" w:space="0" w:color="auto"/>
            </w:tcBorders>
          </w:tcPr>
          <w:p w:rsidR="00E23BF1" w:rsidRPr="00F54ADF" w:rsidRDefault="00E23BF1" w:rsidP="00C60CE1">
            <w:pPr>
              <w:ind w:right="148"/>
              <w:jc w:val="right"/>
              <w:rPr>
                <w:color w:val="FF0000"/>
              </w:rPr>
            </w:pPr>
            <w:r w:rsidRPr="00F54ADF">
              <w:t>26 156 696</w:t>
            </w:r>
          </w:p>
        </w:tc>
        <w:tc>
          <w:tcPr>
            <w:tcW w:w="830" w:type="pct"/>
            <w:tcBorders>
              <w:top w:val="single" w:sz="12" w:space="0" w:color="auto"/>
            </w:tcBorders>
          </w:tcPr>
          <w:p w:rsidR="00E23BF1" w:rsidRPr="00F54ADF" w:rsidRDefault="00E23BF1" w:rsidP="00C60CE1">
            <w:pPr>
              <w:ind w:right="85"/>
              <w:jc w:val="right"/>
              <w:rPr>
                <w:color w:val="FF0000"/>
              </w:rPr>
            </w:pPr>
            <w:r w:rsidRPr="00F54ADF">
              <w:t>29 828 305</w:t>
            </w:r>
          </w:p>
        </w:tc>
      </w:tr>
      <w:tr w:rsidR="00E23BF1" w:rsidRPr="00F54ADF" w:rsidTr="00C60CE1">
        <w:trPr>
          <w:jc w:val="center"/>
        </w:trPr>
        <w:tc>
          <w:tcPr>
            <w:tcW w:w="1571" w:type="pct"/>
          </w:tcPr>
          <w:p w:rsidR="00E23BF1" w:rsidRPr="00F54ADF" w:rsidRDefault="00E23BF1" w:rsidP="00C60CE1">
            <w:pPr>
              <w:adjustRightInd w:val="0"/>
              <w:ind w:firstLine="540"/>
              <w:jc w:val="both"/>
            </w:pPr>
            <w:r w:rsidRPr="00F54ADF">
              <w:t>в форме залога</w:t>
            </w:r>
          </w:p>
        </w:tc>
        <w:tc>
          <w:tcPr>
            <w:tcW w:w="821" w:type="pct"/>
          </w:tcPr>
          <w:p w:rsidR="00E23BF1" w:rsidRPr="00F54ADF" w:rsidRDefault="00E23BF1" w:rsidP="00C60CE1">
            <w:pPr>
              <w:ind w:right="9"/>
              <w:jc w:val="right"/>
            </w:pPr>
            <w:r w:rsidRPr="00F54ADF">
              <w:t>10 336 524</w:t>
            </w:r>
          </w:p>
        </w:tc>
        <w:tc>
          <w:tcPr>
            <w:tcW w:w="889" w:type="pct"/>
          </w:tcPr>
          <w:p w:rsidR="00E23BF1" w:rsidRPr="00F54ADF" w:rsidRDefault="00E23BF1" w:rsidP="00C60CE1">
            <w:pPr>
              <w:ind w:right="70"/>
              <w:jc w:val="right"/>
            </w:pPr>
            <w:r w:rsidRPr="00F54ADF">
              <w:t>15 962 781</w:t>
            </w:r>
          </w:p>
        </w:tc>
        <w:tc>
          <w:tcPr>
            <w:tcW w:w="889" w:type="pct"/>
          </w:tcPr>
          <w:p w:rsidR="00E23BF1" w:rsidRPr="00F54ADF" w:rsidRDefault="00E23BF1" w:rsidP="00C60CE1">
            <w:pPr>
              <w:ind w:right="148"/>
              <w:jc w:val="right"/>
            </w:pPr>
            <w:r w:rsidRPr="00F54ADF">
              <w:t>19 885 258</w:t>
            </w:r>
          </w:p>
        </w:tc>
        <w:tc>
          <w:tcPr>
            <w:tcW w:w="830" w:type="pct"/>
          </w:tcPr>
          <w:p w:rsidR="00E23BF1" w:rsidRPr="00F54ADF" w:rsidRDefault="00E23BF1" w:rsidP="00C60CE1">
            <w:pPr>
              <w:ind w:right="85"/>
              <w:jc w:val="right"/>
            </w:pPr>
            <w:r w:rsidRPr="00F54ADF">
              <w:t>21 630 386</w:t>
            </w:r>
          </w:p>
        </w:tc>
      </w:tr>
      <w:tr w:rsidR="00E23BF1" w:rsidRPr="009301E1" w:rsidTr="00C60CE1">
        <w:trPr>
          <w:jc w:val="center"/>
        </w:trPr>
        <w:tc>
          <w:tcPr>
            <w:tcW w:w="1571" w:type="pct"/>
          </w:tcPr>
          <w:p w:rsidR="00E23BF1" w:rsidRPr="00F54ADF" w:rsidRDefault="00E23BF1" w:rsidP="00C60CE1">
            <w:pPr>
              <w:adjustRightInd w:val="0"/>
              <w:ind w:firstLine="540"/>
              <w:jc w:val="both"/>
            </w:pPr>
            <w:r w:rsidRPr="00F54ADF">
              <w:t>в форме поручительства</w:t>
            </w:r>
          </w:p>
        </w:tc>
        <w:tc>
          <w:tcPr>
            <w:tcW w:w="821" w:type="pct"/>
          </w:tcPr>
          <w:p w:rsidR="00E23BF1" w:rsidRPr="00F54ADF" w:rsidRDefault="00E23BF1" w:rsidP="00C60CE1">
            <w:pPr>
              <w:ind w:right="9"/>
              <w:jc w:val="right"/>
            </w:pPr>
            <w:r w:rsidRPr="00F54ADF">
              <w:t>6 467 771</w:t>
            </w:r>
          </w:p>
        </w:tc>
        <w:tc>
          <w:tcPr>
            <w:tcW w:w="889" w:type="pct"/>
          </w:tcPr>
          <w:p w:rsidR="00E23BF1" w:rsidRPr="00F54ADF" w:rsidRDefault="00E23BF1" w:rsidP="00C60CE1">
            <w:pPr>
              <w:ind w:right="70"/>
              <w:jc w:val="right"/>
            </w:pPr>
            <w:r w:rsidRPr="00F54ADF">
              <w:t>8 713 011</w:t>
            </w:r>
          </w:p>
        </w:tc>
        <w:tc>
          <w:tcPr>
            <w:tcW w:w="889" w:type="pct"/>
          </w:tcPr>
          <w:p w:rsidR="00E23BF1" w:rsidRPr="00F54ADF" w:rsidRDefault="00E23BF1" w:rsidP="00C60CE1">
            <w:pPr>
              <w:ind w:right="148"/>
              <w:jc w:val="right"/>
            </w:pPr>
            <w:r w:rsidRPr="00F54ADF">
              <w:t>6 271 436</w:t>
            </w:r>
          </w:p>
        </w:tc>
        <w:tc>
          <w:tcPr>
            <w:tcW w:w="830" w:type="pct"/>
          </w:tcPr>
          <w:p w:rsidR="00E23BF1" w:rsidRPr="009301E1" w:rsidRDefault="00E23BF1" w:rsidP="00C60CE1">
            <w:pPr>
              <w:ind w:right="85"/>
              <w:jc w:val="right"/>
            </w:pPr>
            <w:r w:rsidRPr="00F54ADF">
              <w:t>8 197 919</w:t>
            </w:r>
          </w:p>
        </w:tc>
      </w:tr>
    </w:tbl>
    <w:p w:rsidR="00E23BF1" w:rsidRPr="009301E1" w:rsidRDefault="00E23BF1" w:rsidP="00E23BF1">
      <w:pPr>
        <w:adjustRightInd w:val="0"/>
        <w:ind w:firstLine="540"/>
        <w:jc w:val="both"/>
      </w:pPr>
    </w:p>
    <w:p w:rsidR="00E23BF1" w:rsidRPr="009301E1" w:rsidRDefault="00E23BF1" w:rsidP="00E23BF1">
      <w:pPr>
        <w:ind w:firstLine="539"/>
        <w:jc w:val="both"/>
        <w:rPr>
          <w:b/>
          <w:bCs/>
          <w:iCs/>
        </w:rPr>
      </w:pPr>
      <w:r w:rsidRPr="009301E1">
        <w:t xml:space="preserve">Определенный эмитентом уровень существенности размера предоставленного обеспечения, который не должен быть более 10 процентов от общего размера предоставленного обеспечения: </w:t>
      </w:r>
      <w:r w:rsidRPr="009301E1">
        <w:rPr>
          <w:b/>
          <w:bCs/>
          <w:i/>
          <w:iCs/>
        </w:rPr>
        <w:t>Уровень существенности размера предоставленного обеспечения определен в 10% от общего размера предоставленного обеспечения.</w:t>
      </w:r>
    </w:p>
    <w:p w:rsidR="00E23BF1" w:rsidRPr="009301E1" w:rsidRDefault="00E23BF1" w:rsidP="00E23BF1">
      <w:pPr>
        <w:adjustRightInd w:val="0"/>
        <w:ind w:firstLine="540"/>
        <w:jc w:val="both"/>
      </w:pPr>
    </w:p>
    <w:p w:rsidR="005B076A" w:rsidRPr="008D6B27" w:rsidRDefault="005B076A" w:rsidP="00BA48FA">
      <w:pPr>
        <w:pStyle w:val="30"/>
      </w:pPr>
      <w:bookmarkStart w:id="28" w:name="_Toc99552909"/>
      <w:r w:rsidRPr="008D6B27">
        <w:t>2.5.3. Сведения о прочих существенных обязательствах эмитента</w:t>
      </w:r>
      <w:bookmarkEnd w:id="28"/>
    </w:p>
    <w:p w:rsidR="00962684" w:rsidRPr="008D6B27" w:rsidRDefault="00962684" w:rsidP="005B076A">
      <w:pPr>
        <w:adjustRightInd w:val="0"/>
        <w:ind w:firstLine="540"/>
        <w:jc w:val="both"/>
      </w:pPr>
    </w:p>
    <w:p w:rsidR="005B076A" w:rsidRPr="008D6B27" w:rsidRDefault="00962684" w:rsidP="005B076A">
      <w:pPr>
        <w:adjustRightInd w:val="0"/>
        <w:ind w:firstLine="540"/>
        <w:jc w:val="both"/>
        <w:rPr>
          <w:b/>
          <w:i/>
        </w:rPr>
      </w:pPr>
      <w:r w:rsidRPr="008D6B27">
        <w:t>Л</w:t>
      </w:r>
      <w:r w:rsidR="005B076A" w:rsidRPr="008D6B27">
        <w:t xml:space="preserve">юбые обязательства, которые, по мнению эмитента, могут существенным образом воздействовать на финансовое положение эмитента (если эмитентом составляется и раскрывается (содержится в проспекте ценных бумаг) консолидированная финансовая отчетность -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w:t>
      </w:r>
      <w:r w:rsidRPr="008D6B27">
        <w:t xml:space="preserve">могут повлечь такое воздействие: </w:t>
      </w:r>
      <w:r w:rsidRPr="008D6B27">
        <w:rPr>
          <w:b/>
          <w:i/>
        </w:rPr>
        <w:t>информация об обязательствах Эмитента и Группы отражается в бухгалтерской и консолидированной финансовой отчетности, соответственно. Информация о размещенных облигационных займах</w:t>
      </w:r>
      <w:r w:rsidR="00BB779A" w:rsidRPr="008D6B27">
        <w:rPr>
          <w:b/>
          <w:i/>
        </w:rPr>
        <w:t xml:space="preserve"> и соответствующих обязательствах</w:t>
      </w:r>
      <w:r w:rsidRPr="008D6B27">
        <w:rPr>
          <w:b/>
          <w:i/>
        </w:rPr>
        <w:t xml:space="preserve"> Эмитента раскрывается публично в соответствии с законодательством.  Прочие существенные обязательства отсутствуют. </w:t>
      </w:r>
    </w:p>
    <w:p w:rsidR="005B076A" w:rsidRPr="008D6B27" w:rsidRDefault="005B076A" w:rsidP="005B076A">
      <w:pPr>
        <w:adjustRightInd w:val="0"/>
        <w:ind w:firstLine="540"/>
        <w:jc w:val="both"/>
      </w:pPr>
    </w:p>
    <w:p w:rsidR="005B076A" w:rsidRPr="008D6B27" w:rsidRDefault="005B076A" w:rsidP="005B076A">
      <w:pPr>
        <w:pStyle w:val="2"/>
        <w:rPr>
          <w:sz w:val="22"/>
          <w:szCs w:val="22"/>
        </w:rPr>
      </w:pPr>
      <w:bookmarkStart w:id="29" w:name="_Toc99552910"/>
      <w:r w:rsidRPr="00AA76E7">
        <w:rPr>
          <w:sz w:val="22"/>
          <w:szCs w:val="22"/>
        </w:rPr>
        <w:t>2.6. Сведения об истории создания и развития эмитента, а также о его положении в отрасли</w:t>
      </w:r>
      <w:bookmarkEnd w:id="29"/>
    </w:p>
    <w:p w:rsidR="00F1173E" w:rsidRPr="008D6B27" w:rsidRDefault="00F1173E" w:rsidP="005B076A">
      <w:pPr>
        <w:adjustRightInd w:val="0"/>
        <w:ind w:firstLine="540"/>
        <w:jc w:val="both"/>
      </w:pPr>
    </w:p>
    <w:p w:rsidR="00A002CB" w:rsidRPr="00A002CB" w:rsidRDefault="00A002CB" w:rsidP="00A002CB">
      <w:pPr>
        <w:adjustRightInd w:val="0"/>
        <w:ind w:firstLine="540"/>
        <w:jc w:val="both"/>
      </w:pPr>
      <w:r w:rsidRPr="00A002CB">
        <w:t>Краткое описание истории создания и развития эмитента, а если эмитентом составляется и раскрывается (содержится в проспекте ценных бумаг) консолидированная финансовая отчетность - истории создания и развития группы эмитента, включая случаи реорганизации и изменения наименования эмитента и подконтрольных эмитенту организаций, имеющих для него существенное значение.</w:t>
      </w:r>
    </w:p>
    <w:p w:rsidR="00A002CB" w:rsidRPr="00A002CB" w:rsidRDefault="00A002CB" w:rsidP="00A002CB">
      <w:pPr>
        <w:widowControl w:val="0"/>
        <w:adjustRightInd w:val="0"/>
        <w:ind w:firstLine="540"/>
        <w:jc w:val="both"/>
        <w:rPr>
          <w:b/>
          <w:bCs/>
          <w:i/>
          <w:iCs/>
        </w:rPr>
      </w:pPr>
      <w:r w:rsidRPr="00A002CB">
        <w:rPr>
          <w:b/>
          <w:bCs/>
          <w:i/>
          <w:iCs/>
        </w:rPr>
        <w:t>КАМАЗ, построенный всей страной - основа транспортной безопасности и достояние России.</w:t>
      </w:r>
      <w:r w:rsidRPr="00A002CB">
        <w:rPr>
          <w:b/>
          <w:bCs/>
          <w:i/>
          <w:iCs/>
        </w:rPr>
        <w:br/>
        <w:t>Предвосхищая потребности, мы поставляем автомобильную технику и фирменный сервис, помогая клиентам достигать вдохновляющие цели.</w:t>
      </w:r>
    </w:p>
    <w:p w:rsidR="00A002CB" w:rsidRPr="00A002CB" w:rsidRDefault="00A002CB" w:rsidP="00A002CB">
      <w:pPr>
        <w:widowControl w:val="0"/>
        <w:adjustRightInd w:val="0"/>
        <w:ind w:firstLine="540"/>
        <w:jc w:val="both"/>
        <w:rPr>
          <w:b/>
          <w:bCs/>
          <w:i/>
          <w:iCs/>
        </w:rPr>
      </w:pPr>
      <w:r w:rsidRPr="00A002CB">
        <w:rPr>
          <w:b/>
          <w:bCs/>
          <w:i/>
          <w:iCs/>
        </w:rPr>
        <w:t>КАМАЗ – социально ответственный партнер, действующий ради долгосрочных интересов акционеров и благосостояния сотрудников.</w:t>
      </w:r>
    </w:p>
    <w:p w:rsidR="00A002CB" w:rsidRPr="00A002CB" w:rsidRDefault="00A002CB" w:rsidP="00A002CB">
      <w:pPr>
        <w:widowControl w:val="0"/>
        <w:adjustRightInd w:val="0"/>
        <w:ind w:firstLine="540"/>
        <w:jc w:val="both"/>
        <w:rPr>
          <w:b/>
          <w:bCs/>
          <w:i/>
          <w:iCs/>
        </w:rPr>
      </w:pPr>
      <w:r w:rsidRPr="00A002CB">
        <w:rPr>
          <w:b/>
          <w:bCs/>
          <w:i/>
          <w:iCs/>
        </w:rPr>
        <w:t>В августе 1969 года Совет Министров СССР принял Постановление о строительстве комплекса заводов по производству большегрузных автомобилей в Набережных Челнах. По проекту он должен был производить 150 тыс. большегрузных автомобилей и 250 тыс. двигателей в год. В декабре 1969 г. был вынут первый ковш земли на площадке строительства Камского автозавода. В мае 1974 года в экспериментальном цехе управления главного конструктора КАМАЗа собран первый двигатель. 16 февраля 1976 года с главного сборочного конвейера автомобильного завода сошел первый камский грузовик. 29 декабря 1976 года государственная комиссия во главе с министром автомобильной промышленности СССР. В.Н. Поляковым подписала акт о вводе в эксплуатацию первой очереди Камского комплекса заводов по производству большегрузов.</w:t>
      </w:r>
    </w:p>
    <w:p w:rsidR="00A002CB" w:rsidRPr="00A002CB" w:rsidRDefault="00A002CB" w:rsidP="00A002CB">
      <w:pPr>
        <w:widowControl w:val="0"/>
        <w:adjustRightInd w:val="0"/>
        <w:ind w:firstLine="540"/>
        <w:jc w:val="both"/>
        <w:rPr>
          <w:b/>
          <w:bCs/>
          <w:i/>
          <w:iCs/>
        </w:rPr>
      </w:pPr>
      <w:r w:rsidRPr="00A002CB">
        <w:rPr>
          <w:b/>
          <w:bCs/>
          <w:i/>
          <w:iCs/>
        </w:rPr>
        <w:t>25 июня 1990 года Совет Министров СССР принял постановление, в соответствии с которым на базе заводов КАМАЗа создается одно из первых акционерных обществ РСФСР и Советского Союза - АО «КамАЗ».</w:t>
      </w:r>
    </w:p>
    <w:p w:rsidR="00A002CB" w:rsidRPr="00A002CB" w:rsidRDefault="00A002CB" w:rsidP="00A002CB">
      <w:pPr>
        <w:widowControl w:val="0"/>
        <w:adjustRightInd w:val="0"/>
        <w:ind w:firstLine="540"/>
        <w:jc w:val="both"/>
        <w:rPr>
          <w:b/>
          <w:bCs/>
          <w:i/>
          <w:iCs/>
        </w:rPr>
      </w:pPr>
      <w:r w:rsidRPr="00A002CB">
        <w:rPr>
          <w:b/>
          <w:bCs/>
          <w:i/>
          <w:iCs/>
        </w:rPr>
        <w:t>14 апреля 1993 года на заводе двигателей КАМАЗ начался пожар. Почти полностью сгорел производственный корпус, уничтожено сложнейшее технологическое оборудование. При поддержке правительства Татарстана и Российской Федерации предприятию удалось постепенно восстановить мощности по выпуску 100 тыс. двигателей, а также ввести в эксплуатацию новейшее технологическое оборудование для производства силовых агрегатов. В декабре 1993 года завод двигателей снова начал выпускать продукцию.</w:t>
      </w:r>
    </w:p>
    <w:p w:rsidR="00A002CB" w:rsidRPr="00A002CB" w:rsidRDefault="00A002CB" w:rsidP="00A002CB">
      <w:pPr>
        <w:widowControl w:val="0"/>
        <w:adjustRightInd w:val="0"/>
        <w:ind w:firstLine="540"/>
        <w:jc w:val="both"/>
        <w:rPr>
          <w:b/>
          <w:bCs/>
          <w:i/>
          <w:iCs/>
        </w:rPr>
      </w:pPr>
      <w:r w:rsidRPr="00A002CB">
        <w:rPr>
          <w:b/>
          <w:bCs/>
          <w:i/>
          <w:iCs/>
        </w:rPr>
        <w:t>30 августа 1999 года с конвейера КАМАЗа сошел 1 600 000-й большегруз. Завод двигателей произвел к тому времени 2 миллиона дизельных двигателей.</w:t>
      </w:r>
    </w:p>
    <w:p w:rsidR="00A002CB" w:rsidRPr="00A002CB" w:rsidRDefault="00A002CB" w:rsidP="00A002CB">
      <w:pPr>
        <w:widowControl w:val="0"/>
        <w:adjustRightInd w:val="0"/>
        <w:ind w:firstLine="540"/>
        <w:jc w:val="both"/>
        <w:rPr>
          <w:b/>
          <w:bCs/>
          <w:i/>
          <w:iCs/>
        </w:rPr>
      </w:pPr>
      <w:r w:rsidRPr="00A002CB">
        <w:rPr>
          <w:b/>
          <w:bCs/>
          <w:i/>
          <w:iCs/>
        </w:rPr>
        <w:t xml:space="preserve">В 2000 году КАМАЗ начал выпуск двигателей, соответствующих экологическим требованиям «Евро-2». </w:t>
      </w:r>
    </w:p>
    <w:p w:rsidR="00A002CB" w:rsidRPr="00A002CB" w:rsidRDefault="00A002CB" w:rsidP="00A002CB">
      <w:pPr>
        <w:widowControl w:val="0"/>
        <w:adjustRightInd w:val="0"/>
        <w:ind w:firstLine="540"/>
        <w:jc w:val="both"/>
        <w:rPr>
          <w:b/>
          <w:bCs/>
          <w:i/>
          <w:iCs/>
        </w:rPr>
      </w:pPr>
      <w:r w:rsidRPr="00A002CB">
        <w:rPr>
          <w:b/>
          <w:bCs/>
          <w:i/>
          <w:iCs/>
        </w:rPr>
        <w:t>В 2001 году КАМАЗ впервые за семь лет получил прибыль в 57 миллионов рублей.</w:t>
      </w:r>
    </w:p>
    <w:p w:rsidR="00A002CB" w:rsidRPr="00A002CB" w:rsidRDefault="00A002CB" w:rsidP="00A002CB">
      <w:pPr>
        <w:widowControl w:val="0"/>
        <w:adjustRightInd w:val="0"/>
        <w:ind w:firstLine="540"/>
        <w:jc w:val="both"/>
        <w:rPr>
          <w:b/>
          <w:bCs/>
          <w:i/>
          <w:iCs/>
        </w:rPr>
      </w:pPr>
    </w:p>
    <w:p w:rsidR="00A002CB" w:rsidRPr="00A002CB" w:rsidRDefault="00A002CB" w:rsidP="00A002CB">
      <w:pPr>
        <w:widowControl w:val="0"/>
        <w:adjustRightInd w:val="0"/>
        <w:ind w:firstLine="540"/>
        <w:jc w:val="both"/>
        <w:rPr>
          <w:b/>
          <w:bCs/>
          <w:i/>
          <w:iCs/>
        </w:rPr>
      </w:pPr>
      <w:r w:rsidRPr="00A002CB">
        <w:rPr>
          <w:b/>
          <w:bCs/>
          <w:i/>
          <w:iCs/>
        </w:rPr>
        <w:t>2003 год</w:t>
      </w:r>
    </w:p>
    <w:p w:rsidR="00A002CB" w:rsidRPr="00A002CB" w:rsidRDefault="00A002CB" w:rsidP="00A002CB">
      <w:pPr>
        <w:widowControl w:val="0"/>
        <w:adjustRightInd w:val="0"/>
        <w:ind w:firstLine="540"/>
        <w:jc w:val="both"/>
        <w:rPr>
          <w:b/>
          <w:bCs/>
          <w:i/>
          <w:iCs/>
        </w:rPr>
      </w:pPr>
      <w:r w:rsidRPr="00A002CB">
        <w:rPr>
          <w:b/>
          <w:bCs/>
          <w:i/>
          <w:iCs/>
        </w:rPr>
        <w:t>- Освоено производство среднетоннажных грузовиков грузоподъемностью 3–5 т.</w:t>
      </w:r>
    </w:p>
    <w:p w:rsidR="00A002CB" w:rsidRPr="00A002CB" w:rsidRDefault="00A002CB" w:rsidP="00A002CB">
      <w:pPr>
        <w:widowControl w:val="0"/>
        <w:adjustRightInd w:val="0"/>
        <w:ind w:firstLine="540"/>
        <w:jc w:val="both"/>
        <w:rPr>
          <w:b/>
          <w:bCs/>
          <w:i/>
          <w:iCs/>
        </w:rPr>
      </w:pPr>
      <w:r w:rsidRPr="00A002CB">
        <w:rPr>
          <w:b/>
          <w:bCs/>
          <w:i/>
          <w:iCs/>
        </w:rPr>
        <w:t>- Разработана первая модель автобуса НЕФАЗ класса «Турист» на шасси КАМАЗ.</w:t>
      </w:r>
    </w:p>
    <w:p w:rsidR="00A002CB" w:rsidRPr="00A002CB" w:rsidRDefault="00A002CB" w:rsidP="00A002CB">
      <w:pPr>
        <w:widowControl w:val="0"/>
        <w:adjustRightInd w:val="0"/>
        <w:ind w:firstLine="540"/>
        <w:jc w:val="both"/>
        <w:rPr>
          <w:b/>
          <w:bCs/>
          <w:i/>
          <w:iCs/>
        </w:rPr>
      </w:pPr>
    </w:p>
    <w:p w:rsidR="00A002CB" w:rsidRPr="00A002CB" w:rsidRDefault="00A002CB" w:rsidP="00A002CB">
      <w:pPr>
        <w:widowControl w:val="0"/>
        <w:adjustRightInd w:val="0"/>
        <w:ind w:firstLine="540"/>
        <w:jc w:val="both"/>
        <w:rPr>
          <w:b/>
          <w:bCs/>
          <w:i/>
          <w:iCs/>
        </w:rPr>
      </w:pPr>
      <w:r w:rsidRPr="00A002CB">
        <w:rPr>
          <w:b/>
          <w:bCs/>
          <w:i/>
          <w:iCs/>
        </w:rPr>
        <w:t>2004 год</w:t>
      </w:r>
    </w:p>
    <w:p w:rsidR="00A002CB" w:rsidRPr="00A002CB" w:rsidRDefault="00A002CB" w:rsidP="00A002CB">
      <w:pPr>
        <w:widowControl w:val="0"/>
        <w:adjustRightInd w:val="0"/>
        <w:ind w:firstLine="540"/>
        <w:jc w:val="both"/>
        <w:rPr>
          <w:b/>
          <w:bCs/>
          <w:i/>
          <w:iCs/>
        </w:rPr>
      </w:pPr>
      <w:r w:rsidRPr="00A002CB">
        <w:rPr>
          <w:b/>
          <w:bCs/>
          <w:i/>
          <w:iCs/>
        </w:rPr>
        <w:t>- Сертифицирован двигатель, соответствующий экологическим требованиям «Евро-3».</w:t>
      </w:r>
    </w:p>
    <w:p w:rsidR="00A002CB" w:rsidRPr="00A002CB" w:rsidRDefault="00A002CB" w:rsidP="00A002CB">
      <w:pPr>
        <w:widowControl w:val="0"/>
        <w:adjustRightInd w:val="0"/>
        <w:ind w:firstLine="540"/>
        <w:jc w:val="both"/>
        <w:rPr>
          <w:b/>
          <w:bCs/>
          <w:i/>
          <w:iCs/>
        </w:rPr>
      </w:pPr>
      <w:r w:rsidRPr="00A002CB">
        <w:rPr>
          <w:b/>
          <w:bCs/>
          <w:i/>
          <w:iCs/>
        </w:rPr>
        <w:t xml:space="preserve">- КАМАЗ дебютировал на Международном автосалоне в Ганновере (Германия). </w:t>
      </w:r>
    </w:p>
    <w:p w:rsidR="00A002CB" w:rsidRPr="00A002CB" w:rsidRDefault="00A002CB" w:rsidP="00A002CB">
      <w:pPr>
        <w:widowControl w:val="0"/>
        <w:adjustRightInd w:val="0"/>
        <w:ind w:firstLine="540"/>
        <w:jc w:val="both"/>
        <w:rPr>
          <w:b/>
          <w:bCs/>
          <w:i/>
          <w:iCs/>
        </w:rPr>
      </w:pPr>
    </w:p>
    <w:p w:rsidR="00A002CB" w:rsidRPr="00A002CB" w:rsidRDefault="00A002CB" w:rsidP="00A002CB">
      <w:pPr>
        <w:widowControl w:val="0"/>
        <w:adjustRightInd w:val="0"/>
        <w:ind w:firstLine="540"/>
        <w:jc w:val="both"/>
        <w:rPr>
          <w:b/>
          <w:bCs/>
          <w:i/>
          <w:iCs/>
        </w:rPr>
      </w:pPr>
    </w:p>
    <w:p w:rsidR="00A002CB" w:rsidRPr="00A002CB" w:rsidRDefault="00A002CB" w:rsidP="00A002CB">
      <w:pPr>
        <w:widowControl w:val="0"/>
        <w:adjustRightInd w:val="0"/>
        <w:ind w:firstLine="540"/>
        <w:jc w:val="both"/>
        <w:rPr>
          <w:b/>
          <w:bCs/>
          <w:i/>
          <w:iCs/>
        </w:rPr>
      </w:pPr>
      <w:r w:rsidRPr="00A002CB">
        <w:rPr>
          <w:b/>
          <w:bCs/>
          <w:i/>
          <w:iCs/>
        </w:rPr>
        <w:t>2011 год</w:t>
      </w:r>
    </w:p>
    <w:p w:rsidR="00A002CB" w:rsidRPr="00A002CB" w:rsidRDefault="00A002CB" w:rsidP="00A002CB">
      <w:pPr>
        <w:widowControl w:val="0"/>
        <w:adjustRightInd w:val="0"/>
        <w:ind w:firstLine="540"/>
        <w:jc w:val="both"/>
        <w:rPr>
          <w:b/>
          <w:bCs/>
          <w:i/>
          <w:iCs/>
        </w:rPr>
      </w:pPr>
      <w:r w:rsidRPr="00A002CB">
        <w:rPr>
          <w:b/>
          <w:bCs/>
          <w:i/>
          <w:iCs/>
        </w:rPr>
        <w:t>- После значительного сокращения объёмов производства, вызванного финансовым кризисом 2008 года, завод начал наращивать темпы выпуска продукции. В 2011 году было реализовано более 45 тысяч грузовиков, что на 40 % выше, чем в 2010 году.</w:t>
      </w:r>
    </w:p>
    <w:p w:rsidR="00A002CB" w:rsidRPr="00A002CB" w:rsidRDefault="00A002CB" w:rsidP="00A002CB">
      <w:pPr>
        <w:widowControl w:val="0"/>
        <w:adjustRightInd w:val="0"/>
        <w:ind w:firstLine="540"/>
        <w:jc w:val="both"/>
        <w:rPr>
          <w:b/>
          <w:bCs/>
          <w:i/>
          <w:iCs/>
        </w:rPr>
      </w:pPr>
    </w:p>
    <w:p w:rsidR="00A002CB" w:rsidRPr="00A002CB" w:rsidRDefault="00A002CB" w:rsidP="00A002CB">
      <w:pPr>
        <w:widowControl w:val="0"/>
        <w:adjustRightInd w:val="0"/>
        <w:ind w:firstLine="540"/>
        <w:jc w:val="both"/>
        <w:rPr>
          <w:b/>
          <w:bCs/>
          <w:i/>
          <w:iCs/>
        </w:rPr>
      </w:pPr>
      <w:r w:rsidRPr="00A002CB">
        <w:rPr>
          <w:b/>
          <w:bCs/>
          <w:i/>
          <w:iCs/>
        </w:rPr>
        <w:t>2012 год</w:t>
      </w:r>
    </w:p>
    <w:p w:rsidR="00A002CB" w:rsidRPr="00A002CB" w:rsidRDefault="00A002CB" w:rsidP="00A002CB">
      <w:pPr>
        <w:widowControl w:val="0"/>
        <w:adjustRightInd w:val="0"/>
        <w:ind w:firstLine="540"/>
        <w:jc w:val="both"/>
        <w:rPr>
          <w:b/>
          <w:bCs/>
          <w:i/>
          <w:iCs/>
        </w:rPr>
      </w:pPr>
      <w:r w:rsidRPr="00A002CB">
        <w:rPr>
          <w:b/>
          <w:bCs/>
          <w:i/>
          <w:iCs/>
        </w:rPr>
        <w:t>- С конвейера сошёл 2-миллионный грузовик. Юбилейной машиной стала модель из тяжелого семейства грузовых машин повышенной грузоподъёмности — КАМАЗ-6522.</w:t>
      </w:r>
    </w:p>
    <w:p w:rsidR="00A002CB" w:rsidRPr="00A002CB" w:rsidRDefault="00A002CB" w:rsidP="00A002CB">
      <w:pPr>
        <w:widowControl w:val="0"/>
        <w:adjustRightInd w:val="0"/>
        <w:ind w:firstLine="540"/>
        <w:jc w:val="both"/>
        <w:rPr>
          <w:b/>
          <w:bCs/>
          <w:i/>
          <w:iCs/>
        </w:rPr>
      </w:pPr>
    </w:p>
    <w:p w:rsidR="00A002CB" w:rsidRPr="00A002CB" w:rsidRDefault="00A002CB" w:rsidP="00A002CB">
      <w:pPr>
        <w:widowControl w:val="0"/>
        <w:adjustRightInd w:val="0"/>
        <w:ind w:firstLine="540"/>
        <w:jc w:val="both"/>
        <w:rPr>
          <w:b/>
          <w:bCs/>
          <w:i/>
          <w:iCs/>
        </w:rPr>
      </w:pPr>
      <w:r w:rsidRPr="00A002CB">
        <w:rPr>
          <w:b/>
          <w:bCs/>
          <w:i/>
          <w:iCs/>
        </w:rPr>
        <w:t>2013 год</w:t>
      </w:r>
    </w:p>
    <w:p w:rsidR="00A002CB" w:rsidRPr="00A002CB" w:rsidRDefault="00A002CB" w:rsidP="00A002CB">
      <w:pPr>
        <w:widowControl w:val="0"/>
        <w:adjustRightInd w:val="0"/>
        <w:ind w:firstLine="540"/>
        <w:jc w:val="both"/>
        <w:rPr>
          <w:b/>
          <w:bCs/>
          <w:i/>
          <w:iCs/>
        </w:rPr>
      </w:pPr>
      <w:r w:rsidRPr="00A002CB">
        <w:rPr>
          <w:b/>
          <w:bCs/>
          <w:i/>
          <w:iCs/>
        </w:rPr>
        <w:t>- Начался серийный выпуск магистрального тягача КАМАЗ-5490 - флагмана нового модельного ряда поколения К4.</w:t>
      </w:r>
    </w:p>
    <w:p w:rsidR="00A002CB" w:rsidRPr="00A002CB" w:rsidRDefault="00A002CB" w:rsidP="00A002CB">
      <w:pPr>
        <w:widowControl w:val="0"/>
        <w:adjustRightInd w:val="0"/>
        <w:ind w:firstLine="540"/>
        <w:jc w:val="both"/>
        <w:rPr>
          <w:b/>
          <w:bCs/>
          <w:i/>
          <w:iCs/>
        </w:rPr>
      </w:pPr>
    </w:p>
    <w:p w:rsidR="00A002CB" w:rsidRPr="00A002CB" w:rsidRDefault="00A002CB" w:rsidP="00A002CB">
      <w:pPr>
        <w:widowControl w:val="0"/>
        <w:adjustRightInd w:val="0"/>
        <w:ind w:firstLine="540"/>
        <w:jc w:val="both"/>
        <w:rPr>
          <w:b/>
          <w:bCs/>
          <w:i/>
          <w:iCs/>
        </w:rPr>
      </w:pPr>
      <w:r w:rsidRPr="00A002CB">
        <w:rPr>
          <w:b/>
          <w:bCs/>
          <w:i/>
          <w:iCs/>
        </w:rPr>
        <w:t>2015 год</w:t>
      </w:r>
    </w:p>
    <w:p w:rsidR="00A002CB" w:rsidRPr="00A002CB" w:rsidRDefault="00A002CB" w:rsidP="00A002CB">
      <w:pPr>
        <w:widowControl w:val="0"/>
        <w:adjustRightInd w:val="0"/>
        <w:ind w:firstLine="540"/>
        <w:jc w:val="both"/>
        <w:rPr>
          <w:b/>
          <w:bCs/>
          <w:i/>
          <w:iCs/>
        </w:rPr>
      </w:pPr>
      <w:r w:rsidRPr="00A002CB">
        <w:rPr>
          <w:b/>
          <w:bCs/>
          <w:i/>
          <w:iCs/>
        </w:rPr>
        <w:t>- 26 июня 2015 года в соответствии с решением Общего собрания акционеров компании Открытое акционерное общество «КАМАЗ» было переименовано в Публичное акционерное общество «КАМАЗ».</w:t>
      </w:r>
    </w:p>
    <w:p w:rsidR="00A002CB" w:rsidRPr="00A002CB" w:rsidRDefault="00A002CB" w:rsidP="00A002CB">
      <w:pPr>
        <w:widowControl w:val="0"/>
        <w:adjustRightInd w:val="0"/>
        <w:ind w:firstLine="540"/>
        <w:jc w:val="both"/>
        <w:rPr>
          <w:b/>
          <w:bCs/>
          <w:i/>
          <w:iCs/>
        </w:rPr>
      </w:pPr>
      <w:r w:rsidRPr="00A002CB">
        <w:rPr>
          <w:b/>
          <w:bCs/>
          <w:i/>
          <w:iCs/>
        </w:rPr>
        <w:t xml:space="preserve">- На выставке «КОМТРАНС-2015» концепт революционной кабины КАМАЗ-2020. </w:t>
      </w:r>
    </w:p>
    <w:p w:rsidR="00A002CB" w:rsidRPr="00A002CB" w:rsidRDefault="00A002CB" w:rsidP="00A002CB">
      <w:pPr>
        <w:widowControl w:val="0"/>
        <w:adjustRightInd w:val="0"/>
        <w:ind w:firstLine="540"/>
        <w:jc w:val="both"/>
        <w:rPr>
          <w:b/>
          <w:bCs/>
          <w:i/>
          <w:iCs/>
        </w:rPr>
      </w:pPr>
    </w:p>
    <w:p w:rsidR="00A002CB" w:rsidRPr="00A002CB" w:rsidRDefault="00A002CB" w:rsidP="00A002CB">
      <w:pPr>
        <w:widowControl w:val="0"/>
        <w:adjustRightInd w:val="0"/>
        <w:ind w:firstLine="540"/>
        <w:jc w:val="both"/>
        <w:rPr>
          <w:b/>
          <w:bCs/>
          <w:i/>
          <w:iCs/>
        </w:rPr>
      </w:pPr>
      <w:r w:rsidRPr="00A002CB">
        <w:rPr>
          <w:b/>
          <w:bCs/>
          <w:i/>
          <w:iCs/>
        </w:rPr>
        <w:t>2016 год</w:t>
      </w:r>
    </w:p>
    <w:p w:rsidR="00A002CB" w:rsidRPr="00A002CB" w:rsidRDefault="00A002CB" w:rsidP="00A002CB">
      <w:pPr>
        <w:widowControl w:val="0"/>
        <w:adjustRightInd w:val="0"/>
        <w:ind w:firstLine="540"/>
        <w:jc w:val="both"/>
        <w:rPr>
          <w:b/>
          <w:bCs/>
          <w:i/>
          <w:iCs/>
        </w:rPr>
      </w:pPr>
      <w:r w:rsidRPr="00A002CB">
        <w:rPr>
          <w:b/>
          <w:bCs/>
          <w:i/>
          <w:iCs/>
        </w:rPr>
        <w:t xml:space="preserve">- Компания отпраздновала 40-летие со дня выпуска первого автомобиля. </w:t>
      </w:r>
    </w:p>
    <w:p w:rsidR="003C166D" w:rsidRDefault="00A002CB" w:rsidP="00A002CB">
      <w:pPr>
        <w:widowControl w:val="0"/>
        <w:adjustRightInd w:val="0"/>
        <w:ind w:firstLine="540"/>
        <w:jc w:val="both"/>
        <w:rPr>
          <w:b/>
          <w:bCs/>
          <w:i/>
          <w:iCs/>
        </w:rPr>
      </w:pPr>
      <w:r w:rsidRPr="00A002CB">
        <w:rPr>
          <w:b/>
          <w:bCs/>
          <w:i/>
          <w:iCs/>
        </w:rPr>
        <w:t xml:space="preserve">- С конвейера сошли первые самосвалы нового модельного ряда КАМАЗ-6580 и КАМАЗ-65802. </w:t>
      </w:r>
    </w:p>
    <w:p w:rsidR="00A002CB" w:rsidRPr="00A002CB" w:rsidRDefault="00A002CB" w:rsidP="00A002CB">
      <w:pPr>
        <w:widowControl w:val="0"/>
        <w:adjustRightInd w:val="0"/>
        <w:ind w:firstLine="540"/>
        <w:jc w:val="both"/>
        <w:rPr>
          <w:b/>
          <w:bCs/>
          <w:i/>
          <w:iCs/>
        </w:rPr>
      </w:pPr>
    </w:p>
    <w:p w:rsidR="00A002CB" w:rsidRPr="00A002CB" w:rsidRDefault="00A002CB" w:rsidP="00A002CB">
      <w:pPr>
        <w:widowControl w:val="0"/>
        <w:adjustRightInd w:val="0"/>
        <w:ind w:firstLine="540"/>
        <w:jc w:val="both"/>
        <w:rPr>
          <w:b/>
          <w:bCs/>
          <w:i/>
          <w:iCs/>
        </w:rPr>
      </w:pPr>
      <w:r w:rsidRPr="00A002CB">
        <w:rPr>
          <w:b/>
          <w:bCs/>
          <w:i/>
          <w:iCs/>
        </w:rPr>
        <w:t>2017 год</w:t>
      </w:r>
    </w:p>
    <w:p w:rsidR="00A002CB" w:rsidRPr="00A002CB" w:rsidRDefault="00A002CB" w:rsidP="00A002CB">
      <w:pPr>
        <w:widowControl w:val="0"/>
        <w:adjustRightInd w:val="0"/>
        <w:ind w:firstLine="540"/>
        <w:jc w:val="both"/>
        <w:rPr>
          <w:b/>
          <w:bCs/>
          <w:i/>
          <w:iCs/>
        </w:rPr>
      </w:pPr>
      <w:r w:rsidRPr="00A002CB">
        <w:rPr>
          <w:b/>
          <w:bCs/>
          <w:i/>
          <w:iCs/>
        </w:rPr>
        <w:t xml:space="preserve">- КАМАЗ вывел на рынок 5 новых моделей поколения К4: седельный тягач КАМАЗ-5490 NEO, самосвалы КАМАЗ-6580 (6х4), КАМАЗ-65801 (8х4), КАМАЗ-65802 (6х6), шасси КАМАЗ 5325. </w:t>
      </w:r>
    </w:p>
    <w:p w:rsidR="00A002CB" w:rsidRPr="00A002CB" w:rsidRDefault="00A002CB" w:rsidP="00A002CB">
      <w:pPr>
        <w:widowControl w:val="0"/>
        <w:adjustRightInd w:val="0"/>
        <w:ind w:firstLine="540"/>
        <w:jc w:val="both"/>
        <w:rPr>
          <w:b/>
          <w:bCs/>
          <w:i/>
          <w:iCs/>
        </w:rPr>
      </w:pPr>
      <w:r w:rsidRPr="00A002CB">
        <w:rPr>
          <w:b/>
          <w:bCs/>
          <w:i/>
          <w:iCs/>
        </w:rPr>
        <w:t xml:space="preserve">- Начата разработка следующего поколения автомобилей КАМАЗ - поколения К5. Первый образец - магистральный тягач КАМАЗ-54901 был представлен на выставке COMTRANS–2017 (КОМТРАНС-2017). </w:t>
      </w:r>
      <w:r w:rsidRPr="00A002CB">
        <w:rPr>
          <w:b/>
          <w:bCs/>
          <w:i/>
          <w:iCs/>
        </w:rPr>
        <w:br/>
        <w:t xml:space="preserve">В апреле 2017 года – на автомобильном заводе ПАО «КАМАЗ» началась серийная сборка автомобилей КАМАЗ-5490 NEO (КАМАЗ-5490 НЕО). </w:t>
      </w:r>
    </w:p>
    <w:p w:rsidR="00A002CB" w:rsidRPr="00A002CB" w:rsidRDefault="00A002CB" w:rsidP="00A002CB">
      <w:pPr>
        <w:widowControl w:val="0"/>
        <w:adjustRightInd w:val="0"/>
        <w:ind w:firstLine="540"/>
        <w:jc w:val="both"/>
        <w:rPr>
          <w:b/>
          <w:bCs/>
          <w:i/>
          <w:iCs/>
        </w:rPr>
      </w:pPr>
      <w:r w:rsidRPr="00A002CB">
        <w:rPr>
          <w:b/>
          <w:bCs/>
          <w:i/>
          <w:iCs/>
        </w:rPr>
        <w:t>- КАМАЗ стал первым среди отечественных производителей, кто освоил и представил на российском рынке уникальную модель пассажирского транспорта – электробус КАМАЗ-6282, заряжаемый от станции ультрабыстрой подзарядки в течение 8-12 минут (заряда хватает до 70 км).</w:t>
      </w:r>
    </w:p>
    <w:p w:rsidR="00A002CB" w:rsidRPr="00A002CB" w:rsidRDefault="00A002CB" w:rsidP="00A002CB">
      <w:pPr>
        <w:widowControl w:val="0"/>
        <w:adjustRightInd w:val="0"/>
        <w:ind w:firstLine="540"/>
        <w:jc w:val="both"/>
        <w:rPr>
          <w:b/>
          <w:bCs/>
          <w:i/>
          <w:iCs/>
        </w:rPr>
      </w:pPr>
    </w:p>
    <w:p w:rsidR="00A002CB" w:rsidRPr="00A002CB" w:rsidRDefault="00A002CB" w:rsidP="00A002CB">
      <w:pPr>
        <w:widowControl w:val="0"/>
        <w:adjustRightInd w:val="0"/>
        <w:ind w:firstLine="540"/>
        <w:jc w:val="both"/>
        <w:rPr>
          <w:b/>
          <w:bCs/>
          <w:i/>
          <w:iCs/>
        </w:rPr>
      </w:pPr>
      <w:r w:rsidRPr="00A002CB">
        <w:rPr>
          <w:b/>
          <w:bCs/>
          <w:i/>
          <w:iCs/>
        </w:rPr>
        <w:t>2018 год</w:t>
      </w:r>
    </w:p>
    <w:p w:rsidR="00A002CB" w:rsidRPr="00A002CB" w:rsidRDefault="00A002CB" w:rsidP="00A002CB">
      <w:pPr>
        <w:widowControl w:val="0"/>
        <w:adjustRightInd w:val="0"/>
        <w:ind w:firstLine="540"/>
        <w:jc w:val="both"/>
        <w:rPr>
          <w:b/>
          <w:bCs/>
          <w:i/>
          <w:iCs/>
        </w:rPr>
      </w:pPr>
      <w:r w:rsidRPr="00A002CB">
        <w:rPr>
          <w:b/>
          <w:bCs/>
          <w:i/>
          <w:iCs/>
        </w:rPr>
        <w:t xml:space="preserve">- Запущен в серийное производство КАМАЗ-65209, трехосный седельный тягач из нового семейства автомобилей. </w:t>
      </w:r>
    </w:p>
    <w:p w:rsidR="00A002CB" w:rsidRPr="00A002CB" w:rsidRDefault="00A002CB" w:rsidP="00A002CB">
      <w:pPr>
        <w:widowControl w:val="0"/>
        <w:adjustRightInd w:val="0"/>
        <w:ind w:firstLine="540"/>
        <w:jc w:val="both"/>
        <w:rPr>
          <w:b/>
          <w:bCs/>
          <w:i/>
          <w:iCs/>
        </w:rPr>
      </w:pPr>
      <w:r w:rsidRPr="00A002CB">
        <w:rPr>
          <w:b/>
          <w:bCs/>
          <w:i/>
          <w:iCs/>
        </w:rPr>
        <w:t xml:space="preserve">-  В Научно-техническом центре ПАО «КАМАЗ» создали рабочий прототип принципиально нового вездехода КАМАЗ-Арктика. </w:t>
      </w:r>
    </w:p>
    <w:p w:rsidR="00A002CB" w:rsidRPr="00A002CB" w:rsidRDefault="00A002CB" w:rsidP="00A002CB">
      <w:pPr>
        <w:widowControl w:val="0"/>
        <w:adjustRightInd w:val="0"/>
        <w:ind w:firstLine="540"/>
        <w:jc w:val="both"/>
        <w:rPr>
          <w:b/>
          <w:bCs/>
          <w:i/>
          <w:iCs/>
        </w:rPr>
      </w:pPr>
    </w:p>
    <w:p w:rsidR="00A002CB" w:rsidRPr="00A002CB" w:rsidRDefault="00A002CB" w:rsidP="00A002CB">
      <w:pPr>
        <w:widowControl w:val="0"/>
        <w:adjustRightInd w:val="0"/>
        <w:ind w:firstLine="540"/>
        <w:jc w:val="both"/>
        <w:rPr>
          <w:b/>
          <w:bCs/>
          <w:i/>
          <w:iCs/>
        </w:rPr>
      </w:pPr>
      <w:r w:rsidRPr="00A002CB">
        <w:rPr>
          <w:b/>
          <w:bCs/>
          <w:i/>
          <w:iCs/>
        </w:rPr>
        <w:t>2019 год</w:t>
      </w:r>
    </w:p>
    <w:p w:rsidR="00A002CB" w:rsidRPr="00A002CB" w:rsidRDefault="00A002CB" w:rsidP="00A002CB">
      <w:pPr>
        <w:widowControl w:val="0"/>
        <w:adjustRightInd w:val="0"/>
        <w:ind w:firstLine="540"/>
        <w:jc w:val="both"/>
        <w:rPr>
          <w:b/>
          <w:bCs/>
          <w:i/>
          <w:iCs/>
        </w:rPr>
      </w:pPr>
      <w:r w:rsidRPr="00A002CB">
        <w:rPr>
          <w:b/>
          <w:bCs/>
          <w:i/>
          <w:iCs/>
        </w:rPr>
        <w:t>- На прессово-рамном заводе «КАМАЗа» началось производство алюминиевых топливных баков.</w:t>
      </w:r>
    </w:p>
    <w:p w:rsidR="00A002CB" w:rsidRPr="00A002CB" w:rsidRDefault="00A002CB" w:rsidP="00A002CB">
      <w:pPr>
        <w:widowControl w:val="0"/>
        <w:adjustRightInd w:val="0"/>
        <w:ind w:firstLine="540"/>
        <w:jc w:val="both"/>
        <w:rPr>
          <w:b/>
          <w:bCs/>
          <w:i/>
          <w:iCs/>
        </w:rPr>
      </w:pPr>
      <w:r w:rsidRPr="00A002CB">
        <w:rPr>
          <w:b/>
          <w:bCs/>
          <w:i/>
          <w:iCs/>
        </w:rPr>
        <w:t>- КАМАЗ представил прототип грузовика поколения К6. КАМАЗ-54907, получивший имя КАМАЗ CONTINENT</w:t>
      </w:r>
      <w:r w:rsidR="003C166D">
        <w:rPr>
          <w:b/>
          <w:bCs/>
          <w:i/>
          <w:iCs/>
        </w:rPr>
        <w:t xml:space="preserve"> (КОНТИНЕНТ)</w:t>
      </w:r>
      <w:r w:rsidRPr="00A002CB">
        <w:rPr>
          <w:b/>
          <w:bCs/>
          <w:i/>
          <w:iCs/>
        </w:rPr>
        <w:t>.</w:t>
      </w:r>
    </w:p>
    <w:p w:rsidR="00A002CB" w:rsidRPr="00A002CB" w:rsidRDefault="00A002CB" w:rsidP="00A002CB">
      <w:pPr>
        <w:widowControl w:val="0"/>
        <w:adjustRightInd w:val="0"/>
        <w:ind w:firstLine="540"/>
        <w:jc w:val="both"/>
        <w:rPr>
          <w:b/>
          <w:bCs/>
          <w:i/>
          <w:iCs/>
        </w:rPr>
      </w:pPr>
    </w:p>
    <w:p w:rsidR="00A002CB" w:rsidRPr="00A002CB" w:rsidRDefault="00A002CB" w:rsidP="00A002CB">
      <w:pPr>
        <w:widowControl w:val="0"/>
        <w:adjustRightInd w:val="0"/>
        <w:ind w:firstLine="540"/>
        <w:jc w:val="both"/>
        <w:rPr>
          <w:b/>
          <w:bCs/>
          <w:i/>
          <w:iCs/>
        </w:rPr>
      </w:pPr>
      <w:r w:rsidRPr="00A002CB">
        <w:rPr>
          <w:b/>
          <w:bCs/>
          <w:i/>
          <w:iCs/>
        </w:rPr>
        <w:t>2020 год</w:t>
      </w:r>
    </w:p>
    <w:p w:rsidR="00A002CB" w:rsidRPr="00A002CB" w:rsidRDefault="00A002CB" w:rsidP="00A002CB">
      <w:pPr>
        <w:widowControl w:val="0"/>
        <w:adjustRightInd w:val="0"/>
        <w:ind w:firstLine="540"/>
        <w:jc w:val="both"/>
        <w:rPr>
          <w:b/>
          <w:bCs/>
          <w:i/>
          <w:iCs/>
        </w:rPr>
      </w:pPr>
      <w:r w:rsidRPr="00A002CB">
        <w:rPr>
          <w:b/>
          <w:bCs/>
          <w:i/>
          <w:iCs/>
        </w:rPr>
        <w:t>- КАМАЗ продемонстрировали модуль автономного управления автомобилем Аватар, устанавливаемый на крышу и позволяющий «превратить» почти любой автомобиль в беспилотное транспортное средство.</w:t>
      </w:r>
    </w:p>
    <w:p w:rsidR="00A002CB" w:rsidRPr="00A002CB" w:rsidRDefault="00A002CB" w:rsidP="00A002CB">
      <w:pPr>
        <w:widowControl w:val="0"/>
        <w:adjustRightInd w:val="0"/>
        <w:ind w:firstLine="540"/>
        <w:jc w:val="both"/>
        <w:rPr>
          <w:b/>
          <w:bCs/>
          <w:i/>
          <w:iCs/>
        </w:rPr>
      </w:pPr>
      <w:r w:rsidRPr="00A002CB">
        <w:rPr>
          <w:b/>
          <w:bCs/>
          <w:i/>
          <w:iCs/>
        </w:rPr>
        <w:t xml:space="preserve">- КАМАЗ получил патент на электрический беспилотный грузовой автомобиль без кабины для водителя. </w:t>
      </w:r>
    </w:p>
    <w:p w:rsidR="00A002CB" w:rsidRPr="00A002CB" w:rsidRDefault="00A002CB" w:rsidP="00A002CB">
      <w:pPr>
        <w:widowControl w:val="0"/>
        <w:adjustRightInd w:val="0"/>
        <w:ind w:firstLine="540"/>
        <w:jc w:val="both"/>
        <w:rPr>
          <w:b/>
          <w:bCs/>
          <w:i/>
          <w:iCs/>
        </w:rPr>
      </w:pPr>
      <w:r w:rsidRPr="00A002CB">
        <w:rPr>
          <w:b/>
          <w:bCs/>
          <w:i/>
          <w:iCs/>
        </w:rPr>
        <w:t xml:space="preserve">- На базе самосвала КАМАЗ-ВАНКОР разработан новый продукт – автомобиль-шламовоз, предназначенный для транспортировки и переработки отходов нефтяной и газовой отраслей. </w:t>
      </w:r>
    </w:p>
    <w:p w:rsidR="00A002CB" w:rsidRPr="00A002CB" w:rsidRDefault="00A002CB" w:rsidP="00A002CB">
      <w:pPr>
        <w:widowControl w:val="0"/>
        <w:adjustRightInd w:val="0"/>
        <w:ind w:firstLine="540"/>
        <w:jc w:val="both"/>
        <w:rPr>
          <w:b/>
          <w:bCs/>
          <w:i/>
          <w:iCs/>
        </w:rPr>
      </w:pPr>
      <w:r w:rsidRPr="00A002CB">
        <w:rPr>
          <w:b/>
          <w:bCs/>
          <w:i/>
          <w:iCs/>
        </w:rPr>
        <w:t>-  В мае 2020 года Компания начала автомобиля КАМАЗ-54901 - флагмана нового модельного ряда поколения К5.</w:t>
      </w:r>
    </w:p>
    <w:p w:rsidR="00A002CB" w:rsidRPr="00A002CB" w:rsidRDefault="00A002CB" w:rsidP="00A002CB">
      <w:pPr>
        <w:widowControl w:val="0"/>
        <w:adjustRightInd w:val="0"/>
        <w:ind w:firstLine="540"/>
        <w:jc w:val="both"/>
        <w:rPr>
          <w:b/>
          <w:bCs/>
          <w:i/>
          <w:iCs/>
        </w:rPr>
      </w:pPr>
    </w:p>
    <w:p w:rsidR="00A002CB" w:rsidRPr="00A002CB" w:rsidRDefault="00A002CB" w:rsidP="00A002CB">
      <w:pPr>
        <w:widowControl w:val="0"/>
        <w:adjustRightInd w:val="0"/>
        <w:ind w:firstLine="540"/>
        <w:jc w:val="both"/>
        <w:rPr>
          <w:b/>
          <w:bCs/>
          <w:i/>
          <w:iCs/>
        </w:rPr>
      </w:pPr>
      <w:r w:rsidRPr="00A002CB">
        <w:rPr>
          <w:b/>
          <w:bCs/>
          <w:i/>
          <w:iCs/>
        </w:rPr>
        <w:t>2021 год</w:t>
      </w:r>
    </w:p>
    <w:p w:rsidR="00A002CB" w:rsidRPr="00A002CB" w:rsidRDefault="00A002CB" w:rsidP="00A002CB">
      <w:pPr>
        <w:widowControl w:val="0"/>
        <w:adjustRightInd w:val="0"/>
        <w:ind w:firstLine="540"/>
        <w:jc w:val="both"/>
        <w:rPr>
          <w:b/>
          <w:bCs/>
          <w:i/>
          <w:iCs/>
        </w:rPr>
      </w:pPr>
      <w:r w:rsidRPr="00A002CB">
        <w:rPr>
          <w:b/>
          <w:bCs/>
          <w:i/>
          <w:iCs/>
        </w:rPr>
        <w:t>- В феврале КАМАЗ вывел на рынок новые модели автомобилей поколения К5 – магистральный тягач и два самосвала.</w:t>
      </w:r>
    </w:p>
    <w:p w:rsidR="00A002CB" w:rsidRPr="00A002CB" w:rsidRDefault="00A002CB" w:rsidP="00A002CB">
      <w:pPr>
        <w:widowControl w:val="0"/>
        <w:adjustRightInd w:val="0"/>
        <w:ind w:firstLine="540"/>
        <w:jc w:val="both"/>
        <w:rPr>
          <w:b/>
          <w:bCs/>
          <w:i/>
          <w:iCs/>
        </w:rPr>
      </w:pPr>
      <w:r w:rsidRPr="00A002CB">
        <w:rPr>
          <w:b/>
          <w:bCs/>
          <w:i/>
          <w:iCs/>
        </w:rPr>
        <w:t>- В марте КАМАЗ разработал и выпустил новую модель инновационного пассажирского электротранспорта – сочленённый низкопольный электробус особо большого класса.</w:t>
      </w:r>
    </w:p>
    <w:p w:rsidR="00A002CB" w:rsidRPr="00A002CB" w:rsidRDefault="00A002CB" w:rsidP="00A002CB">
      <w:pPr>
        <w:widowControl w:val="0"/>
        <w:adjustRightInd w:val="0"/>
        <w:ind w:firstLine="540"/>
        <w:jc w:val="both"/>
        <w:rPr>
          <w:b/>
          <w:bCs/>
          <w:i/>
          <w:iCs/>
        </w:rPr>
      </w:pPr>
      <w:r w:rsidRPr="00A002CB">
        <w:rPr>
          <w:b/>
          <w:bCs/>
          <w:i/>
          <w:iCs/>
        </w:rPr>
        <w:t>- В апреле на международной выставке машин и оборудования для горнодобывающей и горнообрабатывающей промышленности MiningWorld Russia-202 (Майнинг Ворлд Раша-202) был презентован карьерный самосвал КАМАЗ-65807.</w:t>
      </w:r>
    </w:p>
    <w:p w:rsidR="00A002CB" w:rsidRPr="00A002CB" w:rsidRDefault="00A002CB" w:rsidP="00A002CB">
      <w:pPr>
        <w:widowControl w:val="0"/>
        <w:adjustRightInd w:val="0"/>
        <w:ind w:firstLine="540"/>
        <w:jc w:val="both"/>
        <w:rPr>
          <w:b/>
          <w:bCs/>
          <w:i/>
          <w:iCs/>
        </w:rPr>
      </w:pPr>
      <w:r w:rsidRPr="00A002CB">
        <w:rPr>
          <w:b/>
          <w:bCs/>
          <w:i/>
          <w:iCs/>
        </w:rPr>
        <w:t>- В сентябре в Москве на выставке Comtrans 2021 (Комтранс 2021) был презентован революционный продукт в сегменте пассажирского транспорта – водородный электробус КАМАЗ-6290.</w:t>
      </w:r>
    </w:p>
    <w:p w:rsidR="00A002CB" w:rsidRPr="00A002CB" w:rsidRDefault="00A002CB" w:rsidP="00A002CB">
      <w:pPr>
        <w:widowControl w:val="0"/>
        <w:adjustRightInd w:val="0"/>
        <w:ind w:firstLine="539"/>
        <w:jc w:val="both"/>
        <w:rPr>
          <w:b/>
          <w:bCs/>
          <w:i/>
          <w:iCs/>
        </w:rPr>
      </w:pPr>
      <w:r w:rsidRPr="00A002CB">
        <w:rPr>
          <w:b/>
          <w:bCs/>
          <w:i/>
          <w:iCs/>
        </w:rPr>
        <w:t>- В октябре в рамках создания модельного ряда грузовых автомобилей КАМАЗ поколения К5 специалистами Научно-технического центра компании были собраны два опытных образца среднетоннажных тягачей КАМАЗ-53251.</w:t>
      </w:r>
    </w:p>
    <w:p w:rsidR="00A002CB" w:rsidRPr="00A002CB" w:rsidRDefault="00A002CB" w:rsidP="00A002CB">
      <w:pPr>
        <w:adjustRightInd w:val="0"/>
        <w:ind w:firstLine="539"/>
        <w:jc w:val="both"/>
      </w:pPr>
    </w:p>
    <w:p w:rsidR="00A002CB" w:rsidRPr="00A002CB" w:rsidRDefault="00A002CB" w:rsidP="00A002CB">
      <w:pPr>
        <w:adjustRightInd w:val="0"/>
        <w:ind w:firstLine="539"/>
        <w:jc w:val="both"/>
        <w:rPr>
          <w:b/>
          <w:i/>
        </w:rPr>
      </w:pPr>
      <w:r w:rsidRPr="00A002CB">
        <w:t>Случаи реорганизации и изменения наименования эмитента.</w:t>
      </w:r>
    </w:p>
    <w:p w:rsidR="00A002CB" w:rsidRPr="00A002CB" w:rsidRDefault="00A002CB" w:rsidP="00A002CB">
      <w:pPr>
        <w:widowControl w:val="0"/>
        <w:adjustRightInd w:val="0"/>
        <w:ind w:firstLine="567"/>
        <w:jc w:val="both"/>
        <w:rPr>
          <w:b/>
          <w:bCs/>
          <w:i/>
          <w:iCs/>
        </w:rPr>
      </w:pPr>
    </w:p>
    <w:p w:rsidR="00A002CB" w:rsidRPr="00A002CB" w:rsidRDefault="00A002CB" w:rsidP="00A002CB">
      <w:pPr>
        <w:widowControl w:val="0"/>
        <w:adjustRightInd w:val="0"/>
        <w:ind w:firstLine="567"/>
        <w:jc w:val="both"/>
        <w:rPr>
          <w:b/>
          <w:bCs/>
          <w:i/>
          <w:iCs/>
        </w:rPr>
      </w:pPr>
      <w:r w:rsidRPr="00A002CB">
        <w:rPr>
          <w:b/>
          <w:bCs/>
          <w:i/>
          <w:iCs/>
        </w:rPr>
        <w:t xml:space="preserve">Случаев реорганизации Эмитента не было. </w:t>
      </w:r>
    </w:p>
    <w:p w:rsidR="00A002CB" w:rsidRPr="00A002CB" w:rsidRDefault="00A002CB" w:rsidP="00A002CB">
      <w:pPr>
        <w:widowControl w:val="0"/>
        <w:adjustRightInd w:val="0"/>
        <w:ind w:firstLine="567"/>
        <w:jc w:val="both"/>
        <w:rPr>
          <w:b/>
          <w:bCs/>
          <w:i/>
          <w:iCs/>
        </w:rPr>
      </w:pPr>
      <w:r w:rsidRPr="00A002CB">
        <w:rPr>
          <w:b/>
          <w:bCs/>
          <w:i/>
          <w:iCs/>
        </w:rPr>
        <w:t xml:space="preserve">Случаи изменения наименования Эмитента (информация указывается за период с даты создания Эмитента в качестве акционерного общества до даты утверждения Проспекта): </w:t>
      </w:r>
    </w:p>
    <w:p w:rsidR="00A002CB" w:rsidRPr="00A002CB" w:rsidRDefault="00A002CB" w:rsidP="00A002CB">
      <w:pPr>
        <w:widowControl w:val="0"/>
        <w:adjustRightInd w:val="0"/>
        <w:ind w:firstLine="567"/>
        <w:jc w:val="both"/>
      </w:pPr>
    </w:p>
    <w:p w:rsidR="00A002CB" w:rsidRPr="00A002CB" w:rsidRDefault="00A002CB" w:rsidP="00A002CB">
      <w:pPr>
        <w:widowControl w:val="0"/>
        <w:adjustRightInd w:val="0"/>
        <w:ind w:firstLine="567"/>
        <w:jc w:val="both"/>
      </w:pPr>
      <w:r w:rsidRPr="00A002CB">
        <w:t>Полное фирменное наименование:</w:t>
      </w:r>
      <w:r w:rsidRPr="00A002CB">
        <w:rPr>
          <w:b/>
          <w:i/>
        </w:rPr>
        <w:t xml:space="preserve"> Акционерное общество «КАМАЗ»</w:t>
      </w:r>
    </w:p>
    <w:p w:rsidR="00A002CB" w:rsidRPr="00A002CB" w:rsidRDefault="00A002CB" w:rsidP="00A002CB">
      <w:pPr>
        <w:widowControl w:val="0"/>
        <w:adjustRightInd w:val="0"/>
        <w:ind w:firstLine="567"/>
        <w:jc w:val="both"/>
      </w:pPr>
      <w:r w:rsidRPr="00A002CB">
        <w:t>Сокращенное фирменное наименование:</w:t>
      </w:r>
      <w:r w:rsidRPr="00A002CB">
        <w:rPr>
          <w:b/>
          <w:i/>
        </w:rPr>
        <w:t xml:space="preserve"> АО «КАМАЗ»</w:t>
      </w:r>
    </w:p>
    <w:p w:rsidR="00A002CB" w:rsidRPr="00A002CB" w:rsidRDefault="00A002CB" w:rsidP="00A002CB">
      <w:pPr>
        <w:widowControl w:val="0"/>
        <w:adjustRightInd w:val="0"/>
        <w:ind w:firstLine="567"/>
        <w:jc w:val="both"/>
      </w:pPr>
      <w:r w:rsidRPr="00A002CB">
        <w:t>Дата введения наименований:</w:t>
      </w:r>
      <w:r w:rsidRPr="00A002CB">
        <w:rPr>
          <w:b/>
          <w:i/>
        </w:rPr>
        <w:t xml:space="preserve"> 23.08.1990</w:t>
      </w:r>
    </w:p>
    <w:p w:rsidR="00A002CB" w:rsidRPr="00A002CB" w:rsidRDefault="00A002CB" w:rsidP="00A002CB">
      <w:pPr>
        <w:widowControl w:val="0"/>
        <w:adjustRightInd w:val="0"/>
        <w:ind w:firstLine="567"/>
        <w:jc w:val="both"/>
      </w:pPr>
      <w:r w:rsidRPr="00A002CB">
        <w:t xml:space="preserve">Основание введения наименования: </w:t>
      </w:r>
      <w:r w:rsidRPr="00A002CB">
        <w:rPr>
          <w:b/>
          <w:i/>
        </w:rPr>
        <w:t>Постановление Совета Министров СССР от 25.06.1990 № 616.</w:t>
      </w:r>
    </w:p>
    <w:p w:rsidR="00A002CB" w:rsidRPr="00A002CB" w:rsidRDefault="00A002CB" w:rsidP="00A002CB">
      <w:pPr>
        <w:widowControl w:val="0"/>
        <w:adjustRightInd w:val="0"/>
        <w:ind w:firstLine="567"/>
        <w:jc w:val="both"/>
      </w:pPr>
    </w:p>
    <w:p w:rsidR="00A002CB" w:rsidRPr="00A002CB" w:rsidRDefault="00A002CB" w:rsidP="00A002CB">
      <w:pPr>
        <w:widowControl w:val="0"/>
        <w:adjustRightInd w:val="0"/>
        <w:ind w:firstLine="567"/>
        <w:jc w:val="both"/>
      </w:pPr>
      <w:r w:rsidRPr="00A002CB">
        <w:t>Полное фирменное наименование:</w:t>
      </w:r>
      <w:r w:rsidRPr="00A002CB">
        <w:rPr>
          <w:b/>
          <w:i/>
        </w:rPr>
        <w:t xml:space="preserve"> Открытое акционерное общество «КАМАЗ»</w:t>
      </w:r>
    </w:p>
    <w:p w:rsidR="00A002CB" w:rsidRPr="00A002CB" w:rsidRDefault="00A002CB" w:rsidP="00A002CB">
      <w:pPr>
        <w:widowControl w:val="0"/>
        <w:adjustRightInd w:val="0"/>
        <w:ind w:firstLine="567"/>
        <w:jc w:val="both"/>
      </w:pPr>
      <w:r w:rsidRPr="00A002CB">
        <w:t>Сокращенное фирменное наименование:</w:t>
      </w:r>
      <w:r w:rsidRPr="00A002CB">
        <w:rPr>
          <w:b/>
          <w:i/>
        </w:rPr>
        <w:t xml:space="preserve"> ОАО «КАМАЗ»</w:t>
      </w:r>
    </w:p>
    <w:p w:rsidR="00A002CB" w:rsidRPr="00A002CB" w:rsidRDefault="00A002CB" w:rsidP="00A002CB">
      <w:pPr>
        <w:widowControl w:val="0"/>
        <w:adjustRightInd w:val="0"/>
        <w:ind w:firstLine="567"/>
        <w:jc w:val="both"/>
      </w:pPr>
      <w:r w:rsidRPr="00A002CB">
        <w:t>Дата введения наименований:</w:t>
      </w:r>
      <w:r w:rsidRPr="00A002CB">
        <w:rPr>
          <w:b/>
          <w:i/>
        </w:rPr>
        <w:t xml:space="preserve"> 03.09.1996</w:t>
      </w:r>
    </w:p>
    <w:p w:rsidR="00A002CB" w:rsidRPr="00A002CB" w:rsidRDefault="00A002CB" w:rsidP="00A002CB">
      <w:pPr>
        <w:widowControl w:val="0"/>
        <w:adjustRightInd w:val="0"/>
        <w:ind w:firstLine="567"/>
        <w:jc w:val="both"/>
      </w:pPr>
      <w:r w:rsidRPr="00A002CB">
        <w:t xml:space="preserve">Основание введения наименования: </w:t>
      </w:r>
      <w:r w:rsidRPr="00A002CB">
        <w:rPr>
          <w:b/>
          <w:i/>
        </w:rPr>
        <w:t>Решение общего собрания акционеров АО «КАМАЗ» (протокол №9 от 24.05.1996).</w:t>
      </w:r>
    </w:p>
    <w:p w:rsidR="00A002CB" w:rsidRPr="00A002CB" w:rsidRDefault="00A002CB" w:rsidP="00A002CB">
      <w:pPr>
        <w:widowControl w:val="0"/>
        <w:adjustRightInd w:val="0"/>
        <w:ind w:firstLine="567"/>
        <w:jc w:val="both"/>
      </w:pPr>
    </w:p>
    <w:p w:rsidR="00A002CB" w:rsidRPr="00A002CB" w:rsidRDefault="00A002CB" w:rsidP="00A002CB">
      <w:pPr>
        <w:widowControl w:val="0"/>
        <w:adjustRightInd w:val="0"/>
        <w:ind w:firstLine="567"/>
        <w:jc w:val="both"/>
      </w:pPr>
      <w:r w:rsidRPr="00A002CB">
        <w:t xml:space="preserve">Действующие наименования на дату утверждения Проспекта: </w:t>
      </w:r>
    </w:p>
    <w:p w:rsidR="00A002CB" w:rsidRPr="00A002CB" w:rsidRDefault="00A002CB" w:rsidP="00A002CB">
      <w:pPr>
        <w:widowControl w:val="0"/>
        <w:adjustRightInd w:val="0"/>
        <w:ind w:firstLine="567"/>
        <w:jc w:val="both"/>
      </w:pPr>
      <w:r w:rsidRPr="00A002CB">
        <w:t>Полное фирменное наименование эмитента:</w:t>
      </w:r>
      <w:r w:rsidRPr="00A002CB">
        <w:rPr>
          <w:b/>
          <w:i/>
        </w:rPr>
        <w:t xml:space="preserve"> Публичное акционерное общество «КАМАЗ»</w:t>
      </w:r>
    </w:p>
    <w:p w:rsidR="00A002CB" w:rsidRPr="00A002CB" w:rsidRDefault="00A002CB" w:rsidP="00A002CB">
      <w:pPr>
        <w:widowControl w:val="0"/>
        <w:adjustRightInd w:val="0"/>
        <w:ind w:firstLine="567"/>
        <w:jc w:val="both"/>
      </w:pPr>
      <w:r w:rsidRPr="00A002CB">
        <w:t>Сокращенное фирменное наименование эмитента:</w:t>
      </w:r>
      <w:r w:rsidRPr="00A002CB">
        <w:rPr>
          <w:b/>
          <w:i/>
        </w:rPr>
        <w:t xml:space="preserve"> ПАО «КАМАЗ»</w:t>
      </w:r>
    </w:p>
    <w:p w:rsidR="00A002CB" w:rsidRPr="00A002CB" w:rsidRDefault="00A002CB" w:rsidP="00A002CB">
      <w:pPr>
        <w:widowControl w:val="0"/>
        <w:adjustRightInd w:val="0"/>
        <w:ind w:firstLine="567"/>
        <w:jc w:val="both"/>
      </w:pPr>
      <w:r w:rsidRPr="00A002CB">
        <w:t>Дата введения действующих наименований:</w:t>
      </w:r>
      <w:r w:rsidRPr="00A002CB">
        <w:rPr>
          <w:b/>
          <w:i/>
        </w:rPr>
        <w:t xml:space="preserve"> 14.07.2015</w:t>
      </w:r>
    </w:p>
    <w:p w:rsidR="00A002CB" w:rsidRPr="00A002CB" w:rsidRDefault="00A002CB" w:rsidP="00A002CB">
      <w:pPr>
        <w:widowControl w:val="0"/>
        <w:adjustRightInd w:val="0"/>
        <w:ind w:firstLine="567"/>
        <w:jc w:val="both"/>
      </w:pPr>
      <w:r w:rsidRPr="00A002CB">
        <w:t xml:space="preserve">Основание введения наименований: </w:t>
      </w:r>
      <w:r w:rsidRPr="00A002CB">
        <w:rPr>
          <w:b/>
          <w:i/>
        </w:rPr>
        <w:t>Решение общего собрания акционеров Эмитента от 26.06.2015 (протокол № 38 от 01.07.2015)</w:t>
      </w:r>
      <w:r w:rsidRPr="00A002CB">
        <w:t xml:space="preserve"> </w:t>
      </w:r>
    </w:p>
    <w:p w:rsidR="00A002CB" w:rsidRPr="00A002CB" w:rsidRDefault="00A002CB" w:rsidP="00A002CB">
      <w:pPr>
        <w:widowControl w:val="0"/>
        <w:adjustRightInd w:val="0"/>
        <w:ind w:firstLine="567"/>
        <w:jc w:val="both"/>
      </w:pPr>
    </w:p>
    <w:p w:rsidR="00A002CB" w:rsidRPr="00A002CB" w:rsidRDefault="00A002CB" w:rsidP="00A002CB">
      <w:pPr>
        <w:adjustRightInd w:val="0"/>
        <w:ind w:firstLine="567"/>
        <w:jc w:val="both"/>
      </w:pPr>
    </w:p>
    <w:p w:rsidR="00A002CB" w:rsidRPr="00A002CB" w:rsidRDefault="00A002CB" w:rsidP="00A002CB">
      <w:pPr>
        <w:adjustRightInd w:val="0"/>
        <w:ind w:firstLine="567"/>
        <w:jc w:val="both"/>
      </w:pPr>
      <w:r w:rsidRPr="00A002CB">
        <w:t>В случае если в течение трех последних завершенных отчетных лет (в течение каждого завершенного отчетного года, если эмитент осуществляет свою деятельность менее трех лет) и в течение последнего завершенного отчетного периода происходили изменения основного вида хозяйственной деятельности эмитента (подконтрольных эмитенту организаций, имеющих для него существенное значение), а также изменения в составе подконтрольных эмитенту организаций, имеющих для него существенное значение, указываются сведения о характере и причинах таких изменений.</w:t>
      </w:r>
    </w:p>
    <w:p w:rsidR="00A002CB" w:rsidRPr="00A002CB" w:rsidRDefault="00A002CB" w:rsidP="00A002CB">
      <w:pPr>
        <w:widowControl w:val="0"/>
        <w:adjustRightInd w:val="0"/>
        <w:spacing w:before="20" w:after="40"/>
        <w:ind w:firstLine="567"/>
        <w:jc w:val="both"/>
        <w:rPr>
          <w:b/>
          <w:i/>
        </w:rPr>
      </w:pPr>
      <w:r w:rsidRPr="00A002CB">
        <w:rPr>
          <w:b/>
          <w:i/>
        </w:rPr>
        <w:t>В течение трех последних завершенных отчетных лет и в течение последнего завершенного отчетного периода изменения основного вида хозяйственной деятельности ПАО «КАМАЗ» и подконтрольных ПАО «КАМАЗ» организаций, имеющих для ПАО «КАМАЗ» существенное значение, а также изменения в составе подконтрольных Эмитенту организаций, имеющих для него существенное значение,</w:t>
      </w:r>
      <w:r w:rsidRPr="00A002CB">
        <w:rPr>
          <w:sz w:val="16"/>
          <w:szCs w:val="16"/>
        </w:rPr>
        <w:t xml:space="preserve"> </w:t>
      </w:r>
      <w:r w:rsidRPr="00A002CB">
        <w:rPr>
          <w:b/>
          <w:i/>
        </w:rPr>
        <w:t xml:space="preserve">не происходили. </w:t>
      </w:r>
    </w:p>
    <w:p w:rsidR="00A002CB" w:rsidRPr="00A002CB" w:rsidRDefault="00A002CB" w:rsidP="00A002CB">
      <w:pPr>
        <w:adjustRightInd w:val="0"/>
        <w:ind w:firstLine="540"/>
        <w:jc w:val="both"/>
      </w:pPr>
    </w:p>
    <w:p w:rsidR="00A002CB" w:rsidRPr="00A002CB" w:rsidRDefault="00A002CB" w:rsidP="00A002CB">
      <w:pPr>
        <w:ind w:firstLine="567"/>
        <w:jc w:val="both"/>
        <w:rPr>
          <w:b/>
          <w:i/>
        </w:rPr>
      </w:pPr>
      <w:r w:rsidRPr="00A002CB">
        <w:rPr>
          <w:bCs/>
          <w:iCs/>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представленной информации, отраженное в протоколе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указываются такое особое мнение и аргументация члена органа управления Эмитента, объясняющая его позицию:</w:t>
      </w:r>
      <w:r w:rsidRPr="00A002CB">
        <w:rPr>
          <w:b/>
          <w:i/>
        </w:rPr>
        <w:t xml:space="preserve"> Члены Совета директоров и Правления Эмитента не имеют особых мнений относительно представленной информации.</w:t>
      </w:r>
    </w:p>
    <w:p w:rsidR="005B076A" w:rsidRDefault="005B076A" w:rsidP="005B076A">
      <w:pPr>
        <w:adjustRightInd w:val="0"/>
        <w:ind w:firstLine="540"/>
        <w:jc w:val="both"/>
      </w:pPr>
    </w:p>
    <w:p w:rsidR="005B076A" w:rsidRPr="005D043C" w:rsidRDefault="005B076A" w:rsidP="005D043C">
      <w:pPr>
        <w:pStyle w:val="2"/>
        <w:rPr>
          <w:sz w:val="22"/>
          <w:szCs w:val="22"/>
        </w:rPr>
      </w:pPr>
      <w:bookmarkStart w:id="30" w:name="Par312"/>
      <w:bookmarkStart w:id="31" w:name="_Toc99552911"/>
      <w:bookmarkEnd w:id="30"/>
      <w:r w:rsidRPr="002D64AB">
        <w:rPr>
          <w:sz w:val="22"/>
          <w:szCs w:val="22"/>
        </w:rPr>
        <w:t>2.7. Сведения о перспективах развития эмитента</w:t>
      </w:r>
      <w:bookmarkEnd w:id="31"/>
    </w:p>
    <w:p w:rsidR="00F1173E" w:rsidRDefault="00F1173E" w:rsidP="005B076A">
      <w:pPr>
        <w:adjustRightInd w:val="0"/>
        <w:ind w:firstLine="540"/>
        <w:jc w:val="both"/>
      </w:pPr>
    </w:p>
    <w:p w:rsidR="00587607" w:rsidRPr="008D6B27" w:rsidRDefault="00587607" w:rsidP="00587607">
      <w:pPr>
        <w:adjustRightInd w:val="0"/>
        <w:ind w:firstLine="540"/>
        <w:jc w:val="both"/>
      </w:pPr>
      <w:r w:rsidRPr="008D6B27">
        <w:t>Описание стратегии дальнейшего развития эмитента, а если эмитентом составляется и раскрывается (содержится в проспекте ценных бумаг) консолидированная финансовая отчетность - стратегии дальнейшего развития группы эмитента, не менее чем на год в отношении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
    <w:p w:rsidR="00587607" w:rsidRPr="008D6B27" w:rsidRDefault="00587607" w:rsidP="00587607">
      <w:pPr>
        <w:ind w:firstLine="567"/>
        <w:jc w:val="both"/>
        <w:rPr>
          <w:b/>
          <w:i/>
        </w:rPr>
      </w:pPr>
      <w:r w:rsidRPr="008D6B27">
        <w:rPr>
          <w:b/>
          <w:i/>
        </w:rPr>
        <w:t xml:space="preserve">Программа стратегического развития ПАО «КАМАЗ» на период до 2025 года (далее – Стратегия «КАМАЗ-2025») утверждена Советом директоров ПАО «КАМАЗ» в декабре 2019 года. Документ содержит информацию по Группе и распространяется на Группу в целом. </w:t>
      </w:r>
    </w:p>
    <w:p w:rsidR="00587607" w:rsidRPr="008D6B27" w:rsidRDefault="00587607" w:rsidP="00587607">
      <w:pPr>
        <w:ind w:firstLine="567"/>
        <w:jc w:val="both"/>
        <w:rPr>
          <w:b/>
          <w:i/>
        </w:rPr>
      </w:pPr>
      <w:r w:rsidRPr="008D6B27">
        <w:rPr>
          <w:b/>
          <w:i/>
        </w:rPr>
        <w:t>Стратегия «КАМАЗ-2025» актуализирована с учетом тенденций и прогнозов развития бизнес-среды, макроэкономического и внешнеполитического контекста, рассматривает возможности и риски нескольких сценариев, включая изменения макроэкономической и рыночной конъюнктуры, реализацию этапов технологической модернизации, доступность инвестиционных ресурсов и другие факторы.</w:t>
      </w:r>
    </w:p>
    <w:p w:rsidR="00807A1D" w:rsidRPr="00FE6C1C" w:rsidRDefault="00807A1D" w:rsidP="00807A1D">
      <w:pPr>
        <w:adjustRightInd w:val="0"/>
        <w:ind w:firstLine="567"/>
        <w:jc w:val="both"/>
        <w:rPr>
          <w:b/>
          <w:i/>
        </w:rPr>
      </w:pPr>
      <w:r>
        <w:rPr>
          <w:b/>
          <w:i/>
        </w:rPr>
        <w:t xml:space="preserve">  </w:t>
      </w:r>
    </w:p>
    <w:p w:rsidR="00807A1D" w:rsidRDefault="00807A1D">
      <w:pPr>
        <w:autoSpaceDE/>
        <w:autoSpaceDN/>
        <w:rPr>
          <w:b/>
          <w:bCs/>
          <w:kern w:val="32"/>
          <w:sz w:val="24"/>
          <w:szCs w:val="24"/>
        </w:rPr>
      </w:pPr>
      <w:r>
        <w:rPr>
          <w:sz w:val="24"/>
          <w:szCs w:val="24"/>
        </w:rPr>
        <w:br w:type="page"/>
      </w:r>
    </w:p>
    <w:p w:rsidR="005B076A" w:rsidRPr="00C000E3" w:rsidRDefault="005B076A" w:rsidP="00C000E3">
      <w:pPr>
        <w:pStyle w:val="1"/>
        <w:rPr>
          <w:sz w:val="24"/>
          <w:szCs w:val="24"/>
        </w:rPr>
      </w:pPr>
      <w:bookmarkStart w:id="32" w:name="_Toc99552923"/>
      <w:r w:rsidRPr="00C000E3">
        <w:rPr>
          <w:sz w:val="24"/>
          <w:szCs w:val="24"/>
        </w:rPr>
        <w:t>Раздел 3.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внутреннего контроля и внутреннего аудита, а также сведения о работниках эмитента</w:t>
      </w:r>
      <w:bookmarkEnd w:id="32"/>
    </w:p>
    <w:p w:rsidR="005B076A" w:rsidRDefault="005B076A" w:rsidP="005B076A">
      <w:pPr>
        <w:adjustRightInd w:val="0"/>
        <w:ind w:firstLine="540"/>
        <w:jc w:val="both"/>
      </w:pPr>
    </w:p>
    <w:p w:rsidR="005B076A" w:rsidRDefault="005B076A" w:rsidP="005B076A">
      <w:pPr>
        <w:adjustRightInd w:val="0"/>
        <w:ind w:firstLine="540"/>
        <w:jc w:val="both"/>
      </w:pPr>
      <w:bookmarkStart w:id="33" w:name="Par397"/>
      <w:bookmarkEnd w:id="33"/>
    </w:p>
    <w:p w:rsidR="005B076A" w:rsidRPr="005B076A" w:rsidRDefault="005B076A" w:rsidP="005B076A">
      <w:pPr>
        <w:pStyle w:val="2"/>
        <w:rPr>
          <w:sz w:val="22"/>
          <w:szCs w:val="22"/>
        </w:rPr>
      </w:pPr>
      <w:bookmarkStart w:id="34" w:name="Par421"/>
      <w:bookmarkStart w:id="35" w:name="_Toc99552925"/>
      <w:bookmarkEnd w:id="34"/>
      <w:r w:rsidRPr="005B076A">
        <w:rPr>
          <w:sz w:val="22"/>
          <w:szCs w:val="22"/>
        </w:rPr>
        <w:t>3.2. Сведения о политике эмитента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35"/>
    </w:p>
    <w:p w:rsidR="00F1173E" w:rsidRDefault="00F1173E" w:rsidP="005B076A">
      <w:pPr>
        <w:adjustRightInd w:val="0"/>
        <w:ind w:firstLine="540"/>
        <w:jc w:val="both"/>
      </w:pPr>
    </w:p>
    <w:p w:rsidR="00F01E97" w:rsidRPr="00736D38" w:rsidRDefault="00F01E97" w:rsidP="00F01E97">
      <w:pPr>
        <w:adjustRightInd w:val="0"/>
        <w:ind w:firstLine="567"/>
        <w:jc w:val="both"/>
      </w:pPr>
      <w:r w:rsidRPr="00736D38">
        <w:t>Основные положения политики в области вознаграждения и (или) компенсации расходов членов органов управления эмитента:</w:t>
      </w:r>
    </w:p>
    <w:p w:rsidR="00F01E97" w:rsidRPr="00D0335B" w:rsidRDefault="00F01E97" w:rsidP="00F01E97">
      <w:pPr>
        <w:widowControl w:val="0"/>
        <w:adjustRightInd w:val="0"/>
        <w:ind w:firstLine="567"/>
        <w:jc w:val="both"/>
        <w:rPr>
          <w:b/>
          <w:i/>
          <w:highlight w:val="yellow"/>
        </w:rPr>
      </w:pPr>
      <w:r w:rsidRPr="00736D38">
        <w:rPr>
          <w:b/>
          <w:i/>
        </w:rPr>
        <w:t>В соответствии с Положением о Совете директоров ПАО «КАМАЗ»,</w:t>
      </w:r>
      <w:r w:rsidRPr="0060461B">
        <w:rPr>
          <w:b/>
          <w:i/>
        </w:rPr>
        <w:t xml:space="preserve"> утвержденным решением Общего собрания акционеров ПАО «КАМАЗ» (протокол № 42 от 28 июня 2019 года), член Совета директоров</w:t>
      </w:r>
      <w:r w:rsidRPr="001E2603">
        <w:rPr>
          <w:b/>
          <w:i/>
        </w:rPr>
        <w:t xml:space="preserve"> имеет право получать за исполнение своих обязанностей вознаграждение и (или) компенсацию расходов, связанных с исполнением функций члена Совета директоров в размере, установленном решением общего собрания акционеров ПАО «КАМАЗ».</w:t>
      </w:r>
      <w:r>
        <w:rPr>
          <w:b/>
          <w:i/>
        </w:rPr>
        <w:t xml:space="preserve"> </w:t>
      </w:r>
      <w:r w:rsidRPr="001E2603">
        <w:rPr>
          <w:b/>
          <w:i/>
        </w:rPr>
        <w:t xml:space="preserve">В целях усиления мотивации членов Совета директоров ПАО «КАМАЗ» разработано Положение о вознаграждениях и компенсациях, выплачиваемых членам Совета директоров ПАО </w:t>
      </w:r>
      <w:r>
        <w:rPr>
          <w:b/>
          <w:i/>
        </w:rPr>
        <w:t>«</w:t>
      </w:r>
      <w:r w:rsidRPr="001E2603">
        <w:rPr>
          <w:b/>
          <w:i/>
        </w:rPr>
        <w:t>КАМАЗ</w:t>
      </w:r>
      <w:r>
        <w:rPr>
          <w:b/>
          <w:i/>
        </w:rPr>
        <w:t>»</w:t>
      </w:r>
      <w:r w:rsidRPr="001E2603">
        <w:rPr>
          <w:b/>
          <w:i/>
        </w:rPr>
        <w:t xml:space="preserve"> (в новой редакции), утверждено решением годового Общего собрания акционеров ПАО «КАМАЗ»</w:t>
      </w:r>
      <w:r>
        <w:rPr>
          <w:b/>
          <w:i/>
        </w:rPr>
        <w:t xml:space="preserve"> (протокол </w:t>
      </w:r>
      <w:r>
        <w:rPr>
          <w:b/>
          <w:i/>
        </w:rPr>
        <w:br/>
        <w:t xml:space="preserve">№ 40 от 23.06.2017) (далее – Положение о вознаграждениях). </w:t>
      </w:r>
      <w:r w:rsidRPr="001E2603">
        <w:rPr>
          <w:b/>
          <w:i/>
        </w:rPr>
        <w:t xml:space="preserve">Формой выплаты вознаграждения для членов Совета директоров </w:t>
      </w:r>
      <w:r>
        <w:rPr>
          <w:b/>
          <w:i/>
        </w:rPr>
        <w:t>Э</w:t>
      </w:r>
      <w:r w:rsidRPr="001E2603">
        <w:rPr>
          <w:b/>
          <w:i/>
        </w:rPr>
        <w:t xml:space="preserve">митента является выплата денежного вознаграждения по итогам корпоративного года. Выплата вознаграждения осуществляется в соответствии с </w:t>
      </w:r>
      <w:r>
        <w:rPr>
          <w:b/>
          <w:i/>
        </w:rPr>
        <w:t xml:space="preserve">установленным в Положении о вознаграждениях </w:t>
      </w:r>
      <w:r w:rsidRPr="001E2603">
        <w:rPr>
          <w:b/>
          <w:i/>
        </w:rPr>
        <w:t>порядком начисления и выплаты вознаграждения</w:t>
      </w:r>
      <w:r>
        <w:rPr>
          <w:b/>
          <w:i/>
        </w:rPr>
        <w:t>,</w:t>
      </w:r>
      <w:r w:rsidRPr="00D0335B">
        <w:rPr>
          <w:b/>
          <w:i/>
        </w:rPr>
        <w:t xml:space="preserve"> учитывающим коэффициент личного участия для каждого члена Совета директоров Общества в отдельности.</w:t>
      </w:r>
    </w:p>
    <w:p w:rsidR="00F01E97" w:rsidRDefault="00F01E97" w:rsidP="00F01E97">
      <w:pPr>
        <w:widowControl w:val="0"/>
        <w:adjustRightInd w:val="0"/>
        <w:ind w:firstLine="567"/>
        <w:jc w:val="both"/>
        <w:rPr>
          <w:b/>
          <w:i/>
        </w:rPr>
      </w:pPr>
    </w:p>
    <w:p w:rsidR="00F01E97" w:rsidRDefault="00F01E97" w:rsidP="00F01E97">
      <w:pPr>
        <w:widowControl w:val="0"/>
        <w:adjustRightInd w:val="0"/>
        <w:ind w:firstLine="567"/>
        <w:jc w:val="both"/>
        <w:rPr>
          <w:b/>
          <w:i/>
        </w:rPr>
      </w:pPr>
      <w:r w:rsidRPr="001E2603">
        <w:rPr>
          <w:b/>
          <w:i/>
        </w:rPr>
        <w:t xml:space="preserve">В соответствии с Положением о Совете </w:t>
      </w:r>
      <w:r>
        <w:rPr>
          <w:b/>
          <w:i/>
        </w:rPr>
        <w:t>д</w:t>
      </w:r>
      <w:r w:rsidRPr="001E2603">
        <w:rPr>
          <w:b/>
          <w:i/>
        </w:rPr>
        <w:t>иректоров ПАО «КАМАЗ» условия трудового договора с Генеральным директором ПАО «КАМАЗ», а также размер вознаграждений и компенсаций для членов Правления ПАО «КАМАЗ» утверждаются Советом директоров ПАО «КАМАЗ».</w:t>
      </w:r>
      <w:r>
        <w:rPr>
          <w:b/>
          <w:i/>
        </w:rPr>
        <w:t xml:space="preserve"> </w:t>
      </w:r>
      <w:r w:rsidRPr="001E2603">
        <w:rPr>
          <w:b/>
          <w:i/>
        </w:rPr>
        <w:t>За выполнение обязанностей, предусмотренных трудовым договором Генеральному директору и членам Правления ПАО «КАМАЗ», устанавливается фиксированное вознаграждение.</w:t>
      </w:r>
    </w:p>
    <w:p w:rsidR="00B46A12" w:rsidRDefault="00F01E97" w:rsidP="00F01E97">
      <w:pPr>
        <w:widowControl w:val="0"/>
        <w:adjustRightInd w:val="0"/>
        <w:ind w:firstLine="567"/>
        <w:jc w:val="both"/>
        <w:rPr>
          <w:b/>
          <w:i/>
        </w:rPr>
      </w:pPr>
      <w:r w:rsidRPr="001E2603">
        <w:rPr>
          <w:b/>
          <w:i/>
        </w:rPr>
        <w:t xml:space="preserve">В соответствии с Положением о материальном стимулировании членов коллегиального исполнительного органа и единоличного исполнительного органа ПАО «КАМАЗ», утвержденным решением Совета директоров от 24 июля 2020 года (протокол № 8), Генеральный директор и члены Правления ПАО «КАМАЗ» имеют право на переменное вознаграждение в виде годовой премии. </w:t>
      </w:r>
    </w:p>
    <w:p w:rsidR="00F01E97" w:rsidRDefault="00F01E97" w:rsidP="00F01E97">
      <w:pPr>
        <w:widowControl w:val="0"/>
        <w:adjustRightInd w:val="0"/>
        <w:ind w:firstLine="567"/>
        <w:jc w:val="both"/>
        <w:rPr>
          <w:b/>
          <w:i/>
        </w:rPr>
      </w:pPr>
      <w:r w:rsidRPr="001E2603">
        <w:rPr>
          <w:b/>
          <w:i/>
        </w:rPr>
        <w:t xml:space="preserve">Размер вознаграждения Генерального директора и членов Правления ПАО «КАМАЗ» по итогам года зависит от выполнения коэффициента стратегии и степени достижения ключевых показателей эффективности деятельности </w:t>
      </w:r>
      <w:r>
        <w:rPr>
          <w:b/>
          <w:i/>
        </w:rPr>
        <w:t>Группы:</w:t>
      </w:r>
    </w:p>
    <w:p w:rsidR="00F01E97" w:rsidRDefault="00F01E97" w:rsidP="00F01E97">
      <w:pPr>
        <w:widowControl w:val="0"/>
        <w:adjustRightInd w:val="0"/>
        <w:ind w:firstLine="567"/>
        <w:jc w:val="both"/>
        <w:rPr>
          <w:b/>
          <w:i/>
        </w:rPr>
      </w:pPr>
      <w:r w:rsidRPr="001E2603">
        <w:rPr>
          <w:b/>
          <w:i/>
        </w:rPr>
        <w:t>- выручка от реали</w:t>
      </w:r>
      <w:r>
        <w:rPr>
          <w:b/>
          <w:i/>
        </w:rPr>
        <w:t>зации продукции (работ, услуг);</w:t>
      </w:r>
    </w:p>
    <w:p w:rsidR="00F01E97" w:rsidRDefault="00F01E97" w:rsidP="00F01E97">
      <w:pPr>
        <w:widowControl w:val="0"/>
        <w:adjustRightInd w:val="0"/>
        <w:ind w:firstLine="567"/>
        <w:jc w:val="both"/>
        <w:rPr>
          <w:b/>
          <w:i/>
        </w:rPr>
      </w:pPr>
      <w:r w:rsidRPr="001E2603">
        <w:rPr>
          <w:b/>
          <w:i/>
        </w:rPr>
        <w:t>- количество реал</w:t>
      </w:r>
      <w:r>
        <w:rPr>
          <w:b/>
          <w:i/>
        </w:rPr>
        <w:t>изованных грузовых автомобилей;</w:t>
      </w:r>
    </w:p>
    <w:p w:rsidR="00F01E97" w:rsidRDefault="00F01E97" w:rsidP="00F01E97">
      <w:pPr>
        <w:widowControl w:val="0"/>
        <w:adjustRightInd w:val="0"/>
        <w:ind w:firstLine="567"/>
        <w:jc w:val="both"/>
        <w:rPr>
          <w:b/>
          <w:i/>
        </w:rPr>
      </w:pPr>
      <w:r>
        <w:rPr>
          <w:b/>
          <w:i/>
        </w:rPr>
        <w:t>- чистая прибыль.</w:t>
      </w:r>
    </w:p>
    <w:p w:rsidR="00F01E97" w:rsidRPr="00A27AA5" w:rsidRDefault="00F01E97" w:rsidP="00F01E97">
      <w:pPr>
        <w:widowControl w:val="0"/>
        <w:adjustRightInd w:val="0"/>
        <w:ind w:firstLine="567"/>
        <w:jc w:val="both"/>
        <w:rPr>
          <w:b/>
          <w:i/>
        </w:rPr>
      </w:pPr>
      <w:r w:rsidRPr="001E2603">
        <w:rPr>
          <w:b/>
          <w:i/>
        </w:rPr>
        <w:t>Расчет вознаграждения по итогам года Генеральному директору и членам Правления ПАО «КАМАЗ» производится после утверждения Общим собранием акционер</w:t>
      </w:r>
      <w:r>
        <w:rPr>
          <w:b/>
          <w:i/>
        </w:rPr>
        <w:t>ов Годового отчёта ПАО «КАМАЗ».</w:t>
      </w:r>
    </w:p>
    <w:p w:rsidR="00F01E97" w:rsidRDefault="00F01E97" w:rsidP="00F01E97">
      <w:pPr>
        <w:adjustRightInd w:val="0"/>
        <w:ind w:firstLine="567"/>
        <w:jc w:val="both"/>
        <w:rPr>
          <w:sz w:val="16"/>
          <w:szCs w:val="16"/>
        </w:rPr>
      </w:pPr>
    </w:p>
    <w:p w:rsidR="00F01E97" w:rsidRPr="00903C81" w:rsidRDefault="00F01E97" w:rsidP="00F01E97">
      <w:pPr>
        <w:adjustRightInd w:val="0"/>
        <w:ind w:firstLine="567"/>
        <w:jc w:val="both"/>
      </w:pPr>
      <w:r w:rsidRPr="00736D38">
        <w:t xml:space="preserve">По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эмитента, если только таким лицом не является управляющий) описываются с указанием размера </w:t>
      </w:r>
      <w:r w:rsidRPr="00736D38">
        <w:rPr>
          <w:b/>
        </w:rPr>
        <w:t>все</w:t>
      </w:r>
      <w:r w:rsidRPr="00736D38">
        <w:t xml:space="preserve"> виды вознаграждения, включая заработную плату членов органов управления эмитента, являющихся (являвшихся) его работниками, в том числе работающих (работавших) по совместительству, премии, вознаграждения, отдельно выплаченные за участие в работе органа управления, иные виды вознаграждения, которые были выплачены эмитентом в течение последнего завершенного отчетного года, а также за последний завершенный отчетный период, а также описываются с указанием размера расходы, связанные с исполнением функций членов органов управления эмитента, компенсированные эмитентом в течение последнего завершенного отчетного года, а также за последний завершенный отчетный период:</w:t>
      </w:r>
    </w:p>
    <w:p w:rsidR="00F01E97" w:rsidRDefault="00F01E97" w:rsidP="00F01E97">
      <w:pPr>
        <w:widowControl w:val="0"/>
        <w:adjustRightInd w:val="0"/>
        <w:ind w:firstLine="567"/>
        <w:jc w:val="both"/>
      </w:pPr>
    </w:p>
    <w:p w:rsidR="00F01E97" w:rsidRDefault="00F01E97" w:rsidP="00F01E97">
      <w:pPr>
        <w:widowControl w:val="0"/>
        <w:adjustRightInd w:val="0"/>
        <w:ind w:firstLine="567"/>
        <w:jc w:val="both"/>
        <w:rPr>
          <w:b/>
        </w:rPr>
      </w:pPr>
      <w:r w:rsidRPr="00712ABE">
        <w:rPr>
          <w:b/>
        </w:rPr>
        <w:t>Вознаграждения</w:t>
      </w:r>
    </w:p>
    <w:p w:rsidR="00F01E97" w:rsidRPr="00712ABE" w:rsidRDefault="00F01E97" w:rsidP="00F01E97">
      <w:pPr>
        <w:widowControl w:val="0"/>
        <w:adjustRightInd w:val="0"/>
        <w:ind w:firstLine="567"/>
        <w:jc w:val="both"/>
        <w:rPr>
          <w:b/>
        </w:rPr>
      </w:pPr>
    </w:p>
    <w:p w:rsidR="00F01E97" w:rsidRPr="00712ABE" w:rsidRDefault="00F01E97" w:rsidP="00F01E97">
      <w:pPr>
        <w:widowControl w:val="0"/>
        <w:adjustRightInd w:val="0"/>
        <w:ind w:firstLine="567"/>
        <w:jc w:val="both"/>
        <w:rPr>
          <w:b/>
          <w:u w:val="single"/>
        </w:rPr>
      </w:pPr>
      <w:r w:rsidRPr="00712ABE">
        <w:rPr>
          <w:b/>
          <w:u w:val="single"/>
        </w:rPr>
        <w:t>Совет директоров</w:t>
      </w:r>
    </w:p>
    <w:p w:rsidR="00F01E97" w:rsidRPr="00BD698C" w:rsidRDefault="00F01E97" w:rsidP="00F01E97">
      <w:pPr>
        <w:widowControl w:val="0"/>
        <w:adjustRightInd w:val="0"/>
        <w:ind w:firstLine="567"/>
        <w:jc w:val="both"/>
        <w:rPr>
          <w:color w:val="FF0000"/>
        </w:rPr>
      </w:pPr>
      <w:r w:rsidRPr="001E2603">
        <w:t>Единица измерения:</w:t>
      </w:r>
      <w:r w:rsidRPr="001E2603">
        <w:rPr>
          <w:b/>
          <w:i/>
        </w:rPr>
        <w:t xml:space="preserve"> тыс. руб.</w:t>
      </w:r>
      <w:r>
        <w:rPr>
          <w:b/>
          <w:i/>
        </w:rPr>
        <w:tab/>
      </w:r>
      <w:r>
        <w:rPr>
          <w:b/>
          <w:i/>
        </w:rPr>
        <w:tab/>
      </w:r>
      <w:r>
        <w:rPr>
          <w:b/>
          <w:i/>
        </w:rPr>
        <w:tab/>
      </w:r>
      <w:r>
        <w:rPr>
          <w:b/>
          <w:i/>
        </w:rPr>
        <w:tab/>
      </w:r>
    </w:p>
    <w:p w:rsidR="00F01E97" w:rsidRPr="001E2603" w:rsidRDefault="00F01E97" w:rsidP="00F01E97">
      <w:pPr>
        <w:widowControl w:val="0"/>
        <w:adjustRightInd w:val="0"/>
        <w:jc w:val="both"/>
        <w:rPr>
          <w:sz w:val="16"/>
        </w:rPr>
      </w:pPr>
    </w:p>
    <w:tbl>
      <w:tblPr>
        <w:tblW w:w="7727" w:type="dxa"/>
        <w:jc w:val="center"/>
        <w:tblLayout w:type="fixed"/>
        <w:tblCellMar>
          <w:left w:w="72" w:type="dxa"/>
          <w:right w:w="72" w:type="dxa"/>
        </w:tblCellMar>
        <w:tblLook w:val="0000" w:firstRow="0" w:lastRow="0" w:firstColumn="0" w:lastColumn="0" w:noHBand="0" w:noVBand="0"/>
      </w:tblPr>
      <w:tblGrid>
        <w:gridCol w:w="5175"/>
        <w:gridCol w:w="1134"/>
        <w:gridCol w:w="1418"/>
      </w:tblGrid>
      <w:tr w:rsidR="00CE7ADA" w:rsidRPr="009B67C2" w:rsidTr="00683DFA">
        <w:trPr>
          <w:jc w:val="center"/>
        </w:trPr>
        <w:tc>
          <w:tcPr>
            <w:tcW w:w="5175" w:type="dxa"/>
            <w:tcBorders>
              <w:top w:val="double" w:sz="6" w:space="0" w:color="auto"/>
              <w:left w:val="double" w:sz="6" w:space="0" w:color="auto"/>
              <w:bottom w:val="single" w:sz="6" w:space="0" w:color="auto"/>
              <w:right w:val="single" w:sz="6" w:space="0" w:color="auto"/>
            </w:tcBorders>
          </w:tcPr>
          <w:p w:rsidR="00CE7ADA" w:rsidRPr="009B67C2" w:rsidRDefault="00CE7ADA" w:rsidP="003F6E22">
            <w:pPr>
              <w:widowControl w:val="0"/>
              <w:adjustRightInd w:val="0"/>
              <w:jc w:val="center"/>
              <w:rPr>
                <w:b/>
              </w:rPr>
            </w:pPr>
            <w:r w:rsidRPr="009B67C2">
              <w:rPr>
                <w:b/>
              </w:rPr>
              <w:t>Наименование показателя</w:t>
            </w:r>
          </w:p>
        </w:tc>
        <w:tc>
          <w:tcPr>
            <w:tcW w:w="1134" w:type="dxa"/>
            <w:tcBorders>
              <w:top w:val="double" w:sz="6" w:space="0" w:color="auto"/>
              <w:left w:val="single" w:sz="6" w:space="0" w:color="auto"/>
              <w:bottom w:val="single" w:sz="6" w:space="0" w:color="auto"/>
              <w:right w:val="single" w:sz="6" w:space="0" w:color="auto"/>
            </w:tcBorders>
          </w:tcPr>
          <w:p w:rsidR="00CE7ADA" w:rsidRPr="009B67C2" w:rsidRDefault="00CE7ADA" w:rsidP="003F6E22">
            <w:pPr>
              <w:widowControl w:val="0"/>
              <w:adjustRightInd w:val="0"/>
              <w:jc w:val="center"/>
              <w:rPr>
                <w:b/>
              </w:rPr>
            </w:pPr>
            <w:r w:rsidRPr="009B67C2">
              <w:rPr>
                <w:b/>
              </w:rPr>
              <w:t>2020 г.</w:t>
            </w:r>
          </w:p>
        </w:tc>
        <w:tc>
          <w:tcPr>
            <w:tcW w:w="1418" w:type="dxa"/>
            <w:tcBorders>
              <w:top w:val="double" w:sz="6" w:space="0" w:color="auto"/>
              <w:left w:val="single" w:sz="6" w:space="0" w:color="auto"/>
              <w:bottom w:val="single" w:sz="6" w:space="0" w:color="auto"/>
              <w:right w:val="single" w:sz="6" w:space="0" w:color="auto"/>
            </w:tcBorders>
          </w:tcPr>
          <w:p w:rsidR="00CE7ADA" w:rsidRPr="009B67C2" w:rsidRDefault="00D05DA2" w:rsidP="003F6E22">
            <w:pPr>
              <w:jc w:val="center"/>
              <w:rPr>
                <w:b/>
              </w:rPr>
            </w:pPr>
            <w:r>
              <w:rPr>
                <w:b/>
              </w:rPr>
              <w:t xml:space="preserve">9 </w:t>
            </w:r>
            <w:r w:rsidR="00CE7ADA" w:rsidRPr="009B67C2">
              <w:rPr>
                <w:b/>
              </w:rPr>
              <w:t xml:space="preserve">мес. 2021 г. </w:t>
            </w:r>
          </w:p>
        </w:tc>
      </w:tr>
      <w:tr w:rsidR="00CE7ADA" w:rsidRPr="009B67C2" w:rsidTr="00683DFA">
        <w:trPr>
          <w:jc w:val="center"/>
        </w:trPr>
        <w:tc>
          <w:tcPr>
            <w:tcW w:w="5175" w:type="dxa"/>
            <w:tcBorders>
              <w:top w:val="single" w:sz="6" w:space="0" w:color="auto"/>
              <w:left w:val="double" w:sz="6" w:space="0" w:color="auto"/>
              <w:bottom w:val="single" w:sz="6" w:space="0" w:color="auto"/>
              <w:right w:val="single" w:sz="6" w:space="0" w:color="auto"/>
            </w:tcBorders>
          </w:tcPr>
          <w:p w:rsidR="00CE7ADA" w:rsidRPr="009B67C2" w:rsidRDefault="00CE7ADA" w:rsidP="003F6E22">
            <w:pPr>
              <w:widowControl w:val="0"/>
              <w:adjustRightInd w:val="0"/>
              <w:jc w:val="both"/>
            </w:pPr>
            <w:r w:rsidRPr="009B67C2">
              <w:t>Вознаграждение за участие в работе органа управления</w:t>
            </w:r>
          </w:p>
        </w:tc>
        <w:tc>
          <w:tcPr>
            <w:tcW w:w="1134" w:type="dxa"/>
            <w:tcBorders>
              <w:top w:val="single" w:sz="6" w:space="0" w:color="auto"/>
              <w:left w:val="single" w:sz="6" w:space="0" w:color="auto"/>
              <w:bottom w:val="single" w:sz="6" w:space="0" w:color="auto"/>
              <w:right w:val="single" w:sz="6" w:space="0" w:color="auto"/>
            </w:tcBorders>
          </w:tcPr>
          <w:p w:rsidR="00CE7ADA" w:rsidRPr="009B67C2" w:rsidRDefault="00CE7ADA" w:rsidP="003F6E22">
            <w:pPr>
              <w:widowControl w:val="0"/>
              <w:adjustRightInd w:val="0"/>
              <w:jc w:val="center"/>
            </w:pPr>
            <w:r w:rsidRPr="009B67C2">
              <w:t>6 500</w:t>
            </w:r>
          </w:p>
        </w:tc>
        <w:tc>
          <w:tcPr>
            <w:tcW w:w="1418" w:type="dxa"/>
            <w:tcBorders>
              <w:top w:val="single" w:sz="6" w:space="0" w:color="auto"/>
              <w:left w:val="single" w:sz="6" w:space="0" w:color="auto"/>
              <w:bottom w:val="single" w:sz="6" w:space="0" w:color="auto"/>
              <w:right w:val="single" w:sz="6" w:space="0" w:color="auto"/>
            </w:tcBorders>
          </w:tcPr>
          <w:p w:rsidR="00CE7ADA" w:rsidRPr="009B67C2" w:rsidRDefault="00D05DA2" w:rsidP="003F6E22">
            <w:pPr>
              <w:jc w:val="center"/>
            </w:pPr>
            <w:r w:rsidRPr="001E2603">
              <w:t>1</w:t>
            </w:r>
            <w:r>
              <w:t>0 080</w:t>
            </w:r>
          </w:p>
        </w:tc>
      </w:tr>
      <w:tr w:rsidR="00CE7ADA" w:rsidRPr="009B67C2" w:rsidTr="00683DFA">
        <w:trPr>
          <w:jc w:val="center"/>
        </w:trPr>
        <w:tc>
          <w:tcPr>
            <w:tcW w:w="5175" w:type="dxa"/>
            <w:tcBorders>
              <w:top w:val="single" w:sz="6" w:space="0" w:color="auto"/>
              <w:left w:val="double" w:sz="6" w:space="0" w:color="auto"/>
              <w:bottom w:val="single" w:sz="6" w:space="0" w:color="auto"/>
              <w:right w:val="single" w:sz="6" w:space="0" w:color="auto"/>
            </w:tcBorders>
          </w:tcPr>
          <w:p w:rsidR="00CE7ADA" w:rsidRPr="009B67C2" w:rsidRDefault="00CE7ADA" w:rsidP="003F6E22">
            <w:pPr>
              <w:widowControl w:val="0"/>
              <w:adjustRightInd w:val="0"/>
              <w:jc w:val="both"/>
            </w:pPr>
            <w:r w:rsidRPr="009B67C2">
              <w:t>Заработная плата</w:t>
            </w:r>
          </w:p>
        </w:tc>
        <w:tc>
          <w:tcPr>
            <w:tcW w:w="1134" w:type="dxa"/>
            <w:tcBorders>
              <w:top w:val="single" w:sz="6" w:space="0" w:color="auto"/>
              <w:left w:val="single" w:sz="6" w:space="0" w:color="auto"/>
              <w:bottom w:val="single" w:sz="6" w:space="0" w:color="auto"/>
              <w:right w:val="single" w:sz="6" w:space="0" w:color="auto"/>
            </w:tcBorders>
          </w:tcPr>
          <w:p w:rsidR="00CE7ADA" w:rsidRPr="009B67C2" w:rsidRDefault="00CE7ADA" w:rsidP="003F6E22">
            <w:pPr>
              <w:widowControl w:val="0"/>
              <w:adjustRightInd w:val="0"/>
              <w:jc w:val="center"/>
            </w:pPr>
            <w:r w:rsidRPr="009B67C2">
              <w:t>0</w:t>
            </w:r>
          </w:p>
        </w:tc>
        <w:tc>
          <w:tcPr>
            <w:tcW w:w="1418" w:type="dxa"/>
            <w:tcBorders>
              <w:top w:val="single" w:sz="6" w:space="0" w:color="auto"/>
              <w:left w:val="single" w:sz="6" w:space="0" w:color="auto"/>
              <w:bottom w:val="single" w:sz="6" w:space="0" w:color="auto"/>
              <w:right w:val="single" w:sz="6" w:space="0" w:color="auto"/>
            </w:tcBorders>
          </w:tcPr>
          <w:p w:rsidR="00CE7ADA" w:rsidRPr="009B67C2" w:rsidRDefault="00CE7ADA" w:rsidP="003F6E22">
            <w:pPr>
              <w:jc w:val="center"/>
            </w:pPr>
            <w:r w:rsidRPr="009B67C2">
              <w:t>0</w:t>
            </w:r>
          </w:p>
        </w:tc>
      </w:tr>
      <w:tr w:rsidR="00CE7ADA" w:rsidRPr="009B67C2" w:rsidTr="00683DFA">
        <w:trPr>
          <w:jc w:val="center"/>
        </w:trPr>
        <w:tc>
          <w:tcPr>
            <w:tcW w:w="5175" w:type="dxa"/>
            <w:tcBorders>
              <w:top w:val="single" w:sz="6" w:space="0" w:color="auto"/>
              <w:left w:val="double" w:sz="6" w:space="0" w:color="auto"/>
              <w:bottom w:val="single" w:sz="6" w:space="0" w:color="auto"/>
              <w:right w:val="single" w:sz="6" w:space="0" w:color="auto"/>
            </w:tcBorders>
          </w:tcPr>
          <w:p w:rsidR="00CE7ADA" w:rsidRPr="009B67C2" w:rsidRDefault="00CE7ADA" w:rsidP="003F6E22">
            <w:pPr>
              <w:widowControl w:val="0"/>
              <w:adjustRightInd w:val="0"/>
              <w:jc w:val="both"/>
            </w:pPr>
            <w:r w:rsidRPr="009B67C2">
              <w:t>Премии</w:t>
            </w:r>
          </w:p>
        </w:tc>
        <w:tc>
          <w:tcPr>
            <w:tcW w:w="1134" w:type="dxa"/>
            <w:tcBorders>
              <w:top w:val="single" w:sz="6" w:space="0" w:color="auto"/>
              <w:left w:val="single" w:sz="6" w:space="0" w:color="auto"/>
              <w:bottom w:val="single" w:sz="6" w:space="0" w:color="auto"/>
              <w:right w:val="single" w:sz="6" w:space="0" w:color="auto"/>
            </w:tcBorders>
          </w:tcPr>
          <w:p w:rsidR="00CE7ADA" w:rsidRPr="009B67C2" w:rsidRDefault="00CE7ADA" w:rsidP="003F6E22">
            <w:pPr>
              <w:widowControl w:val="0"/>
              <w:adjustRightInd w:val="0"/>
              <w:jc w:val="center"/>
            </w:pPr>
            <w:r w:rsidRPr="009B67C2">
              <w:t>0</w:t>
            </w:r>
          </w:p>
        </w:tc>
        <w:tc>
          <w:tcPr>
            <w:tcW w:w="1418" w:type="dxa"/>
            <w:tcBorders>
              <w:top w:val="single" w:sz="6" w:space="0" w:color="auto"/>
              <w:left w:val="single" w:sz="6" w:space="0" w:color="auto"/>
              <w:bottom w:val="single" w:sz="6" w:space="0" w:color="auto"/>
              <w:right w:val="single" w:sz="6" w:space="0" w:color="auto"/>
            </w:tcBorders>
          </w:tcPr>
          <w:p w:rsidR="00CE7ADA" w:rsidRPr="009B67C2" w:rsidRDefault="00CE7ADA" w:rsidP="003F6E22">
            <w:pPr>
              <w:jc w:val="center"/>
            </w:pPr>
            <w:r w:rsidRPr="009B67C2">
              <w:t>0</w:t>
            </w:r>
          </w:p>
        </w:tc>
      </w:tr>
      <w:tr w:rsidR="00CE7ADA" w:rsidRPr="009B67C2" w:rsidTr="00683DFA">
        <w:trPr>
          <w:jc w:val="center"/>
        </w:trPr>
        <w:tc>
          <w:tcPr>
            <w:tcW w:w="5175" w:type="dxa"/>
            <w:tcBorders>
              <w:top w:val="single" w:sz="6" w:space="0" w:color="auto"/>
              <w:left w:val="double" w:sz="6" w:space="0" w:color="auto"/>
              <w:bottom w:val="single" w:sz="6" w:space="0" w:color="auto"/>
              <w:right w:val="single" w:sz="6" w:space="0" w:color="auto"/>
            </w:tcBorders>
          </w:tcPr>
          <w:p w:rsidR="00CE7ADA" w:rsidRPr="009B67C2" w:rsidRDefault="00CE7ADA" w:rsidP="003F6E22">
            <w:pPr>
              <w:widowControl w:val="0"/>
              <w:adjustRightInd w:val="0"/>
              <w:jc w:val="both"/>
            </w:pPr>
            <w:r w:rsidRPr="009B67C2">
              <w:t>Иные виды вознаграждений</w:t>
            </w:r>
          </w:p>
        </w:tc>
        <w:tc>
          <w:tcPr>
            <w:tcW w:w="1134" w:type="dxa"/>
            <w:tcBorders>
              <w:top w:val="single" w:sz="6" w:space="0" w:color="auto"/>
              <w:left w:val="single" w:sz="6" w:space="0" w:color="auto"/>
              <w:bottom w:val="single" w:sz="6" w:space="0" w:color="auto"/>
              <w:right w:val="single" w:sz="6" w:space="0" w:color="auto"/>
            </w:tcBorders>
          </w:tcPr>
          <w:p w:rsidR="00CE7ADA" w:rsidRPr="009B67C2" w:rsidRDefault="00CE7ADA" w:rsidP="003F6E22">
            <w:pPr>
              <w:widowControl w:val="0"/>
              <w:adjustRightInd w:val="0"/>
              <w:jc w:val="center"/>
            </w:pPr>
            <w:r w:rsidRPr="009B67C2">
              <w:t>0</w:t>
            </w:r>
          </w:p>
        </w:tc>
        <w:tc>
          <w:tcPr>
            <w:tcW w:w="1418" w:type="dxa"/>
            <w:tcBorders>
              <w:top w:val="single" w:sz="6" w:space="0" w:color="auto"/>
              <w:left w:val="single" w:sz="6" w:space="0" w:color="auto"/>
              <w:bottom w:val="single" w:sz="6" w:space="0" w:color="auto"/>
              <w:right w:val="single" w:sz="6" w:space="0" w:color="auto"/>
            </w:tcBorders>
          </w:tcPr>
          <w:p w:rsidR="00CE7ADA" w:rsidRPr="009B67C2" w:rsidRDefault="00CE7ADA" w:rsidP="003F6E22">
            <w:pPr>
              <w:jc w:val="center"/>
            </w:pPr>
            <w:r w:rsidRPr="009B67C2">
              <w:t>0</w:t>
            </w:r>
          </w:p>
        </w:tc>
      </w:tr>
      <w:tr w:rsidR="00CE7ADA" w:rsidRPr="009B67C2" w:rsidTr="00683DFA">
        <w:trPr>
          <w:jc w:val="center"/>
        </w:trPr>
        <w:tc>
          <w:tcPr>
            <w:tcW w:w="5175" w:type="dxa"/>
            <w:tcBorders>
              <w:top w:val="single" w:sz="6" w:space="0" w:color="auto"/>
              <w:left w:val="double" w:sz="6" w:space="0" w:color="auto"/>
              <w:bottom w:val="double" w:sz="6" w:space="0" w:color="auto"/>
              <w:right w:val="single" w:sz="6" w:space="0" w:color="auto"/>
            </w:tcBorders>
          </w:tcPr>
          <w:p w:rsidR="00CE7ADA" w:rsidRPr="009B67C2" w:rsidRDefault="00CE7ADA" w:rsidP="003F6E22">
            <w:pPr>
              <w:widowControl w:val="0"/>
              <w:adjustRightInd w:val="0"/>
              <w:jc w:val="both"/>
            </w:pPr>
            <w:r w:rsidRPr="009B67C2">
              <w:t>ИТОГО</w:t>
            </w:r>
          </w:p>
        </w:tc>
        <w:tc>
          <w:tcPr>
            <w:tcW w:w="1134" w:type="dxa"/>
            <w:tcBorders>
              <w:top w:val="single" w:sz="6" w:space="0" w:color="auto"/>
              <w:left w:val="single" w:sz="6" w:space="0" w:color="auto"/>
              <w:bottom w:val="double" w:sz="6" w:space="0" w:color="auto"/>
              <w:right w:val="single" w:sz="6" w:space="0" w:color="auto"/>
            </w:tcBorders>
          </w:tcPr>
          <w:p w:rsidR="00CE7ADA" w:rsidRPr="009B67C2" w:rsidRDefault="00CE7ADA" w:rsidP="003F6E22">
            <w:pPr>
              <w:widowControl w:val="0"/>
              <w:adjustRightInd w:val="0"/>
              <w:jc w:val="center"/>
            </w:pPr>
            <w:r w:rsidRPr="009B67C2">
              <w:t>6 500</w:t>
            </w:r>
          </w:p>
        </w:tc>
        <w:tc>
          <w:tcPr>
            <w:tcW w:w="1418" w:type="dxa"/>
            <w:tcBorders>
              <w:top w:val="single" w:sz="6" w:space="0" w:color="auto"/>
              <w:left w:val="single" w:sz="6" w:space="0" w:color="auto"/>
              <w:bottom w:val="double" w:sz="6" w:space="0" w:color="auto"/>
              <w:right w:val="single" w:sz="6" w:space="0" w:color="auto"/>
            </w:tcBorders>
          </w:tcPr>
          <w:p w:rsidR="00CE7ADA" w:rsidRPr="009B67C2" w:rsidRDefault="00D05DA2" w:rsidP="003F6E22">
            <w:pPr>
              <w:jc w:val="center"/>
            </w:pPr>
            <w:r w:rsidRPr="001E2603">
              <w:t>1</w:t>
            </w:r>
            <w:r>
              <w:t>0 080</w:t>
            </w:r>
          </w:p>
        </w:tc>
      </w:tr>
    </w:tbl>
    <w:p w:rsidR="00F01E97" w:rsidRPr="009B67C2" w:rsidRDefault="00F01E97" w:rsidP="00F01E97">
      <w:pPr>
        <w:widowControl w:val="0"/>
        <w:adjustRightInd w:val="0"/>
        <w:ind w:firstLine="567"/>
        <w:jc w:val="both"/>
        <w:rPr>
          <w:b/>
          <w:u w:val="single"/>
        </w:rPr>
      </w:pPr>
    </w:p>
    <w:p w:rsidR="00F01E97" w:rsidRPr="009B67C2" w:rsidRDefault="00F01E97" w:rsidP="00F01E97">
      <w:pPr>
        <w:widowControl w:val="0"/>
        <w:adjustRightInd w:val="0"/>
        <w:ind w:firstLine="567"/>
        <w:jc w:val="both"/>
        <w:rPr>
          <w:b/>
          <w:u w:val="single"/>
        </w:rPr>
      </w:pPr>
      <w:r w:rsidRPr="009B67C2">
        <w:rPr>
          <w:b/>
          <w:u w:val="single"/>
        </w:rPr>
        <w:t xml:space="preserve">Коллегиальный исполнительный орган – Правление </w:t>
      </w:r>
    </w:p>
    <w:p w:rsidR="00F01E97" w:rsidRPr="009B67C2" w:rsidRDefault="00F01E97" w:rsidP="00F01E97">
      <w:pPr>
        <w:widowControl w:val="0"/>
        <w:adjustRightInd w:val="0"/>
        <w:ind w:firstLine="567"/>
        <w:jc w:val="both"/>
      </w:pPr>
      <w:r w:rsidRPr="009B67C2">
        <w:t>Единица измерения:</w:t>
      </w:r>
      <w:r w:rsidRPr="009B67C2">
        <w:rPr>
          <w:b/>
          <w:i/>
        </w:rPr>
        <w:t xml:space="preserve"> тыс. руб.</w:t>
      </w:r>
    </w:p>
    <w:p w:rsidR="00F01E97" w:rsidRPr="009B67C2" w:rsidRDefault="00F01E97" w:rsidP="00F01E97">
      <w:pPr>
        <w:widowControl w:val="0"/>
        <w:adjustRightInd w:val="0"/>
        <w:jc w:val="both"/>
        <w:rPr>
          <w:sz w:val="16"/>
        </w:rPr>
      </w:pPr>
    </w:p>
    <w:tbl>
      <w:tblPr>
        <w:tblW w:w="0" w:type="auto"/>
        <w:jc w:val="center"/>
        <w:tblLayout w:type="fixed"/>
        <w:tblCellMar>
          <w:left w:w="72" w:type="dxa"/>
          <w:right w:w="72" w:type="dxa"/>
        </w:tblCellMar>
        <w:tblLook w:val="0000" w:firstRow="0" w:lastRow="0" w:firstColumn="0" w:lastColumn="0" w:noHBand="0" w:noVBand="0"/>
      </w:tblPr>
      <w:tblGrid>
        <w:gridCol w:w="5034"/>
        <w:gridCol w:w="1275"/>
        <w:gridCol w:w="1418"/>
      </w:tblGrid>
      <w:tr w:rsidR="00CE7ADA" w:rsidRPr="009B67C2" w:rsidTr="003F6E22">
        <w:trPr>
          <w:jc w:val="center"/>
        </w:trPr>
        <w:tc>
          <w:tcPr>
            <w:tcW w:w="5034" w:type="dxa"/>
            <w:tcBorders>
              <w:top w:val="double" w:sz="6" w:space="0" w:color="auto"/>
              <w:left w:val="double" w:sz="6" w:space="0" w:color="auto"/>
              <w:bottom w:val="single" w:sz="6" w:space="0" w:color="auto"/>
              <w:right w:val="single" w:sz="6" w:space="0" w:color="auto"/>
            </w:tcBorders>
          </w:tcPr>
          <w:p w:rsidR="00CE7ADA" w:rsidRPr="009B67C2" w:rsidRDefault="00CE7ADA" w:rsidP="003F6E22">
            <w:pPr>
              <w:widowControl w:val="0"/>
              <w:adjustRightInd w:val="0"/>
              <w:jc w:val="center"/>
            </w:pPr>
            <w:r w:rsidRPr="009B67C2">
              <w:rPr>
                <w:b/>
              </w:rPr>
              <w:t>Наименование показателя</w:t>
            </w:r>
          </w:p>
        </w:tc>
        <w:tc>
          <w:tcPr>
            <w:tcW w:w="1275" w:type="dxa"/>
            <w:tcBorders>
              <w:top w:val="double" w:sz="6" w:space="0" w:color="auto"/>
              <w:left w:val="single" w:sz="6" w:space="0" w:color="auto"/>
              <w:bottom w:val="single" w:sz="6" w:space="0" w:color="auto"/>
              <w:right w:val="single" w:sz="6" w:space="0" w:color="auto"/>
            </w:tcBorders>
          </w:tcPr>
          <w:p w:rsidR="00CE7ADA" w:rsidRPr="009B67C2" w:rsidRDefault="00CE7ADA" w:rsidP="003F6E22">
            <w:pPr>
              <w:widowControl w:val="0"/>
              <w:adjustRightInd w:val="0"/>
              <w:jc w:val="center"/>
            </w:pPr>
            <w:r w:rsidRPr="009B67C2">
              <w:rPr>
                <w:b/>
              </w:rPr>
              <w:t>2020 г.</w:t>
            </w:r>
          </w:p>
        </w:tc>
        <w:tc>
          <w:tcPr>
            <w:tcW w:w="1418" w:type="dxa"/>
            <w:tcBorders>
              <w:top w:val="double" w:sz="6" w:space="0" w:color="auto"/>
              <w:left w:val="single" w:sz="6" w:space="0" w:color="auto"/>
              <w:bottom w:val="single" w:sz="6" w:space="0" w:color="auto"/>
              <w:right w:val="single" w:sz="6" w:space="0" w:color="auto"/>
            </w:tcBorders>
          </w:tcPr>
          <w:p w:rsidR="00CE7ADA" w:rsidRPr="009B67C2" w:rsidRDefault="00D05DA2" w:rsidP="003F6E22">
            <w:pPr>
              <w:jc w:val="center"/>
            </w:pPr>
            <w:r>
              <w:rPr>
                <w:b/>
              </w:rPr>
              <w:t>9</w:t>
            </w:r>
            <w:r w:rsidRPr="009B67C2">
              <w:rPr>
                <w:b/>
              </w:rPr>
              <w:t xml:space="preserve"> </w:t>
            </w:r>
            <w:r w:rsidR="00CE7ADA" w:rsidRPr="009B67C2">
              <w:rPr>
                <w:b/>
              </w:rPr>
              <w:t>мес. 2021 г.</w:t>
            </w:r>
          </w:p>
        </w:tc>
      </w:tr>
      <w:tr w:rsidR="00CE7ADA" w:rsidRPr="009B67C2" w:rsidTr="003F6E22">
        <w:trPr>
          <w:jc w:val="center"/>
        </w:trPr>
        <w:tc>
          <w:tcPr>
            <w:tcW w:w="5034" w:type="dxa"/>
            <w:tcBorders>
              <w:top w:val="single" w:sz="6" w:space="0" w:color="auto"/>
              <w:left w:val="double" w:sz="6" w:space="0" w:color="auto"/>
              <w:bottom w:val="single" w:sz="6" w:space="0" w:color="auto"/>
              <w:right w:val="single" w:sz="6" w:space="0" w:color="auto"/>
            </w:tcBorders>
          </w:tcPr>
          <w:p w:rsidR="00CE7ADA" w:rsidRPr="009B67C2" w:rsidRDefault="00CE7ADA" w:rsidP="003F6E22">
            <w:pPr>
              <w:widowControl w:val="0"/>
              <w:adjustRightInd w:val="0"/>
              <w:jc w:val="both"/>
            </w:pPr>
            <w:r w:rsidRPr="009B67C2">
              <w:t>Вознаграждение за участие в работе органа управления</w:t>
            </w:r>
          </w:p>
        </w:tc>
        <w:tc>
          <w:tcPr>
            <w:tcW w:w="1275" w:type="dxa"/>
            <w:tcBorders>
              <w:top w:val="single" w:sz="6" w:space="0" w:color="auto"/>
              <w:left w:val="single" w:sz="6" w:space="0" w:color="auto"/>
              <w:bottom w:val="single" w:sz="6" w:space="0" w:color="auto"/>
              <w:right w:val="single" w:sz="6" w:space="0" w:color="auto"/>
            </w:tcBorders>
          </w:tcPr>
          <w:p w:rsidR="00CE7ADA" w:rsidRPr="009B67C2" w:rsidRDefault="00CE7ADA" w:rsidP="003F6E22">
            <w:pPr>
              <w:widowControl w:val="0"/>
              <w:adjustRightInd w:val="0"/>
              <w:jc w:val="center"/>
            </w:pPr>
            <w:r w:rsidRPr="009B67C2">
              <w:t>0</w:t>
            </w:r>
          </w:p>
        </w:tc>
        <w:tc>
          <w:tcPr>
            <w:tcW w:w="1418" w:type="dxa"/>
            <w:tcBorders>
              <w:top w:val="single" w:sz="6" w:space="0" w:color="auto"/>
              <w:left w:val="single" w:sz="6" w:space="0" w:color="auto"/>
              <w:bottom w:val="single" w:sz="6" w:space="0" w:color="auto"/>
              <w:right w:val="single" w:sz="6" w:space="0" w:color="auto"/>
            </w:tcBorders>
          </w:tcPr>
          <w:p w:rsidR="00CE7ADA" w:rsidRPr="009B67C2" w:rsidRDefault="00CE7ADA" w:rsidP="003F6E22">
            <w:pPr>
              <w:jc w:val="center"/>
            </w:pPr>
            <w:r w:rsidRPr="009B67C2">
              <w:t>0</w:t>
            </w:r>
          </w:p>
        </w:tc>
      </w:tr>
      <w:tr w:rsidR="00D05DA2" w:rsidRPr="009B67C2" w:rsidTr="003F6E22">
        <w:trPr>
          <w:jc w:val="center"/>
        </w:trPr>
        <w:tc>
          <w:tcPr>
            <w:tcW w:w="5034" w:type="dxa"/>
            <w:tcBorders>
              <w:top w:val="single" w:sz="6" w:space="0" w:color="auto"/>
              <w:left w:val="double" w:sz="6" w:space="0" w:color="auto"/>
              <w:bottom w:val="single" w:sz="6" w:space="0" w:color="auto"/>
              <w:right w:val="single" w:sz="6" w:space="0" w:color="auto"/>
            </w:tcBorders>
          </w:tcPr>
          <w:p w:rsidR="00D05DA2" w:rsidRPr="009B67C2" w:rsidRDefault="00D05DA2" w:rsidP="00D05DA2">
            <w:pPr>
              <w:widowControl w:val="0"/>
              <w:adjustRightInd w:val="0"/>
              <w:jc w:val="both"/>
            </w:pPr>
            <w:r w:rsidRPr="009B67C2">
              <w:t>Заработная плата</w:t>
            </w:r>
          </w:p>
        </w:tc>
        <w:tc>
          <w:tcPr>
            <w:tcW w:w="1275" w:type="dxa"/>
            <w:tcBorders>
              <w:top w:val="single" w:sz="6" w:space="0" w:color="auto"/>
              <w:left w:val="single" w:sz="6" w:space="0" w:color="auto"/>
              <w:bottom w:val="single" w:sz="6" w:space="0" w:color="auto"/>
              <w:right w:val="single" w:sz="6" w:space="0" w:color="auto"/>
            </w:tcBorders>
          </w:tcPr>
          <w:p w:rsidR="00D05DA2" w:rsidRPr="009B67C2" w:rsidRDefault="00D05DA2" w:rsidP="00D05DA2">
            <w:pPr>
              <w:widowControl w:val="0"/>
              <w:adjustRightInd w:val="0"/>
              <w:jc w:val="center"/>
            </w:pPr>
            <w:r w:rsidRPr="009B67C2">
              <w:t>107 151</w:t>
            </w:r>
          </w:p>
        </w:tc>
        <w:tc>
          <w:tcPr>
            <w:tcW w:w="1418" w:type="dxa"/>
            <w:tcBorders>
              <w:top w:val="single" w:sz="6" w:space="0" w:color="auto"/>
              <w:left w:val="single" w:sz="6" w:space="0" w:color="auto"/>
              <w:bottom w:val="single" w:sz="6" w:space="0" w:color="auto"/>
              <w:right w:val="single" w:sz="6" w:space="0" w:color="auto"/>
            </w:tcBorders>
          </w:tcPr>
          <w:p w:rsidR="00D05DA2" w:rsidRPr="009B67C2" w:rsidRDefault="00D05DA2" w:rsidP="00D05DA2">
            <w:pPr>
              <w:jc w:val="center"/>
            </w:pPr>
            <w:r>
              <w:t>81 518</w:t>
            </w:r>
          </w:p>
        </w:tc>
      </w:tr>
      <w:tr w:rsidR="00D05DA2" w:rsidRPr="009B67C2" w:rsidTr="003F6E22">
        <w:trPr>
          <w:jc w:val="center"/>
        </w:trPr>
        <w:tc>
          <w:tcPr>
            <w:tcW w:w="5034" w:type="dxa"/>
            <w:tcBorders>
              <w:top w:val="single" w:sz="6" w:space="0" w:color="auto"/>
              <w:left w:val="double" w:sz="6" w:space="0" w:color="auto"/>
              <w:bottom w:val="single" w:sz="6" w:space="0" w:color="auto"/>
              <w:right w:val="single" w:sz="6" w:space="0" w:color="auto"/>
            </w:tcBorders>
          </w:tcPr>
          <w:p w:rsidR="00D05DA2" w:rsidRPr="009B67C2" w:rsidRDefault="00D05DA2" w:rsidP="00D05DA2">
            <w:pPr>
              <w:widowControl w:val="0"/>
              <w:adjustRightInd w:val="0"/>
              <w:jc w:val="both"/>
            </w:pPr>
            <w:r w:rsidRPr="009B67C2">
              <w:t>Премии</w:t>
            </w:r>
          </w:p>
        </w:tc>
        <w:tc>
          <w:tcPr>
            <w:tcW w:w="1275" w:type="dxa"/>
            <w:tcBorders>
              <w:top w:val="single" w:sz="6" w:space="0" w:color="auto"/>
              <w:left w:val="single" w:sz="6" w:space="0" w:color="auto"/>
              <w:bottom w:val="single" w:sz="6" w:space="0" w:color="auto"/>
              <w:right w:val="single" w:sz="6" w:space="0" w:color="auto"/>
            </w:tcBorders>
          </w:tcPr>
          <w:p w:rsidR="00D05DA2" w:rsidRPr="009B67C2" w:rsidRDefault="00D05DA2" w:rsidP="00D05DA2">
            <w:pPr>
              <w:widowControl w:val="0"/>
              <w:adjustRightInd w:val="0"/>
              <w:jc w:val="center"/>
            </w:pPr>
            <w:r w:rsidRPr="009B67C2">
              <w:t>26 124</w:t>
            </w:r>
          </w:p>
        </w:tc>
        <w:tc>
          <w:tcPr>
            <w:tcW w:w="1418" w:type="dxa"/>
            <w:tcBorders>
              <w:top w:val="single" w:sz="6" w:space="0" w:color="auto"/>
              <w:left w:val="single" w:sz="6" w:space="0" w:color="auto"/>
              <w:bottom w:val="single" w:sz="6" w:space="0" w:color="auto"/>
              <w:right w:val="single" w:sz="6" w:space="0" w:color="auto"/>
            </w:tcBorders>
          </w:tcPr>
          <w:p w:rsidR="00D05DA2" w:rsidRPr="009B67C2" w:rsidRDefault="00D05DA2" w:rsidP="00D05DA2">
            <w:pPr>
              <w:jc w:val="center"/>
            </w:pPr>
            <w:r>
              <w:t>22 892</w:t>
            </w:r>
          </w:p>
        </w:tc>
      </w:tr>
      <w:tr w:rsidR="00CE7ADA" w:rsidRPr="009B67C2" w:rsidTr="003F6E22">
        <w:trPr>
          <w:jc w:val="center"/>
        </w:trPr>
        <w:tc>
          <w:tcPr>
            <w:tcW w:w="5034" w:type="dxa"/>
            <w:tcBorders>
              <w:top w:val="single" w:sz="6" w:space="0" w:color="auto"/>
              <w:left w:val="double" w:sz="6" w:space="0" w:color="auto"/>
              <w:bottom w:val="single" w:sz="6" w:space="0" w:color="auto"/>
              <w:right w:val="single" w:sz="6" w:space="0" w:color="auto"/>
            </w:tcBorders>
          </w:tcPr>
          <w:p w:rsidR="00CE7ADA" w:rsidRPr="009B67C2" w:rsidRDefault="00CE7ADA" w:rsidP="003F6E22">
            <w:pPr>
              <w:widowControl w:val="0"/>
              <w:adjustRightInd w:val="0"/>
              <w:jc w:val="both"/>
            </w:pPr>
            <w:r w:rsidRPr="009B67C2">
              <w:t>Иные виды вознаграждений</w:t>
            </w:r>
          </w:p>
        </w:tc>
        <w:tc>
          <w:tcPr>
            <w:tcW w:w="1275" w:type="dxa"/>
            <w:tcBorders>
              <w:top w:val="single" w:sz="6" w:space="0" w:color="auto"/>
              <w:left w:val="single" w:sz="6" w:space="0" w:color="auto"/>
              <w:bottom w:val="single" w:sz="6" w:space="0" w:color="auto"/>
              <w:right w:val="single" w:sz="6" w:space="0" w:color="auto"/>
            </w:tcBorders>
          </w:tcPr>
          <w:p w:rsidR="00CE7ADA" w:rsidRPr="009B67C2" w:rsidRDefault="00CE7ADA" w:rsidP="003F6E22">
            <w:pPr>
              <w:widowControl w:val="0"/>
              <w:adjustRightInd w:val="0"/>
              <w:jc w:val="center"/>
            </w:pPr>
            <w:r w:rsidRPr="009B67C2">
              <w:t>0</w:t>
            </w:r>
          </w:p>
        </w:tc>
        <w:tc>
          <w:tcPr>
            <w:tcW w:w="1418" w:type="dxa"/>
            <w:tcBorders>
              <w:top w:val="single" w:sz="6" w:space="0" w:color="auto"/>
              <w:left w:val="single" w:sz="6" w:space="0" w:color="auto"/>
              <w:bottom w:val="single" w:sz="6" w:space="0" w:color="auto"/>
              <w:right w:val="single" w:sz="6" w:space="0" w:color="auto"/>
            </w:tcBorders>
          </w:tcPr>
          <w:p w:rsidR="00CE7ADA" w:rsidRPr="009B67C2" w:rsidRDefault="00CE7ADA" w:rsidP="003F6E22">
            <w:pPr>
              <w:jc w:val="center"/>
            </w:pPr>
            <w:r w:rsidRPr="009B67C2">
              <w:t>0</w:t>
            </w:r>
          </w:p>
        </w:tc>
      </w:tr>
      <w:tr w:rsidR="00CE7ADA" w:rsidRPr="009B67C2" w:rsidTr="003F6E22">
        <w:trPr>
          <w:jc w:val="center"/>
        </w:trPr>
        <w:tc>
          <w:tcPr>
            <w:tcW w:w="5034" w:type="dxa"/>
            <w:tcBorders>
              <w:top w:val="single" w:sz="6" w:space="0" w:color="auto"/>
              <w:left w:val="double" w:sz="6" w:space="0" w:color="auto"/>
              <w:bottom w:val="double" w:sz="6" w:space="0" w:color="auto"/>
              <w:right w:val="single" w:sz="6" w:space="0" w:color="auto"/>
            </w:tcBorders>
          </w:tcPr>
          <w:p w:rsidR="00CE7ADA" w:rsidRPr="009B67C2" w:rsidRDefault="00CE7ADA" w:rsidP="003F6E22">
            <w:pPr>
              <w:widowControl w:val="0"/>
              <w:adjustRightInd w:val="0"/>
              <w:jc w:val="both"/>
            </w:pPr>
            <w:r w:rsidRPr="009B67C2">
              <w:t>ИТОГО</w:t>
            </w:r>
          </w:p>
        </w:tc>
        <w:tc>
          <w:tcPr>
            <w:tcW w:w="1275" w:type="dxa"/>
            <w:tcBorders>
              <w:top w:val="single" w:sz="6" w:space="0" w:color="auto"/>
              <w:left w:val="single" w:sz="6" w:space="0" w:color="auto"/>
              <w:bottom w:val="double" w:sz="6" w:space="0" w:color="auto"/>
              <w:right w:val="single" w:sz="6" w:space="0" w:color="auto"/>
            </w:tcBorders>
          </w:tcPr>
          <w:p w:rsidR="00CE7ADA" w:rsidRPr="009B67C2" w:rsidRDefault="00CE7ADA" w:rsidP="003F6E22">
            <w:pPr>
              <w:widowControl w:val="0"/>
              <w:adjustRightInd w:val="0"/>
              <w:jc w:val="center"/>
            </w:pPr>
            <w:r w:rsidRPr="009B67C2">
              <w:t>133 275</w:t>
            </w:r>
          </w:p>
        </w:tc>
        <w:tc>
          <w:tcPr>
            <w:tcW w:w="1418" w:type="dxa"/>
            <w:tcBorders>
              <w:top w:val="single" w:sz="6" w:space="0" w:color="auto"/>
              <w:left w:val="single" w:sz="6" w:space="0" w:color="auto"/>
              <w:bottom w:val="double" w:sz="6" w:space="0" w:color="auto"/>
              <w:right w:val="single" w:sz="6" w:space="0" w:color="auto"/>
            </w:tcBorders>
          </w:tcPr>
          <w:p w:rsidR="00CE7ADA" w:rsidRPr="009B67C2" w:rsidRDefault="00D05DA2" w:rsidP="003F6E22">
            <w:pPr>
              <w:jc w:val="center"/>
            </w:pPr>
            <w:r>
              <w:t>104 410</w:t>
            </w:r>
          </w:p>
        </w:tc>
      </w:tr>
    </w:tbl>
    <w:p w:rsidR="00F01E97" w:rsidRPr="009B67C2" w:rsidRDefault="00F01E97" w:rsidP="00F01E97">
      <w:pPr>
        <w:adjustRightInd w:val="0"/>
        <w:ind w:firstLine="540"/>
        <w:jc w:val="both"/>
        <w:rPr>
          <w:sz w:val="16"/>
          <w:szCs w:val="16"/>
        </w:rPr>
      </w:pPr>
    </w:p>
    <w:p w:rsidR="00F01E97" w:rsidRPr="009B67C2" w:rsidRDefault="00F01E97" w:rsidP="00F01E97">
      <w:pPr>
        <w:widowControl w:val="0"/>
        <w:adjustRightInd w:val="0"/>
        <w:ind w:firstLine="567"/>
        <w:jc w:val="both"/>
        <w:rPr>
          <w:b/>
        </w:rPr>
      </w:pPr>
      <w:r w:rsidRPr="009B67C2">
        <w:rPr>
          <w:b/>
        </w:rPr>
        <w:t xml:space="preserve">Компенсации (расходы, связанные с исполнением функций членов органов управления эмитента, компенсированные эмитентом). </w:t>
      </w:r>
    </w:p>
    <w:p w:rsidR="00F01E97" w:rsidRPr="009B67C2" w:rsidRDefault="00F01E97" w:rsidP="00F01E97">
      <w:pPr>
        <w:widowControl w:val="0"/>
        <w:adjustRightInd w:val="0"/>
        <w:ind w:firstLine="567"/>
        <w:jc w:val="both"/>
      </w:pPr>
      <w:r w:rsidRPr="009B67C2">
        <w:t>Единица измерения:</w:t>
      </w:r>
      <w:r w:rsidRPr="009B67C2">
        <w:rPr>
          <w:b/>
          <w:i/>
        </w:rPr>
        <w:t xml:space="preserve"> тыс. руб.</w:t>
      </w:r>
    </w:p>
    <w:p w:rsidR="00F01E97" w:rsidRPr="009B67C2" w:rsidRDefault="00F01E97" w:rsidP="00F01E97">
      <w:pPr>
        <w:widowControl w:val="0"/>
        <w:adjustRightInd w:val="0"/>
        <w:jc w:val="both"/>
        <w:rPr>
          <w:sz w:val="16"/>
        </w:rPr>
      </w:pPr>
    </w:p>
    <w:tbl>
      <w:tblPr>
        <w:tblW w:w="0" w:type="auto"/>
        <w:jc w:val="center"/>
        <w:tblLayout w:type="fixed"/>
        <w:tblCellMar>
          <w:left w:w="72" w:type="dxa"/>
          <w:right w:w="72" w:type="dxa"/>
        </w:tblCellMar>
        <w:tblLook w:val="0000" w:firstRow="0" w:lastRow="0" w:firstColumn="0" w:lastColumn="0" w:noHBand="0" w:noVBand="0"/>
      </w:tblPr>
      <w:tblGrid>
        <w:gridCol w:w="5034"/>
        <w:gridCol w:w="1134"/>
        <w:gridCol w:w="1559"/>
      </w:tblGrid>
      <w:tr w:rsidR="00CE7ADA" w:rsidRPr="009B67C2" w:rsidTr="003F6E22">
        <w:trPr>
          <w:jc w:val="center"/>
        </w:trPr>
        <w:tc>
          <w:tcPr>
            <w:tcW w:w="5034" w:type="dxa"/>
            <w:tcBorders>
              <w:top w:val="double" w:sz="6" w:space="0" w:color="auto"/>
              <w:left w:val="double" w:sz="6" w:space="0" w:color="auto"/>
              <w:bottom w:val="single" w:sz="6" w:space="0" w:color="auto"/>
              <w:right w:val="single" w:sz="6" w:space="0" w:color="auto"/>
            </w:tcBorders>
          </w:tcPr>
          <w:p w:rsidR="00CE7ADA" w:rsidRPr="009B67C2" w:rsidRDefault="00CE7ADA" w:rsidP="003F6E22">
            <w:pPr>
              <w:widowControl w:val="0"/>
              <w:adjustRightInd w:val="0"/>
              <w:jc w:val="center"/>
            </w:pPr>
            <w:r w:rsidRPr="009B67C2">
              <w:rPr>
                <w:b/>
              </w:rPr>
              <w:t>Наименование показателя</w:t>
            </w:r>
          </w:p>
        </w:tc>
        <w:tc>
          <w:tcPr>
            <w:tcW w:w="1134" w:type="dxa"/>
            <w:tcBorders>
              <w:top w:val="double" w:sz="6" w:space="0" w:color="auto"/>
              <w:left w:val="single" w:sz="6" w:space="0" w:color="auto"/>
              <w:bottom w:val="single" w:sz="6" w:space="0" w:color="auto"/>
              <w:right w:val="single" w:sz="6" w:space="0" w:color="auto"/>
            </w:tcBorders>
          </w:tcPr>
          <w:p w:rsidR="00CE7ADA" w:rsidRPr="009B67C2" w:rsidRDefault="00CE7ADA" w:rsidP="003F6E22">
            <w:pPr>
              <w:widowControl w:val="0"/>
              <w:adjustRightInd w:val="0"/>
              <w:jc w:val="center"/>
            </w:pPr>
            <w:r w:rsidRPr="009B67C2">
              <w:rPr>
                <w:b/>
              </w:rPr>
              <w:t>2020 г.</w:t>
            </w:r>
          </w:p>
        </w:tc>
        <w:tc>
          <w:tcPr>
            <w:tcW w:w="1559" w:type="dxa"/>
            <w:tcBorders>
              <w:top w:val="double" w:sz="6" w:space="0" w:color="auto"/>
              <w:left w:val="single" w:sz="6" w:space="0" w:color="auto"/>
              <w:bottom w:val="single" w:sz="6" w:space="0" w:color="auto"/>
              <w:right w:val="single" w:sz="6" w:space="0" w:color="auto"/>
            </w:tcBorders>
          </w:tcPr>
          <w:p w:rsidR="00CE7ADA" w:rsidRPr="009B67C2" w:rsidRDefault="00D05DA2" w:rsidP="003F6E22">
            <w:pPr>
              <w:widowControl w:val="0"/>
              <w:adjustRightInd w:val="0"/>
              <w:jc w:val="center"/>
            </w:pPr>
            <w:r>
              <w:rPr>
                <w:b/>
              </w:rPr>
              <w:t>9</w:t>
            </w:r>
            <w:r w:rsidRPr="009B67C2">
              <w:rPr>
                <w:b/>
              </w:rPr>
              <w:t xml:space="preserve"> </w:t>
            </w:r>
            <w:r w:rsidR="00CE7ADA" w:rsidRPr="009B67C2">
              <w:rPr>
                <w:b/>
              </w:rPr>
              <w:t>мес. 2021 г.</w:t>
            </w:r>
          </w:p>
        </w:tc>
      </w:tr>
      <w:tr w:rsidR="00CE7ADA" w:rsidRPr="009B67C2" w:rsidTr="003F6E22">
        <w:trPr>
          <w:jc w:val="center"/>
        </w:trPr>
        <w:tc>
          <w:tcPr>
            <w:tcW w:w="5034" w:type="dxa"/>
            <w:tcBorders>
              <w:top w:val="single" w:sz="6" w:space="0" w:color="auto"/>
              <w:left w:val="double" w:sz="6" w:space="0" w:color="auto"/>
              <w:bottom w:val="single" w:sz="6" w:space="0" w:color="auto"/>
              <w:right w:val="single" w:sz="6" w:space="0" w:color="auto"/>
            </w:tcBorders>
          </w:tcPr>
          <w:p w:rsidR="00CE7ADA" w:rsidRPr="009B67C2" w:rsidRDefault="00CE7ADA" w:rsidP="003F6E22">
            <w:pPr>
              <w:widowControl w:val="0"/>
              <w:adjustRightInd w:val="0"/>
              <w:jc w:val="both"/>
            </w:pPr>
            <w:r w:rsidRPr="009B67C2">
              <w:t>Совет директоров</w:t>
            </w:r>
          </w:p>
        </w:tc>
        <w:tc>
          <w:tcPr>
            <w:tcW w:w="1134" w:type="dxa"/>
            <w:tcBorders>
              <w:top w:val="single" w:sz="6" w:space="0" w:color="auto"/>
              <w:left w:val="single" w:sz="6" w:space="0" w:color="auto"/>
              <w:bottom w:val="single" w:sz="6" w:space="0" w:color="auto"/>
              <w:right w:val="single" w:sz="6" w:space="0" w:color="auto"/>
            </w:tcBorders>
          </w:tcPr>
          <w:p w:rsidR="00CE7ADA" w:rsidRPr="009B67C2" w:rsidRDefault="00CE7ADA" w:rsidP="003F6E22">
            <w:pPr>
              <w:widowControl w:val="0"/>
              <w:adjustRightInd w:val="0"/>
              <w:jc w:val="center"/>
            </w:pPr>
            <w:r w:rsidRPr="009B67C2">
              <w:t>0</w:t>
            </w:r>
          </w:p>
        </w:tc>
        <w:tc>
          <w:tcPr>
            <w:tcW w:w="1559" w:type="dxa"/>
            <w:tcBorders>
              <w:top w:val="single" w:sz="6" w:space="0" w:color="auto"/>
              <w:left w:val="single" w:sz="6" w:space="0" w:color="auto"/>
              <w:bottom w:val="single" w:sz="6" w:space="0" w:color="auto"/>
              <w:right w:val="single" w:sz="6" w:space="0" w:color="auto"/>
            </w:tcBorders>
          </w:tcPr>
          <w:p w:rsidR="00CE7ADA" w:rsidRPr="009B67C2" w:rsidRDefault="00CE7ADA" w:rsidP="003F6E22">
            <w:pPr>
              <w:widowControl w:val="0"/>
              <w:adjustRightInd w:val="0"/>
              <w:jc w:val="center"/>
            </w:pPr>
            <w:r w:rsidRPr="009B67C2">
              <w:t>0</w:t>
            </w:r>
          </w:p>
        </w:tc>
      </w:tr>
      <w:tr w:rsidR="00CE7ADA" w:rsidRPr="001E2603" w:rsidTr="003F6E22">
        <w:trPr>
          <w:jc w:val="center"/>
        </w:trPr>
        <w:tc>
          <w:tcPr>
            <w:tcW w:w="5034" w:type="dxa"/>
            <w:tcBorders>
              <w:top w:val="single" w:sz="6" w:space="0" w:color="auto"/>
              <w:left w:val="double" w:sz="6" w:space="0" w:color="auto"/>
              <w:bottom w:val="double" w:sz="6" w:space="0" w:color="auto"/>
              <w:right w:val="single" w:sz="6" w:space="0" w:color="auto"/>
            </w:tcBorders>
          </w:tcPr>
          <w:p w:rsidR="00CE7ADA" w:rsidRPr="009B67C2" w:rsidRDefault="00CE7ADA" w:rsidP="003F6E22">
            <w:pPr>
              <w:widowControl w:val="0"/>
              <w:adjustRightInd w:val="0"/>
              <w:jc w:val="both"/>
            </w:pPr>
            <w:r w:rsidRPr="009B67C2">
              <w:t xml:space="preserve">Коллегиальный исполнительный орган – Правление </w:t>
            </w:r>
          </w:p>
        </w:tc>
        <w:tc>
          <w:tcPr>
            <w:tcW w:w="1134" w:type="dxa"/>
            <w:tcBorders>
              <w:top w:val="single" w:sz="6" w:space="0" w:color="auto"/>
              <w:left w:val="single" w:sz="6" w:space="0" w:color="auto"/>
              <w:bottom w:val="double" w:sz="6" w:space="0" w:color="auto"/>
              <w:right w:val="single" w:sz="6" w:space="0" w:color="auto"/>
            </w:tcBorders>
          </w:tcPr>
          <w:p w:rsidR="00CE7ADA" w:rsidRPr="009B67C2" w:rsidRDefault="00CE7ADA" w:rsidP="003F6E22">
            <w:pPr>
              <w:widowControl w:val="0"/>
              <w:adjustRightInd w:val="0"/>
              <w:jc w:val="center"/>
            </w:pPr>
            <w:r w:rsidRPr="009B67C2">
              <w:t>0</w:t>
            </w:r>
          </w:p>
        </w:tc>
        <w:tc>
          <w:tcPr>
            <w:tcW w:w="1559" w:type="dxa"/>
            <w:tcBorders>
              <w:top w:val="single" w:sz="6" w:space="0" w:color="auto"/>
              <w:left w:val="single" w:sz="6" w:space="0" w:color="auto"/>
              <w:bottom w:val="double" w:sz="6" w:space="0" w:color="auto"/>
              <w:right w:val="single" w:sz="6" w:space="0" w:color="auto"/>
            </w:tcBorders>
          </w:tcPr>
          <w:p w:rsidR="00CE7ADA" w:rsidRPr="009B67C2" w:rsidRDefault="00CE7ADA" w:rsidP="003F6E22">
            <w:pPr>
              <w:widowControl w:val="0"/>
              <w:adjustRightInd w:val="0"/>
              <w:jc w:val="center"/>
            </w:pPr>
            <w:r w:rsidRPr="009B67C2">
              <w:t>0</w:t>
            </w:r>
          </w:p>
        </w:tc>
      </w:tr>
    </w:tbl>
    <w:p w:rsidR="00F01E97" w:rsidRPr="005F266F" w:rsidRDefault="00F01E97" w:rsidP="00F01E97">
      <w:pPr>
        <w:adjustRightInd w:val="0"/>
        <w:ind w:firstLine="540"/>
        <w:jc w:val="both"/>
        <w:rPr>
          <w:sz w:val="16"/>
          <w:szCs w:val="16"/>
        </w:rPr>
      </w:pPr>
    </w:p>
    <w:p w:rsidR="00F01E97" w:rsidRPr="00EE54CB" w:rsidRDefault="00F01E97" w:rsidP="00F01E97">
      <w:pPr>
        <w:adjustRightInd w:val="0"/>
        <w:ind w:firstLine="540"/>
        <w:jc w:val="both"/>
        <w:rPr>
          <w:b/>
          <w:i/>
        </w:rPr>
      </w:pPr>
      <w:r w:rsidRPr="00736D38">
        <w:rPr>
          <w:lang w:val="en-US"/>
        </w:rPr>
        <w:t>C</w:t>
      </w:r>
      <w:r w:rsidRPr="00736D38">
        <w:t>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таких расходов, подлежащих</w:t>
      </w:r>
      <w:r w:rsidRPr="00412DBF">
        <w:t xml:space="preserve"> компенсации: </w:t>
      </w:r>
      <w:r w:rsidRPr="00EE54CB">
        <w:rPr>
          <w:b/>
          <w:i/>
        </w:rPr>
        <w:t xml:space="preserve">органами управления </w:t>
      </w:r>
      <w:r>
        <w:rPr>
          <w:b/>
          <w:i/>
        </w:rPr>
        <w:t>Э</w:t>
      </w:r>
      <w:r w:rsidRPr="00EE54CB">
        <w:rPr>
          <w:b/>
          <w:i/>
        </w:rPr>
        <w:t xml:space="preserve">митента решения и соглашения относительно размера вознаграждения, подлежащего выплате, и (или) размера таких расходов, </w:t>
      </w:r>
      <w:r>
        <w:rPr>
          <w:b/>
          <w:i/>
        </w:rPr>
        <w:t xml:space="preserve">подлежащих компенсации, </w:t>
      </w:r>
      <w:r w:rsidRPr="00EE54CB">
        <w:rPr>
          <w:b/>
          <w:i/>
        </w:rPr>
        <w:t>не принимались.</w:t>
      </w:r>
    </w:p>
    <w:p w:rsidR="005B076A" w:rsidRDefault="005B076A" w:rsidP="005B076A">
      <w:pPr>
        <w:adjustRightInd w:val="0"/>
        <w:ind w:firstLine="540"/>
        <w:jc w:val="both"/>
      </w:pPr>
    </w:p>
    <w:p w:rsidR="005B076A" w:rsidRPr="005B076A" w:rsidRDefault="005B076A" w:rsidP="005B076A">
      <w:pPr>
        <w:pStyle w:val="2"/>
        <w:rPr>
          <w:sz w:val="22"/>
          <w:szCs w:val="22"/>
        </w:rPr>
      </w:pPr>
      <w:bookmarkStart w:id="36" w:name="Par429"/>
      <w:bookmarkStart w:id="37" w:name="_Toc99552926"/>
      <w:bookmarkEnd w:id="36"/>
      <w:r w:rsidRPr="005B076A">
        <w:rPr>
          <w:sz w:val="22"/>
          <w:szCs w:val="22"/>
        </w:rPr>
        <w:t>3.3.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37"/>
    </w:p>
    <w:p w:rsidR="00F1173E" w:rsidRDefault="00F1173E" w:rsidP="005B076A">
      <w:pPr>
        <w:adjustRightInd w:val="0"/>
        <w:ind w:firstLine="540"/>
        <w:jc w:val="both"/>
      </w:pPr>
    </w:p>
    <w:p w:rsidR="00F030BC" w:rsidRPr="00F030BC" w:rsidRDefault="00F030BC" w:rsidP="00F030BC">
      <w:pPr>
        <w:adjustRightInd w:val="0"/>
        <w:ind w:firstLine="540"/>
        <w:jc w:val="both"/>
      </w:pPr>
      <w:r w:rsidRPr="00F030BC">
        <w:t xml:space="preserve">Описание организации в эмитенте управления рисками, контроля за финансово-хозяйственной деятельностью, внутреннего контроля и внутреннего аудита в соответствии с уставом (учредительным документом) эмитента, внутренними документами эмитента и решениями уполномоченных органов управления эмитента. </w:t>
      </w:r>
    </w:p>
    <w:p w:rsidR="00290044" w:rsidRPr="00DE3143" w:rsidDel="00AF4B2F" w:rsidRDefault="00290044" w:rsidP="00290044">
      <w:pPr>
        <w:ind w:firstLine="540"/>
        <w:jc w:val="both"/>
        <w:rPr>
          <w:b/>
          <w:bCs/>
          <w:i/>
          <w:iCs/>
        </w:rPr>
      </w:pPr>
      <w:r w:rsidRPr="00DE3143" w:rsidDel="00AF4B2F">
        <w:rPr>
          <w:b/>
          <w:i/>
        </w:rPr>
        <w:t>Система управления рисками и внутреннего контроля ПАО «КАМАЗ» представляет собой многоуровневую структуру, субъектами которой являются все органы управления, структурные подразделения и работники организации, деятельность которых связана с рисками, способными оказать влияние на достижение целей ПАО «КАМАЗ».</w:t>
      </w:r>
    </w:p>
    <w:p w:rsidR="00290044" w:rsidRPr="00DE3143" w:rsidDel="00AF4B2F" w:rsidRDefault="00290044" w:rsidP="00290044">
      <w:pPr>
        <w:ind w:firstLine="540"/>
        <w:jc w:val="both"/>
        <w:rPr>
          <w:b/>
          <w:bCs/>
          <w:i/>
          <w:iCs/>
        </w:rPr>
      </w:pPr>
      <w:r w:rsidRPr="00DE3143" w:rsidDel="00AF4B2F">
        <w:rPr>
          <w:b/>
          <w:i/>
        </w:rPr>
        <w:t>Руководители и работники структурных подразделений, которым делегируются соответствующие функциональные обязанности, несут ответственность за поддержание эффективного внутреннего контроля на ежедневной основе.</w:t>
      </w:r>
    </w:p>
    <w:p w:rsidR="00290044" w:rsidRDefault="00290044" w:rsidP="00290044">
      <w:pPr>
        <w:ind w:firstLine="540"/>
        <w:jc w:val="both"/>
        <w:rPr>
          <w:b/>
          <w:i/>
        </w:rPr>
      </w:pPr>
      <w:r w:rsidRPr="00DE3143" w:rsidDel="00AF4B2F">
        <w:rPr>
          <w:b/>
          <w:i/>
        </w:rPr>
        <w:t>Решением Совета директоров ПАО «КАМАЗ» (протокол № 1 от 21.02.2020) утверждена Политика в области управления рисками и внутреннего контроля ПАО «КАМАЗ» в новой редакции.</w:t>
      </w:r>
      <w:r>
        <w:rPr>
          <w:b/>
          <w:i/>
        </w:rPr>
        <w:t xml:space="preserve"> </w:t>
      </w:r>
    </w:p>
    <w:p w:rsidR="00290044" w:rsidRDefault="00290044" w:rsidP="00290044">
      <w:pPr>
        <w:ind w:firstLine="540"/>
        <w:jc w:val="both"/>
        <w:rPr>
          <w:b/>
          <w:i/>
        </w:rPr>
      </w:pPr>
      <w:r>
        <w:rPr>
          <w:b/>
          <w:i/>
        </w:rPr>
        <w:t xml:space="preserve">В соответствии с Политикой в области управления рисками и внутреннего контроля ПАО «КАМАЗ»: </w:t>
      </w:r>
    </w:p>
    <w:p w:rsidR="00290044" w:rsidRPr="00555C8E" w:rsidRDefault="00290044" w:rsidP="00290044">
      <w:pPr>
        <w:ind w:firstLine="540"/>
        <w:jc w:val="both"/>
        <w:rPr>
          <w:b/>
          <w:i/>
        </w:rPr>
      </w:pPr>
      <w:r w:rsidRPr="00555C8E">
        <w:rPr>
          <w:b/>
          <w:i/>
        </w:rPr>
        <w:t xml:space="preserve">Структура системы управления рисками и внутреннего контроля является многоуровневой и соответствует организационной структуре Общества. </w:t>
      </w:r>
    </w:p>
    <w:p w:rsidR="00290044" w:rsidRPr="00555C8E" w:rsidRDefault="00290044" w:rsidP="00290044">
      <w:pPr>
        <w:ind w:firstLine="540"/>
        <w:jc w:val="both"/>
        <w:rPr>
          <w:b/>
          <w:i/>
        </w:rPr>
      </w:pPr>
      <w:r w:rsidRPr="00555C8E">
        <w:rPr>
          <w:b/>
          <w:i/>
        </w:rPr>
        <w:t xml:space="preserve">К субъектам системы управления рисками и внутреннего контроля относятся: Совет директоров Общества, Комитет Совета директоров Общества по бюджету и аудиту, Ревизионная комиссия Общества, Правление Общества, Генеральный директор Общества, подразделение внутреннего аудита Общества, руководители структурных подразделений Общества, сотрудники Общества. </w:t>
      </w:r>
    </w:p>
    <w:p w:rsidR="00290044" w:rsidRPr="00555C8E" w:rsidRDefault="00290044" w:rsidP="00290044">
      <w:pPr>
        <w:ind w:firstLine="540"/>
        <w:jc w:val="both"/>
        <w:rPr>
          <w:b/>
          <w:i/>
        </w:rPr>
      </w:pPr>
      <w:r w:rsidRPr="00555C8E">
        <w:rPr>
          <w:b/>
          <w:i/>
        </w:rPr>
        <w:t xml:space="preserve">Эффективное функционирование системы управления рисками и внутреннего контроля обеспечивается за счет распределения полномочий и ответственности субъектов системы управления рисками и внутреннего контроля: </w:t>
      </w:r>
    </w:p>
    <w:p w:rsidR="00290044" w:rsidRPr="00555C8E" w:rsidRDefault="00290044" w:rsidP="00290044">
      <w:pPr>
        <w:ind w:firstLine="540"/>
        <w:jc w:val="both"/>
        <w:rPr>
          <w:b/>
          <w:i/>
        </w:rPr>
      </w:pPr>
      <w:r w:rsidRPr="00555C8E">
        <w:rPr>
          <w:b/>
          <w:i/>
        </w:rPr>
        <w:t xml:space="preserve">1. Совет директоров Общества: </w:t>
      </w:r>
    </w:p>
    <w:p w:rsidR="00290044" w:rsidRPr="00555C8E" w:rsidRDefault="00290044" w:rsidP="00290044">
      <w:pPr>
        <w:ind w:firstLine="540"/>
        <w:jc w:val="both"/>
        <w:rPr>
          <w:b/>
          <w:i/>
        </w:rPr>
      </w:pPr>
      <w:r w:rsidRPr="00555C8E">
        <w:rPr>
          <w:b/>
          <w:i/>
        </w:rPr>
        <w:t xml:space="preserve">утверждает   Политику в области управления рисками и внутреннего контроля; </w:t>
      </w:r>
    </w:p>
    <w:p w:rsidR="00290044" w:rsidRPr="00555C8E" w:rsidRDefault="00290044" w:rsidP="00290044">
      <w:pPr>
        <w:ind w:firstLine="540"/>
        <w:jc w:val="both"/>
        <w:rPr>
          <w:b/>
          <w:i/>
        </w:rPr>
      </w:pPr>
      <w:r w:rsidRPr="00555C8E">
        <w:rPr>
          <w:b/>
          <w:i/>
        </w:rPr>
        <w:t xml:space="preserve">рассматривает отчеты об организации и функционировании систем внутреннего контроля, управления рисками и корпоративного управления; </w:t>
      </w:r>
    </w:p>
    <w:p w:rsidR="00290044" w:rsidRPr="00555C8E" w:rsidRDefault="00290044" w:rsidP="00290044">
      <w:pPr>
        <w:ind w:firstLine="540"/>
        <w:jc w:val="both"/>
        <w:rPr>
          <w:b/>
          <w:i/>
        </w:rPr>
      </w:pPr>
      <w:r w:rsidRPr="00555C8E">
        <w:rPr>
          <w:b/>
          <w:i/>
        </w:rPr>
        <w:t xml:space="preserve"> принимает решения по другим вопросам, касающимся функционирования системы управления рисками и внутреннего контроля. </w:t>
      </w:r>
    </w:p>
    <w:p w:rsidR="00290044" w:rsidRPr="00555C8E" w:rsidRDefault="00290044" w:rsidP="00290044">
      <w:pPr>
        <w:ind w:firstLine="540"/>
        <w:jc w:val="both"/>
        <w:rPr>
          <w:b/>
          <w:i/>
        </w:rPr>
      </w:pPr>
      <w:r w:rsidRPr="00555C8E">
        <w:rPr>
          <w:b/>
          <w:i/>
        </w:rPr>
        <w:t xml:space="preserve">2. Комитет Совета директоров Общества по бюджету и аудиту: </w:t>
      </w:r>
    </w:p>
    <w:p w:rsidR="00290044" w:rsidRPr="00555C8E" w:rsidRDefault="00290044" w:rsidP="00290044">
      <w:pPr>
        <w:ind w:firstLine="540"/>
        <w:jc w:val="both"/>
        <w:rPr>
          <w:b/>
          <w:i/>
        </w:rPr>
      </w:pPr>
      <w:r w:rsidRPr="00555C8E">
        <w:rPr>
          <w:b/>
          <w:i/>
        </w:rPr>
        <w:t xml:space="preserve">предварительно рассматривает Политику в области управления рисками и внутреннего контроля и предоставляет предложения (рекомендации) Совету директору Общества по ее утверждению; </w:t>
      </w:r>
    </w:p>
    <w:p w:rsidR="00290044" w:rsidRPr="00555C8E" w:rsidRDefault="00290044" w:rsidP="00290044">
      <w:pPr>
        <w:ind w:firstLine="540"/>
        <w:jc w:val="both"/>
        <w:rPr>
          <w:b/>
          <w:i/>
        </w:rPr>
      </w:pPr>
      <w:r w:rsidRPr="00555C8E">
        <w:rPr>
          <w:b/>
          <w:i/>
        </w:rPr>
        <w:t xml:space="preserve">осуществляет контроль за надежностью и эффективностью функционирования системы управления рисками и внутреннего контроля, включая оценку эффективности процедур управления рисками и внутреннего контроля и подготовку предложений по их совершенствованию; </w:t>
      </w:r>
    </w:p>
    <w:p w:rsidR="00290044" w:rsidRPr="00555C8E" w:rsidRDefault="00290044" w:rsidP="00290044">
      <w:pPr>
        <w:ind w:firstLine="540"/>
        <w:jc w:val="both"/>
        <w:rPr>
          <w:b/>
          <w:i/>
        </w:rPr>
      </w:pPr>
      <w:r w:rsidRPr="00555C8E">
        <w:rPr>
          <w:b/>
          <w:i/>
        </w:rPr>
        <w:t xml:space="preserve">осуществляет контроль за обеспечением полноты, точности и достоверности бухгалтерской (финансовой) отчетности Общества; </w:t>
      </w:r>
    </w:p>
    <w:p w:rsidR="00290044" w:rsidRPr="00555C8E" w:rsidRDefault="00290044" w:rsidP="00290044">
      <w:pPr>
        <w:ind w:firstLine="540"/>
        <w:jc w:val="both"/>
        <w:rPr>
          <w:b/>
          <w:i/>
        </w:rPr>
      </w:pPr>
      <w:r w:rsidRPr="00555C8E">
        <w:rPr>
          <w:b/>
          <w:i/>
        </w:rPr>
        <w:t xml:space="preserve">обеспечивает независимость и объективность осуществления функции внутреннего и внешнего аудита; </w:t>
      </w:r>
    </w:p>
    <w:p w:rsidR="00290044" w:rsidRPr="00555C8E" w:rsidRDefault="00290044" w:rsidP="00290044">
      <w:pPr>
        <w:ind w:firstLine="540"/>
        <w:jc w:val="both"/>
        <w:rPr>
          <w:b/>
          <w:i/>
        </w:rPr>
      </w:pPr>
      <w:r w:rsidRPr="00555C8E">
        <w:rPr>
          <w:b/>
          <w:i/>
        </w:rPr>
        <w:t xml:space="preserve">рассматривает другие вопросы, касающиеся функционирования системы управления рисками и внутреннего контроля. </w:t>
      </w:r>
    </w:p>
    <w:p w:rsidR="00290044" w:rsidRPr="00555C8E" w:rsidRDefault="00290044" w:rsidP="00290044">
      <w:pPr>
        <w:ind w:firstLine="540"/>
        <w:jc w:val="both"/>
        <w:rPr>
          <w:b/>
          <w:i/>
        </w:rPr>
      </w:pPr>
      <w:r w:rsidRPr="00555C8E">
        <w:rPr>
          <w:b/>
          <w:i/>
        </w:rPr>
        <w:t xml:space="preserve">3. Ревизионная комиссия Общества: </w:t>
      </w:r>
    </w:p>
    <w:p w:rsidR="00290044" w:rsidRPr="00555C8E" w:rsidRDefault="00290044" w:rsidP="00290044">
      <w:pPr>
        <w:ind w:firstLine="540"/>
        <w:jc w:val="both"/>
        <w:rPr>
          <w:b/>
          <w:i/>
        </w:rPr>
      </w:pPr>
      <w:r w:rsidRPr="00555C8E">
        <w:rPr>
          <w:b/>
          <w:i/>
        </w:rPr>
        <w:t xml:space="preserve">осуществляет контроль за финансово-хозяйственной деятельностью Общества; </w:t>
      </w:r>
    </w:p>
    <w:p w:rsidR="00290044" w:rsidRPr="00555C8E" w:rsidRDefault="00290044" w:rsidP="00290044">
      <w:pPr>
        <w:ind w:firstLine="540"/>
        <w:jc w:val="both"/>
        <w:rPr>
          <w:b/>
          <w:i/>
        </w:rPr>
      </w:pPr>
      <w:r w:rsidRPr="00555C8E">
        <w:rPr>
          <w:b/>
          <w:i/>
        </w:rPr>
        <w:t xml:space="preserve">осуществляет независимую оценку достоверности данных, содержащихся в годовом отчете Общества, годовой бухгалтерской (финансовой) отчетности Общества. </w:t>
      </w:r>
    </w:p>
    <w:p w:rsidR="00290044" w:rsidRPr="00555C8E" w:rsidRDefault="00290044" w:rsidP="00290044">
      <w:pPr>
        <w:ind w:firstLine="540"/>
        <w:jc w:val="both"/>
        <w:rPr>
          <w:b/>
          <w:i/>
        </w:rPr>
      </w:pPr>
      <w:r w:rsidRPr="00555C8E">
        <w:rPr>
          <w:b/>
          <w:i/>
        </w:rPr>
        <w:t xml:space="preserve">4. Правление Общества: </w:t>
      </w:r>
    </w:p>
    <w:p w:rsidR="00290044" w:rsidRPr="00555C8E" w:rsidRDefault="00290044" w:rsidP="00290044">
      <w:pPr>
        <w:ind w:firstLine="540"/>
        <w:jc w:val="both"/>
        <w:rPr>
          <w:b/>
          <w:i/>
        </w:rPr>
      </w:pPr>
      <w:r w:rsidRPr="00555C8E">
        <w:rPr>
          <w:b/>
          <w:i/>
        </w:rPr>
        <w:t xml:space="preserve">утверждает перечень критичных рисков, мероприятий по снижению данных рисков и уровень общего приемлемого риска; </w:t>
      </w:r>
    </w:p>
    <w:p w:rsidR="00290044" w:rsidRPr="00555C8E" w:rsidRDefault="00290044" w:rsidP="00290044">
      <w:pPr>
        <w:ind w:firstLine="540"/>
        <w:jc w:val="both"/>
        <w:rPr>
          <w:b/>
          <w:i/>
        </w:rPr>
      </w:pPr>
      <w:r w:rsidRPr="00555C8E">
        <w:rPr>
          <w:b/>
          <w:i/>
        </w:rPr>
        <w:t>рассматривает отчеты об оценке рисков и мероприятий по их снижению;</w:t>
      </w:r>
    </w:p>
    <w:p w:rsidR="00290044" w:rsidRPr="00555C8E" w:rsidRDefault="00290044" w:rsidP="00290044">
      <w:pPr>
        <w:ind w:firstLine="540"/>
        <w:jc w:val="both"/>
        <w:rPr>
          <w:b/>
          <w:i/>
        </w:rPr>
      </w:pPr>
      <w:r w:rsidRPr="00555C8E">
        <w:rPr>
          <w:b/>
          <w:i/>
        </w:rPr>
        <w:t xml:space="preserve">осуществляет общую координацию процесса управления рисками. </w:t>
      </w:r>
    </w:p>
    <w:p w:rsidR="00290044" w:rsidRPr="00555C8E" w:rsidRDefault="00290044" w:rsidP="00290044">
      <w:pPr>
        <w:ind w:firstLine="540"/>
        <w:jc w:val="both"/>
        <w:rPr>
          <w:b/>
          <w:i/>
        </w:rPr>
      </w:pPr>
      <w:r w:rsidRPr="00555C8E">
        <w:rPr>
          <w:b/>
          <w:i/>
        </w:rPr>
        <w:t xml:space="preserve">5. Генеральный директор Общества: </w:t>
      </w:r>
    </w:p>
    <w:p w:rsidR="00290044" w:rsidRPr="00555C8E" w:rsidRDefault="00290044" w:rsidP="00290044">
      <w:pPr>
        <w:ind w:firstLine="540"/>
        <w:jc w:val="both"/>
        <w:rPr>
          <w:b/>
          <w:i/>
        </w:rPr>
      </w:pPr>
      <w:r w:rsidRPr="00555C8E">
        <w:rPr>
          <w:b/>
          <w:i/>
        </w:rPr>
        <w:t xml:space="preserve">обеспечивает функционирование в Обществе эффективной системы управления рисками и внутреннего контроля; </w:t>
      </w:r>
    </w:p>
    <w:p w:rsidR="00290044" w:rsidRPr="00555C8E" w:rsidRDefault="00290044" w:rsidP="00290044">
      <w:pPr>
        <w:ind w:firstLine="540"/>
        <w:jc w:val="both"/>
        <w:rPr>
          <w:b/>
          <w:i/>
        </w:rPr>
      </w:pPr>
      <w:r w:rsidRPr="00555C8E">
        <w:rPr>
          <w:b/>
          <w:i/>
        </w:rPr>
        <w:t xml:space="preserve">обеспечивает распределение полномочий, обязанностей и ответственности между руководителями подразделений Общества за конкретные процедуры управления рисками и внутреннего контроля; </w:t>
      </w:r>
    </w:p>
    <w:p w:rsidR="00290044" w:rsidRPr="00555C8E" w:rsidRDefault="00290044" w:rsidP="00290044">
      <w:pPr>
        <w:ind w:firstLine="540"/>
        <w:jc w:val="both"/>
        <w:rPr>
          <w:b/>
          <w:i/>
        </w:rPr>
      </w:pPr>
      <w:r w:rsidRPr="00555C8E">
        <w:rPr>
          <w:b/>
          <w:i/>
        </w:rPr>
        <w:t xml:space="preserve">обеспечивает непрерывный мониторинг эффективности системы управления рисками и внутреннего контроля. </w:t>
      </w:r>
    </w:p>
    <w:p w:rsidR="00290044" w:rsidRPr="00555C8E" w:rsidRDefault="00290044" w:rsidP="00290044">
      <w:pPr>
        <w:ind w:firstLine="540"/>
        <w:jc w:val="both"/>
        <w:rPr>
          <w:b/>
          <w:i/>
        </w:rPr>
      </w:pPr>
      <w:r w:rsidRPr="00555C8E">
        <w:rPr>
          <w:b/>
          <w:i/>
        </w:rPr>
        <w:t xml:space="preserve">6. Структурное подразделение Общества, осуществляющее внутренний аудит: </w:t>
      </w:r>
    </w:p>
    <w:p w:rsidR="00290044" w:rsidRPr="00555C8E" w:rsidRDefault="00290044" w:rsidP="00290044">
      <w:pPr>
        <w:ind w:firstLine="540"/>
        <w:jc w:val="both"/>
        <w:rPr>
          <w:b/>
          <w:i/>
        </w:rPr>
      </w:pPr>
      <w:r w:rsidRPr="00555C8E">
        <w:rPr>
          <w:b/>
          <w:i/>
        </w:rPr>
        <w:t xml:space="preserve">осуществляет независимую оценку эффективности системы управления рисками и внутреннего контроля, мероприятий по управлению рисками; </w:t>
      </w:r>
    </w:p>
    <w:p w:rsidR="00290044" w:rsidRPr="00555C8E" w:rsidRDefault="00290044" w:rsidP="00290044">
      <w:pPr>
        <w:ind w:firstLine="540"/>
        <w:jc w:val="both"/>
        <w:rPr>
          <w:b/>
          <w:i/>
        </w:rPr>
      </w:pPr>
      <w:r w:rsidRPr="00555C8E">
        <w:rPr>
          <w:b/>
          <w:i/>
        </w:rPr>
        <w:t xml:space="preserve">осуществляет методологическое сопровождение процесса управления рисками. </w:t>
      </w:r>
    </w:p>
    <w:p w:rsidR="00290044" w:rsidRPr="00555C8E" w:rsidRDefault="00290044" w:rsidP="00290044">
      <w:pPr>
        <w:ind w:firstLine="540"/>
        <w:jc w:val="both"/>
        <w:rPr>
          <w:b/>
          <w:i/>
        </w:rPr>
      </w:pPr>
      <w:r w:rsidRPr="00555C8E">
        <w:rPr>
          <w:b/>
          <w:i/>
        </w:rPr>
        <w:t xml:space="preserve">7. Владельцы рисков Общества: </w:t>
      </w:r>
    </w:p>
    <w:p w:rsidR="00290044" w:rsidRPr="00555C8E" w:rsidRDefault="00290044" w:rsidP="00290044">
      <w:pPr>
        <w:ind w:firstLine="540"/>
        <w:jc w:val="both"/>
        <w:rPr>
          <w:b/>
          <w:i/>
        </w:rPr>
      </w:pPr>
      <w:r w:rsidRPr="00555C8E">
        <w:rPr>
          <w:b/>
          <w:i/>
        </w:rPr>
        <w:t xml:space="preserve">обеспечивают поддержание эффективной контрольной среды в рамках бизнес-процесса и координацию деятельности исполнителей контрольных процедур для достижения целей соответствующего бизнес-процесса; </w:t>
      </w:r>
    </w:p>
    <w:p w:rsidR="00290044" w:rsidRPr="00555C8E" w:rsidRDefault="00290044" w:rsidP="00290044">
      <w:pPr>
        <w:ind w:firstLine="540"/>
        <w:jc w:val="both"/>
        <w:rPr>
          <w:b/>
          <w:i/>
        </w:rPr>
      </w:pPr>
      <w:r w:rsidRPr="00555C8E">
        <w:rPr>
          <w:b/>
          <w:i/>
        </w:rPr>
        <w:t xml:space="preserve">обеспечивают своевременное выявление и оценку рисков, выбор метода управления рисками, своевременную разработку мероприятий с учетом рекомендаций, полученных от подразделения внутреннего аудита, внешнего аудитора Общества, иных заинтересованных сторон и организацию выполнения мероприятий по управлению рисками, регулярный мониторинг рисков; </w:t>
      </w:r>
    </w:p>
    <w:p w:rsidR="00290044" w:rsidRPr="00555C8E" w:rsidRDefault="00290044" w:rsidP="00290044">
      <w:pPr>
        <w:ind w:firstLine="540"/>
        <w:jc w:val="both"/>
        <w:rPr>
          <w:b/>
          <w:i/>
        </w:rPr>
      </w:pPr>
      <w:r w:rsidRPr="00555C8E">
        <w:rPr>
          <w:b/>
          <w:i/>
        </w:rPr>
        <w:t xml:space="preserve">обеспечивают эффективное взаимодействие с подразделением внутреннего аудита в части документов и отчетности, формируемой в рамках деятельности по управлению рисками и по результатам проверок, проведенных подразделением внутреннего аудита. </w:t>
      </w:r>
    </w:p>
    <w:p w:rsidR="00290044" w:rsidRPr="00555C8E" w:rsidRDefault="00290044" w:rsidP="00290044">
      <w:pPr>
        <w:ind w:firstLine="540"/>
        <w:jc w:val="both"/>
        <w:rPr>
          <w:b/>
          <w:i/>
        </w:rPr>
      </w:pPr>
      <w:r w:rsidRPr="00555C8E">
        <w:rPr>
          <w:b/>
          <w:i/>
        </w:rPr>
        <w:t xml:space="preserve">8. Руководители и работники структурных подразделений, ответственные за организацию и функционирование внутреннего контроля: </w:t>
      </w:r>
    </w:p>
    <w:p w:rsidR="00290044" w:rsidRPr="00555C8E" w:rsidRDefault="00290044" w:rsidP="00290044">
      <w:pPr>
        <w:ind w:firstLine="540"/>
        <w:jc w:val="both"/>
        <w:rPr>
          <w:b/>
          <w:i/>
        </w:rPr>
      </w:pPr>
      <w:r w:rsidRPr="00555C8E">
        <w:rPr>
          <w:b/>
          <w:i/>
        </w:rPr>
        <w:t xml:space="preserve">обеспечивают разработку эффективных процедур внутреннего контроля, осуществляют документирование, внедрение, мониторинг, оценку достаточности контрольных процедур и развитие внутреннего контроля во вверенных им областях деятельности; </w:t>
      </w:r>
    </w:p>
    <w:p w:rsidR="00290044" w:rsidRPr="00555C8E" w:rsidRDefault="00290044" w:rsidP="00290044">
      <w:pPr>
        <w:ind w:firstLine="540"/>
        <w:jc w:val="both"/>
        <w:rPr>
          <w:b/>
          <w:i/>
        </w:rPr>
      </w:pPr>
      <w:r w:rsidRPr="00555C8E">
        <w:rPr>
          <w:b/>
          <w:i/>
        </w:rPr>
        <w:t xml:space="preserve">обеспечивают эффективное исполнение контрольных процедур и мероприятий по управлению рисками в соответствии со своими функциональными обязанностями и требованиями локальных нормативных документов Общества; </w:t>
      </w:r>
    </w:p>
    <w:p w:rsidR="00290044" w:rsidRPr="00555C8E" w:rsidRDefault="00290044" w:rsidP="00290044">
      <w:pPr>
        <w:ind w:firstLine="540"/>
        <w:jc w:val="both"/>
        <w:rPr>
          <w:b/>
          <w:i/>
        </w:rPr>
      </w:pPr>
      <w:r w:rsidRPr="00555C8E">
        <w:rPr>
          <w:b/>
          <w:i/>
        </w:rPr>
        <w:t xml:space="preserve">обеспечивают своевременное информирование непосредственных руководителей о новых рисках, о неисполнении/ невозможности исполнения контрольных процедур, о необходимости изменения контрольных процедур и мероприятий по управлению рисками. </w:t>
      </w:r>
    </w:p>
    <w:p w:rsidR="00290044" w:rsidRDefault="00290044" w:rsidP="00290044">
      <w:pPr>
        <w:ind w:firstLine="540"/>
        <w:jc w:val="both"/>
        <w:rPr>
          <w:b/>
          <w:i/>
        </w:rPr>
      </w:pPr>
    </w:p>
    <w:p w:rsidR="00290044" w:rsidRPr="00036CC2" w:rsidRDefault="00290044" w:rsidP="00290044">
      <w:pPr>
        <w:ind w:firstLine="540"/>
        <w:jc w:val="both"/>
        <w:rPr>
          <w:b/>
          <w:i/>
        </w:rPr>
      </w:pPr>
      <w:r w:rsidRPr="00036CC2">
        <w:rPr>
          <w:b/>
          <w:i/>
        </w:rPr>
        <w:t>Владелец риска</w:t>
      </w:r>
      <w:r>
        <w:rPr>
          <w:b/>
          <w:i/>
        </w:rPr>
        <w:t xml:space="preserve"> (в соответствии с политикой)</w:t>
      </w:r>
      <w:r w:rsidRPr="00036CC2">
        <w:rPr>
          <w:b/>
          <w:i/>
        </w:rPr>
        <w:t xml:space="preserve"> – заместитель генерального директора Общества, руководитель подразделения, подчиняющийся непосредственно Генеральному директору Общества, на стратегические или операционные цели которого оказывает влияние данный риск. </w:t>
      </w:r>
    </w:p>
    <w:p w:rsidR="00290044" w:rsidRPr="00DE3143" w:rsidRDefault="00290044" w:rsidP="00290044">
      <w:pPr>
        <w:ind w:firstLine="540"/>
        <w:jc w:val="both"/>
        <w:rPr>
          <w:b/>
          <w:i/>
        </w:rPr>
      </w:pPr>
    </w:p>
    <w:p w:rsidR="00290044" w:rsidRPr="00DE3143" w:rsidRDefault="00290044" w:rsidP="00290044">
      <w:pPr>
        <w:ind w:firstLine="540"/>
        <w:jc w:val="both"/>
        <w:rPr>
          <w:b/>
          <w:bCs/>
          <w:i/>
          <w:iCs/>
        </w:rPr>
      </w:pPr>
      <w:r w:rsidRPr="00DE3143">
        <w:rPr>
          <w:b/>
          <w:i/>
        </w:rPr>
        <w:t xml:space="preserve">В соответствии с Уставом Эмитента: </w:t>
      </w:r>
    </w:p>
    <w:p w:rsidR="00290044" w:rsidRPr="00DE3143" w:rsidRDefault="00290044" w:rsidP="00290044">
      <w:pPr>
        <w:ind w:firstLine="540"/>
        <w:jc w:val="both"/>
        <w:rPr>
          <w:b/>
          <w:bCs/>
          <w:i/>
          <w:iCs/>
        </w:rPr>
      </w:pPr>
      <w:r w:rsidRPr="00DE3143">
        <w:rPr>
          <w:b/>
          <w:i/>
        </w:rPr>
        <w:t>«12.1. Для осуществления контроля за финансово-хозяйственной деятельностью Общества Общим собранием акционеров Общества избирается Ревизионная комиссия Общества, в количестве 5 человек, порядок деятельности которой устанавливается Положением о Ревизионной комиссии Общества, утверждаемым Общим собранием акционеров Общества.</w:t>
      </w:r>
    </w:p>
    <w:p w:rsidR="00290044" w:rsidRPr="00DE3143" w:rsidRDefault="00290044" w:rsidP="00290044">
      <w:pPr>
        <w:ind w:firstLine="540"/>
        <w:jc w:val="both"/>
        <w:rPr>
          <w:b/>
          <w:bCs/>
          <w:i/>
          <w:iCs/>
        </w:rPr>
      </w:pPr>
      <w:r w:rsidRPr="00DE3143">
        <w:rPr>
          <w:b/>
          <w:i/>
        </w:rPr>
        <w:t>12.2. Члены Ревизионной комиссии Общества не могут одновременно являться членами Совета директоров Общества, а также занимать иные должности в органах управления Общества.</w:t>
      </w:r>
    </w:p>
    <w:p w:rsidR="00290044" w:rsidRPr="00DE3143" w:rsidRDefault="00290044" w:rsidP="00290044">
      <w:pPr>
        <w:ind w:firstLine="540"/>
        <w:jc w:val="both"/>
        <w:rPr>
          <w:b/>
          <w:bCs/>
          <w:i/>
          <w:iCs/>
        </w:rPr>
      </w:pPr>
      <w:r w:rsidRPr="00DE3143">
        <w:rPr>
          <w:b/>
          <w:i/>
        </w:rPr>
        <w:t>12.3. Акции, принадлежащие членам Совета директоров Общества или лицам, занимающим должности в органах управления Общества, не могут участвовать в голосовании при избрании членов Ревизионной комиссии Общества.</w:t>
      </w:r>
    </w:p>
    <w:p w:rsidR="00290044" w:rsidRPr="00DE3143" w:rsidRDefault="00290044" w:rsidP="00290044">
      <w:pPr>
        <w:ind w:firstLine="540"/>
        <w:jc w:val="both"/>
        <w:rPr>
          <w:b/>
          <w:i/>
        </w:rPr>
      </w:pPr>
      <w:r w:rsidRPr="00DE3143">
        <w:rPr>
          <w:b/>
          <w:i/>
        </w:rPr>
        <w:t>12.4. Ревизионная комиссия Общества проводит проверки финансово-хозяйственной деятельности Общества.</w:t>
      </w:r>
    </w:p>
    <w:p w:rsidR="00290044" w:rsidRPr="00DE3143" w:rsidRDefault="00290044" w:rsidP="00290044">
      <w:pPr>
        <w:ind w:firstLine="540"/>
        <w:jc w:val="both"/>
        <w:rPr>
          <w:b/>
          <w:bCs/>
          <w:i/>
          <w:iCs/>
        </w:rPr>
      </w:pPr>
      <w:r w:rsidRPr="00DE3143">
        <w:rPr>
          <w:b/>
          <w:i/>
        </w:rPr>
        <w:t>Проверки осуществляются Ревизионной комиссией Общества по следующим вопросам:</w:t>
      </w:r>
    </w:p>
    <w:p w:rsidR="00290044" w:rsidRPr="00DE3143" w:rsidRDefault="00290044" w:rsidP="00290044">
      <w:pPr>
        <w:ind w:firstLine="540"/>
        <w:jc w:val="both"/>
        <w:rPr>
          <w:b/>
          <w:bCs/>
          <w:i/>
          <w:iCs/>
        </w:rPr>
      </w:pPr>
      <w:r w:rsidRPr="00DE3143">
        <w:rPr>
          <w:b/>
          <w:i/>
        </w:rPr>
        <w:t>- состояние финансовой документации Общества;</w:t>
      </w:r>
    </w:p>
    <w:p w:rsidR="00290044" w:rsidRPr="00DE3143" w:rsidRDefault="00290044" w:rsidP="00290044">
      <w:pPr>
        <w:ind w:firstLine="540"/>
        <w:jc w:val="both"/>
        <w:rPr>
          <w:b/>
          <w:bCs/>
          <w:i/>
          <w:iCs/>
        </w:rPr>
      </w:pPr>
      <w:r w:rsidRPr="00DE3143">
        <w:rPr>
          <w:b/>
          <w:i/>
        </w:rPr>
        <w:t>- законность заключенных от имени Общества договоров, иных совершаемых сделок, правильность расчетов с контрагентами;</w:t>
      </w:r>
    </w:p>
    <w:p w:rsidR="00290044" w:rsidRPr="00DE3143" w:rsidRDefault="00290044" w:rsidP="00290044">
      <w:pPr>
        <w:ind w:firstLine="540"/>
        <w:jc w:val="both"/>
        <w:rPr>
          <w:b/>
          <w:bCs/>
          <w:i/>
          <w:iCs/>
        </w:rPr>
      </w:pPr>
      <w:r w:rsidRPr="00DE3143">
        <w:rPr>
          <w:b/>
          <w:i/>
        </w:rPr>
        <w:t>- соответствие ведения бухгалтерского и статистического учета нормативным актам;</w:t>
      </w:r>
    </w:p>
    <w:p w:rsidR="00290044" w:rsidRPr="00DE3143" w:rsidRDefault="00290044" w:rsidP="00290044">
      <w:pPr>
        <w:ind w:firstLine="540"/>
        <w:jc w:val="both"/>
        <w:rPr>
          <w:b/>
          <w:bCs/>
          <w:i/>
          <w:iCs/>
        </w:rPr>
      </w:pPr>
      <w:r w:rsidRPr="00DE3143">
        <w:rPr>
          <w:b/>
          <w:i/>
        </w:rPr>
        <w:t>- состояние финансового положения Общества: его платежеспособность, ликвидность активов, соотношение собственных и заемных средств;</w:t>
      </w:r>
    </w:p>
    <w:p w:rsidR="00290044" w:rsidRPr="00DE3143" w:rsidRDefault="00290044" w:rsidP="00290044">
      <w:pPr>
        <w:ind w:firstLine="540"/>
        <w:jc w:val="both"/>
        <w:rPr>
          <w:b/>
          <w:bCs/>
          <w:i/>
          <w:iCs/>
        </w:rPr>
      </w:pPr>
      <w:r w:rsidRPr="00DE3143">
        <w:rPr>
          <w:b/>
          <w:i/>
        </w:rPr>
        <w:t>- своевременность и правильность платежей поставщикам продукции и услуг, платежей в бюджет, начислений и выплат дивидендов, процентов по облигациям, погашения прочих обязательств;</w:t>
      </w:r>
      <w:r w:rsidRPr="00DE3143">
        <w:rPr>
          <w:b/>
          <w:i/>
        </w:rPr>
        <w:br/>
        <w:t>- правильность составления балансов Общества, годового отчета, годовой бухгалтерской (финансовой) отчетности, распределения прибыли и убытков Общества по результатам отчетного года.</w:t>
      </w:r>
    </w:p>
    <w:p w:rsidR="00290044" w:rsidRPr="00DE3143" w:rsidRDefault="00290044" w:rsidP="00290044">
      <w:pPr>
        <w:ind w:firstLine="540"/>
        <w:jc w:val="both"/>
        <w:rPr>
          <w:b/>
          <w:bCs/>
          <w:i/>
          <w:iCs/>
        </w:rPr>
      </w:pPr>
      <w:r w:rsidRPr="00DE3143">
        <w:rPr>
          <w:b/>
          <w:i/>
        </w:rPr>
        <w:t>12.5. По итогам проверки финансово-хозяйственной деятельности Общества Ревизионная комиссия составляет заключение, в котором должны содержаться:</w:t>
      </w:r>
    </w:p>
    <w:p w:rsidR="00290044" w:rsidRPr="00DE3143" w:rsidRDefault="00290044" w:rsidP="00290044">
      <w:pPr>
        <w:ind w:firstLine="540"/>
        <w:jc w:val="both"/>
        <w:rPr>
          <w:b/>
          <w:bCs/>
          <w:i/>
          <w:iCs/>
        </w:rPr>
      </w:pPr>
      <w:r w:rsidRPr="00DE3143">
        <w:rPr>
          <w:b/>
          <w:i/>
        </w:rPr>
        <w:t>- подтверждение достоверности данных, содержащихся в отчетах, и иных финансовых документах Общества;</w:t>
      </w:r>
      <w:r w:rsidRPr="00DE3143">
        <w:rPr>
          <w:b/>
          <w:i/>
        </w:rPr>
        <w:br/>
        <w:t>- информация о фактах нарушения установленных правовыми актами Российской Федерации порядка ведения бухгалтерского учета и представления бухгалтерской (финансовой) отчетности, а также правовых актов Российской Федерации при осуществлении финансово-хозяйственной деятельности.</w:t>
      </w:r>
    </w:p>
    <w:p w:rsidR="00290044" w:rsidRPr="00DE3143" w:rsidRDefault="00290044" w:rsidP="00290044">
      <w:pPr>
        <w:ind w:firstLine="540"/>
        <w:jc w:val="both"/>
        <w:rPr>
          <w:b/>
          <w:bCs/>
          <w:i/>
          <w:iCs/>
        </w:rPr>
      </w:pPr>
      <w:r w:rsidRPr="00DE3143">
        <w:rPr>
          <w:b/>
          <w:i/>
        </w:rPr>
        <w:t>12.6. Ревизионная комиссия Общества обязана:</w:t>
      </w:r>
    </w:p>
    <w:p w:rsidR="00290044" w:rsidRPr="00DE3143" w:rsidRDefault="00290044" w:rsidP="00290044">
      <w:pPr>
        <w:ind w:firstLine="540"/>
        <w:jc w:val="both"/>
        <w:rPr>
          <w:b/>
          <w:bCs/>
          <w:i/>
          <w:iCs/>
        </w:rPr>
      </w:pPr>
      <w:r w:rsidRPr="00DE3143">
        <w:rPr>
          <w:b/>
          <w:i/>
        </w:rPr>
        <w:t>- своевременно доводить до сведения Общего собрания акционеров Общества и Совета директоров Общества результаты осуществленных проверок в форме письменных отчетов, докладных записок или сообщений на заседании Совета директоров Общества либо на Общем собрании акционеров Общества;</w:t>
      </w:r>
    </w:p>
    <w:p w:rsidR="00290044" w:rsidRPr="00DE3143" w:rsidRDefault="00290044" w:rsidP="00290044">
      <w:pPr>
        <w:ind w:firstLine="540"/>
        <w:jc w:val="both"/>
        <w:rPr>
          <w:b/>
          <w:bCs/>
          <w:i/>
          <w:iCs/>
        </w:rPr>
      </w:pPr>
      <w:r w:rsidRPr="00DE3143">
        <w:rPr>
          <w:b/>
          <w:i/>
        </w:rPr>
        <w:t>- давать заключение по результатам проверки годовой бухгалтерской (финансовой) отчетности Общества и годового отчета Общества.</w:t>
      </w:r>
    </w:p>
    <w:p w:rsidR="00290044" w:rsidRPr="00DE3143" w:rsidRDefault="00290044" w:rsidP="00290044">
      <w:pPr>
        <w:ind w:firstLine="540"/>
        <w:jc w:val="both"/>
        <w:rPr>
          <w:b/>
          <w:bCs/>
          <w:i/>
          <w:iCs/>
        </w:rPr>
      </w:pPr>
      <w:r w:rsidRPr="00DE3143">
        <w:rPr>
          <w:b/>
          <w:i/>
        </w:rPr>
        <w:t>- давать заключение по результатам проверки отчета о заключенных Обществом в отчетном году сделках, в совершении которых имеется заинтересованность.</w:t>
      </w:r>
    </w:p>
    <w:p w:rsidR="00290044" w:rsidRPr="00DE3143" w:rsidRDefault="00290044" w:rsidP="00290044">
      <w:pPr>
        <w:ind w:firstLine="540"/>
        <w:jc w:val="both"/>
        <w:rPr>
          <w:b/>
          <w:bCs/>
          <w:i/>
          <w:iCs/>
        </w:rPr>
      </w:pPr>
      <w:r w:rsidRPr="00DE3143">
        <w:rPr>
          <w:b/>
          <w:i/>
        </w:rPr>
        <w:t>12.7. Члены Ревизионной комиссии Общества обязаны:</w:t>
      </w:r>
    </w:p>
    <w:p w:rsidR="00290044" w:rsidRPr="00DE3143" w:rsidRDefault="00290044" w:rsidP="00290044">
      <w:pPr>
        <w:ind w:firstLine="540"/>
        <w:jc w:val="both"/>
        <w:rPr>
          <w:b/>
          <w:bCs/>
          <w:i/>
          <w:iCs/>
        </w:rPr>
      </w:pPr>
      <w:r w:rsidRPr="00DE3143">
        <w:rPr>
          <w:b/>
          <w:i/>
        </w:rPr>
        <w:t>- соблюдать коммерческую тайну, не разглашать сведения, являющиеся конфиденциальными, к которым члены Ревизионной комиссии Общества имеют доступ при выполнении своих функций;</w:t>
      </w:r>
    </w:p>
    <w:p w:rsidR="00290044" w:rsidRPr="00DE3143" w:rsidRDefault="00290044" w:rsidP="00290044">
      <w:pPr>
        <w:ind w:firstLine="540"/>
        <w:jc w:val="both"/>
        <w:rPr>
          <w:b/>
          <w:bCs/>
          <w:i/>
          <w:iCs/>
        </w:rPr>
      </w:pPr>
      <w:r w:rsidRPr="00DE3143">
        <w:rPr>
          <w:b/>
          <w:i/>
        </w:rPr>
        <w:t>- присутствовать на Общем собрании акционеров Общества.</w:t>
      </w:r>
    </w:p>
    <w:p w:rsidR="00290044" w:rsidRPr="00DE3143" w:rsidRDefault="00290044" w:rsidP="00290044">
      <w:pPr>
        <w:ind w:firstLine="540"/>
        <w:jc w:val="both"/>
      </w:pPr>
      <w:r w:rsidRPr="00DE3143">
        <w:rPr>
          <w:b/>
          <w:i/>
        </w:rPr>
        <w:t>12.8. Ревизионная комиссия Общества представляет в Совет директоров Общества не позднее чем за 50 дней до годового Общего собрания акционеров Общества заключение по результатам проверки годовой бухгалтерской (финансовой) отчетности Общества и годового отчета Общества.»</w:t>
      </w:r>
    </w:p>
    <w:p w:rsidR="00290044" w:rsidRPr="00DE3143" w:rsidRDefault="00290044" w:rsidP="00290044">
      <w:pPr>
        <w:ind w:firstLine="540"/>
        <w:jc w:val="both"/>
        <w:rPr>
          <w:b/>
          <w:i/>
        </w:rPr>
      </w:pPr>
    </w:p>
    <w:p w:rsidR="00F030BC" w:rsidRPr="00F030BC" w:rsidRDefault="00F030BC" w:rsidP="00F030BC">
      <w:pPr>
        <w:adjustRightInd w:val="0"/>
        <w:ind w:firstLine="540"/>
        <w:jc w:val="both"/>
      </w:pPr>
      <w:r w:rsidRPr="00F030BC">
        <w:t xml:space="preserve">Сведения о наличии комитета по аудиту совета директоров (наблюдательного совета) эмитента, его функциях, персональном и количественном составе: </w:t>
      </w:r>
    </w:p>
    <w:p w:rsidR="00F030BC" w:rsidRPr="00F030BC" w:rsidRDefault="00F030BC" w:rsidP="00F030BC">
      <w:pPr>
        <w:ind w:firstLine="540"/>
        <w:jc w:val="both"/>
      </w:pPr>
      <w:r w:rsidRPr="00F030BC">
        <w:rPr>
          <w:b/>
          <w:i/>
        </w:rPr>
        <w:t xml:space="preserve">В Эмитенте образован Комитет Совета директоров по бюджету и аудиту. </w:t>
      </w:r>
    </w:p>
    <w:p w:rsidR="00F030BC" w:rsidRPr="00F030BC" w:rsidRDefault="00F030BC" w:rsidP="00F030BC">
      <w:pPr>
        <w:ind w:firstLine="540"/>
        <w:jc w:val="both"/>
        <w:rPr>
          <w:b/>
          <w:bCs/>
          <w:i/>
          <w:iCs/>
        </w:rPr>
      </w:pPr>
      <w:r w:rsidRPr="00F030BC">
        <w:rPr>
          <w:b/>
          <w:i/>
        </w:rPr>
        <w:t>Основные функции Комитета Совета директоров ПАО «КАМАЗ» по бюджету и аудиту:</w:t>
      </w:r>
    </w:p>
    <w:p w:rsidR="00F030BC" w:rsidRPr="00F030BC" w:rsidRDefault="00F030BC" w:rsidP="00F030BC">
      <w:pPr>
        <w:ind w:firstLine="540"/>
        <w:jc w:val="both"/>
        <w:rPr>
          <w:b/>
          <w:bCs/>
          <w:i/>
          <w:iCs/>
        </w:rPr>
      </w:pPr>
      <w:r w:rsidRPr="00F030BC">
        <w:rPr>
          <w:b/>
          <w:i/>
        </w:rPr>
        <w:t>В соответствии с Положением о Комитете Совета директоров ПАО «КАМАЗ» по бюджету и аудиту:</w:t>
      </w:r>
    </w:p>
    <w:p w:rsidR="00F030BC" w:rsidRPr="00F030BC" w:rsidRDefault="00F030BC" w:rsidP="00F030BC">
      <w:pPr>
        <w:ind w:firstLine="540"/>
        <w:jc w:val="both"/>
        <w:rPr>
          <w:b/>
          <w:bCs/>
          <w:i/>
          <w:iCs/>
        </w:rPr>
      </w:pPr>
      <w:r w:rsidRPr="00F030BC">
        <w:rPr>
          <w:b/>
          <w:i/>
        </w:rPr>
        <w:t>«2.1. Комитет создается в целях содействия эффективному выполнению Советом директоров Общества своих функций путем предварительного рассмотрения вопросов, касающихся:</w:t>
      </w:r>
    </w:p>
    <w:p w:rsidR="00F030BC" w:rsidRPr="00F030BC" w:rsidRDefault="00F030BC" w:rsidP="00F030BC">
      <w:pPr>
        <w:ind w:firstLine="540"/>
        <w:jc w:val="both"/>
        <w:rPr>
          <w:b/>
          <w:bCs/>
          <w:i/>
          <w:iCs/>
        </w:rPr>
      </w:pPr>
      <w:r w:rsidRPr="00F030BC">
        <w:rPr>
          <w:b/>
          <w:i/>
        </w:rPr>
        <w:t>-  планирования финансово-хозяйственной деятельности Общества;</w:t>
      </w:r>
    </w:p>
    <w:p w:rsidR="00F030BC" w:rsidRPr="00F030BC" w:rsidRDefault="00F030BC" w:rsidP="00F030BC">
      <w:pPr>
        <w:ind w:firstLine="540"/>
        <w:jc w:val="both"/>
        <w:rPr>
          <w:b/>
          <w:bCs/>
          <w:i/>
          <w:iCs/>
        </w:rPr>
      </w:pPr>
      <w:r w:rsidRPr="00F030BC">
        <w:rPr>
          <w:b/>
          <w:i/>
        </w:rPr>
        <w:t>-  контроля за финансово-хозяйственной деятельностью Общества;</w:t>
      </w:r>
    </w:p>
    <w:p w:rsidR="00F030BC" w:rsidRPr="00F030BC" w:rsidRDefault="00F030BC" w:rsidP="00F030BC">
      <w:pPr>
        <w:ind w:firstLine="540"/>
        <w:jc w:val="both"/>
        <w:rPr>
          <w:b/>
          <w:bCs/>
          <w:i/>
          <w:iCs/>
        </w:rPr>
      </w:pPr>
      <w:r w:rsidRPr="00F030BC">
        <w:rPr>
          <w:b/>
          <w:i/>
        </w:rPr>
        <w:t>- финансово-экономического управления в Обществе;</w:t>
      </w:r>
    </w:p>
    <w:p w:rsidR="00F030BC" w:rsidRPr="00F030BC" w:rsidRDefault="00F030BC" w:rsidP="00F030BC">
      <w:pPr>
        <w:ind w:firstLine="540"/>
        <w:jc w:val="both"/>
        <w:rPr>
          <w:b/>
          <w:bCs/>
          <w:i/>
          <w:iCs/>
        </w:rPr>
      </w:pPr>
      <w:r w:rsidRPr="00F030BC">
        <w:rPr>
          <w:b/>
          <w:i/>
        </w:rPr>
        <w:t>- финансовой политики Общества;</w:t>
      </w:r>
    </w:p>
    <w:p w:rsidR="00F030BC" w:rsidRPr="00F030BC" w:rsidRDefault="00F030BC" w:rsidP="00F030BC">
      <w:pPr>
        <w:ind w:firstLine="540"/>
        <w:jc w:val="both"/>
        <w:rPr>
          <w:b/>
          <w:bCs/>
          <w:i/>
          <w:iCs/>
        </w:rPr>
      </w:pPr>
      <w:r w:rsidRPr="00F030BC">
        <w:rPr>
          <w:b/>
          <w:i/>
        </w:rPr>
        <w:t>- корпоративных решений, оказывающих существенное влияние на финансовое состояние Общества.</w:t>
      </w:r>
    </w:p>
    <w:p w:rsidR="00F030BC" w:rsidRPr="00F030BC" w:rsidRDefault="00F030BC" w:rsidP="00F030BC">
      <w:pPr>
        <w:ind w:firstLine="540"/>
        <w:jc w:val="both"/>
        <w:rPr>
          <w:b/>
          <w:bCs/>
          <w:i/>
          <w:iCs/>
        </w:rPr>
      </w:pPr>
      <w:r w:rsidRPr="00F030BC">
        <w:rPr>
          <w:b/>
          <w:i/>
        </w:rPr>
        <w:t>2.2. К функциям Комитета относятся:</w:t>
      </w:r>
    </w:p>
    <w:p w:rsidR="00F030BC" w:rsidRPr="00F030BC" w:rsidRDefault="00F030BC" w:rsidP="00F030BC">
      <w:pPr>
        <w:ind w:firstLine="540"/>
        <w:jc w:val="both"/>
        <w:rPr>
          <w:b/>
          <w:bCs/>
          <w:i/>
          <w:iCs/>
        </w:rPr>
      </w:pPr>
      <w:r w:rsidRPr="00F030BC">
        <w:rPr>
          <w:b/>
          <w:i/>
        </w:rPr>
        <w:t>2.2.1. В области финансово-экономического управления в Обществе и корпоративных решений:</w:t>
      </w:r>
    </w:p>
    <w:p w:rsidR="00F030BC" w:rsidRPr="00F030BC" w:rsidRDefault="00F030BC" w:rsidP="00F030BC">
      <w:pPr>
        <w:ind w:firstLine="540"/>
        <w:jc w:val="both"/>
        <w:rPr>
          <w:b/>
          <w:bCs/>
          <w:i/>
          <w:iCs/>
        </w:rPr>
      </w:pPr>
      <w:r w:rsidRPr="00F030BC">
        <w:rPr>
          <w:b/>
          <w:i/>
        </w:rPr>
        <w:t>- рассмотрение и подготовка рекомендаций по проектам бизнес-планов Общества;</w:t>
      </w:r>
    </w:p>
    <w:p w:rsidR="00F030BC" w:rsidRPr="00F030BC" w:rsidRDefault="00F030BC" w:rsidP="00F030BC">
      <w:pPr>
        <w:ind w:firstLine="540"/>
        <w:jc w:val="both"/>
        <w:rPr>
          <w:b/>
          <w:bCs/>
          <w:i/>
          <w:iCs/>
        </w:rPr>
      </w:pPr>
      <w:r w:rsidRPr="00F030BC">
        <w:rPr>
          <w:b/>
          <w:i/>
        </w:rPr>
        <w:t>- рассмотрение отчетов об исполнении утвержденных бизнес-планов Общества;</w:t>
      </w:r>
    </w:p>
    <w:p w:rsidR="00F030BC" w:rsidRPr="00F030BC" w:rsidRDefault="00F030BC" w:rsidP="00F030BC">
      <w:pPr>
        <w:ind w:firstLine="540"/>
        <w:jc w:val="both"/>
        <w:rPr>
          <w:b/>
          <w:bCs/>
          <w:i/>
          <w:iCs/>
        </w:rPr>
      </w:pPr>
      <w:r w:rsidRPr="00F030BC">
        <w:rPr>
          <w:b/>
          <w:i/>
        </w:rPr>
        <w:t>- подготовка рекомендаций и заключений по вопросам разработки и реализации Обществом социальных программ;</w:t>
      </w:r>
    </w:p>
    <w:p w:rsidR="00F030BC" w:rsidRPr="00F030BC" w:rsidRDefault="00F030BC" w:rsidP="00F030BC">
      <w:pPr>
        <w:ind w:firstLine="540"/>
        <w:jc w:val="both"/>
        <w:rPr>
          <w:b/>
          <w:bCs/>
          <w:i/>
          <w:iCs/>
        </w:rPr>
      </w:pPr>
      <w:r w:rsidRPr="00F030BC">
        <w:rPr>
          <w:b/>
          <w:i/>
        </w:rPr>
        <w:t>- подготовка рекомендаций по определению направлений и основных принципов финансовой политики, политики по управлению финансовыми рисками Общества;</w:t>
      </w:r>
    </w:p>
    <w:p w:rsidR="00F030BC" w:rsidRPr="00F030BC" w:rsidRDefault="00F030BC" w:rsidP="00F030BC">
      <w:pPr>
        <w:ind w:firstLine="540"/>
        <w:jc w:val="both"/>
        <w:rPr>
          <w:b/>
          <w:bCs/>
          <w:i/>
          <w:iCs/>
        </w:rPr>
      </w:pPr>
      <w:r w:rsidRPr="00F030BC">
        <w:rPr>
          <w:b/>
          <w:i/>
        </w:rPr>
        <w:t>- подготовка рекомендаций по дивидендной политике Общества;</w:t>
      </w:r>
    </w:p>
    <w:p w:rsidR="00F030BC" w:rsidRPr="00F030BC" w:rsidRDefault="00F030BC" w:rsidP="00F030BC">
      <w:pPr>
        <w:ind w:firstLine="540"/>
        <w:jc w:val="both"/>
        <w:rPr>
          <w:b/>
          <w:bCs/>
          <w:i/>
          <w:iCs/>
        </w:rPr>
      </w:pPr>
      <w:r w:rsidRPr="00F030BC">
        <w:rPr>
          <w:b/>
          <w:i/>
        </w:rPr>
        <w:t>- рассмотрение предложений по направлениям использования (распределения) прибыли Общества, формированию и использованию целевых фондов Общества;</w:t>
      </w:r>
    </w:p>
    <w:p w:rsidR="00F030BC" w:rsidRPr="00F030BC" w:rsidRDefault="00F030BC" w:rsidP="00F030BC">
      <w:pPr>
        <w:ind w:firstLine="540"/>
        <w:jc w:val="both"/>
        <w:rPr>
          <w:b/>
          <w:bCs/>
          <w:i/>
          <w:iCs/>
        </w:rPr>
      </w:pPr>
      <w:r w:rsidRPr="00F030BC">
        <w:rPr>
          <w:b/>
          <w:i/>
        </w:rPr>
        <w:t>- рассмотрение предложений по осуществлению крупных сделок и сделок с заинтересованностью, а также сделок, связанных с приобретением в собственность, отчуждением либо возможностью отчуждения зданий, сооружений, жилищного фонда, земельных участков и других объектов недвижимости Общества, одобрение (согласование) которых относится к компетенции Совета директоров;</w:t>
      </w:r>
    </w:p>
    <w:p w:rsidR="00F030BC" w:rsidRPr="00F030BC" w:rsidRDefault="00F030BC" w:rsidP="00F030BC">
      <w:pPr>
        <w:ind w:firstLine="540"/>
        <w:jc w:val="both"/>
        <w:rPr>
          <w:b/>
          <w:bCs/>
          <w:i/>
          <w:iCs/>
        </w:rPr>
      </w:pPr>
      <w:r w:rsidRPr="00F030BC">
        <w:rPr>
          <w:b/>
          <w:i/>
        </w:rPr>
        <w:t>- рассмотрение вопросов участия Общества в юридических лицах совместно с иными лицами, являющимися предприятиями автомобилестроения и (или) государственными органами иностранных государств, а также аффилированными с ними лицами;</w:t>
      </w:r>
    </w:p>
    <w:p w:rsidR="00F030BC" w:rsidRPr="00F030BC" w:rsidRDefault="00F030BC" w:rsidP="00F030BC">
      <w:pPr>
        <w:ind w:firstLine="540"/>
        <w:jc w:val="both"/>
        <w:rPr>
          <w:b/>
          <w:bCs/>
          <w:i/>
          <w:iCs/>
        </w:rPr>
      </w:pPr>
      <w:r w:rsidRPr="00F030BC">
        <w:rPr>
          <w:b/>
          <w:i/>
        </w:rPr>
        <w:t>- рассмотрение вопросов о совершении любых действий, которые приводят или могут привести к уменьшению доли участия Общества в юридических лицах в пользу предприятий автомобилестроения и (или) государственных органов иностранных государств, а также аффилированных с ними лиц (включая сделки по отчуждению акций (долей) в уставном капитале юридических лиц).</w:t>
      </w:r>
    </w:p>
    <w:p w:rsidR="00F030BC" w:rsidRPr="00F030BC" w:rsidRDefault="00F030BC" w:rsidP="00F030BC">
      <w:pPr>
        <w:ind w:firstLine="540"/>
        <w:jc w:val="both"/>
        <w:rPr>
          <w:b/>
          <w:bCs/>
          <w:i/>
          <w:iCs/>
        </w:rPr>
      </w:pPr>
      <w:r w:rsidRPr="00F030BC">
        <w:rPr>
          <w:b/>
          <w:i/>
        </w:rPr>
        <w:t>2.2.2. В области бухгалтерской (финансовой) отчетности:</w:t>
      </w:r>
    </w:p>
    <w:p w:rsidR="00F030BC" w:rsidRPr="00F030BC" w:rsidRDefault="00F030BC" w:rsidP="00F030BC">
      <w:pPr>
        <w:ind w:firstLine="540"/>
        <w:jc w:val="both"/>
        <w:rPr>
          <w:b/>
          <w:bCs/>
          <w:i/>
          <w:iCs/>
        </w:rPr>
      </w:pPr>
      <w:r w:rsidRPr="00F030BC">
        <w:rPr>
          <w:b/>
          <w:i/>
        </w:rPr>
        <w:t>- контроль за обеспечением полноты, точности и достоверности бухгалтерской (финансовой) отчетности Общества;</w:t>
      </w:r>
    </w:p>
    <w:p w:rsidR="00F030BC" w:rsidRPr="00F030BC" w:rsidRDefault="00F030BC" w:rsidP="00F030BC">
      <w:pPr>
        <w:ind w:firstLine="540"/>
        <w:jc w:val="both"/>
        <w:rPr>
          <w:b/>
          <w:bCs/>
          <w:i/>
          <w:iCs/>
        </w:rPr>
      </w:pPr>
      <w:r w:rsidRPr="00F030BC">
        <w:rPr>
          <w:b/>
          <w:i/>
        </w:rPr>
        <w:t>- анализ существенных аспектов учетной политики Общества;</w:t>
      </w:r>
    </w:p>
    <w:p w:rsidR="00F030BC" w:rsidRPr="00F030BC" w:rsidRDefault="00F030BC" w:rsidP="00F030BC">
      <w:pPr>
        <w:ind w:firstLine="540"/>
        <w:jc w:val="both"/>
        <w:rPr>
          <w:b/>
          <w:bCs/>
          <w:i/>
          <w:iCs/>
        </w:rPr>
      </w:pPr>
      <w:r w:rsidRPr="00F030BC">
        <w:rPr>
          <w:b/>
          <w:i/>
        </w:rPr>
        <w:t>- участие в рассмотрении существенных вопросов и суждений в отношении бухгалтерской (финансовой) и консолидированной финансовой отчетности Общества.</w:t>
      </w:r>
    </w:p>
    <w:p w:rsidR="00F030BC" w:rsidRPr="00F030BC" w:rsidRDefault="00F030BC" w:rsidP="00F030BC">
      <w:pPr>
        <w:ind w:firstLine="540"/>
        <w:jc w:val="both"/>
        <w:rPr>
          <w:b/>
          <w:bCs/>
          <w:i/>
          <w:iCs/>
        </w:rPr>
      </w:pPr>
      <w:r w:rsidRPr="00F030BC">
        <w:rPr>
          <w:b/>
          <w:i/>
        </w:rPr>
        <w:t>2.2.3. В области управления рисками, внутреннего контроля и корпоративного управления:</w:t>
      </w:r>
    </w:p>
    <w:p w:rsidR="00F030BC" w:rsidRPr="00F030BC" w:rsidRDefault="00F030BC" w:rsidP="00F030BC">
      <w:pPr>
        <w:ind w:firstLine="540"/>
        <w:jc w:val="both"/>
        <w:rPr>
          <w:b/>
          <w:bCs/>
          <w:i/>
          <w:iCs/>
        </w:rPr>
      </w:pPr>
      <w:r w:rsidRPr="00F030BC">
        <w:rPr>
          <w:b/>
          <w:i/>
        </w:rPr>
        <w:t>- контроль за надежностью и эффективностью функционирования системы управления рисками и внутреннего контроля и системы корпоративного управления в Обществе, включая оценку эффективности процедур управления рисками и внутреннего контроля Общества, практики корпоративного управления и подготовку предложений по их совершенствованию;</w:t>
      </w:r>
    </w:p>
    <w:p w:rsidR="00F030BC" w:rsidRPr="00F030BC" w:rsidRDefault="00F030BC" w:rsidP="00F030BC">
      <w:pPr>
        <w:ind w:firstLine="540"/>
        <w:jc w:val="both"/>
        <w:rPr>
          <w:b/>
          <w:bCs/>
          <w:i/>
          <w:iCs/>
        </w:rPr>
      </w:pPr>
      <w:r w:rsidRPr="00F030BC">
        <w:rPr>
          <w:b/>
          <w:i/>
        </w:rPr>
        <w:t>- рассмотрение и оценка исполнения политики Общества в области управления рисками и внутреннего контроля;</w:t>
      </w:r>
    </w:p>
    <w:p w:rsidR="00F030BC" w:rsidRPr="00F030BC" w:rsidRDefault="00F030BC" w:rsidP="00F030BC">
      <w:pPr>
        <w:ind w:firstLine="540"/>
        <w:jc w:val="both"/>
        <w:rPr>
          <w:b/>
          <w:bCs/>
          <w:i/>
          <w:iCs/>
        </w:rPr>
      </w:pPr>
      <w:r w:rsidRPr="00F030BC">
        <w:rPr>
          <w:b/>
          <w:i/>
        </w:rPr>
        <w:t>- контроль процедур, обеспечивающих соблюдение ПАО «КАМАЗ» требований законодательства, а также этических норм, правил и процедур ПАО «КАМАЗ», требований бирж.</w:t>
      </w:r>
    </w:p>
    <w:p w:rsidR="00F030BC" w:rsidRPr="00F030BC" w:rsidRDefault="00F030BC" w:rsidP="00F030BC">
      <w:pPr>
        <w:ind w:firstLine="540"/>
        <w:jc w:val="both"/>
        <w:rPr>
          <w:b/>
          <w:bCs/>
          <w:i/>
          <w:iCs/>
        </w:rPr>
      </w:pPr>
      <w:r w:rsidRPr="00F030BC">
        <w:rPr>
          <w:b/>
          <w:i/>
        </w:rPr>
        <w:t>2.2.4. В области проведения внутреннего и внешнего аудита:</w:t>
      </w:r>
    </w:p>
    <w:p w:rsidR="00F030BC" w:rsidRPr="00F030BC" w:rsidRDefault="00F030BC" w:rsidP="00F030BC">
      <w:pPr>
        <w:ind w:firstLine="540"/>
        <w:jc w:val="both"/>
        <w:rPr>
          <w:b/>
          <w:bCs/>
          <w:i/>
          <w:iCs/>
        </w:rPr>
      </w:pPr>
      <w:r w:rsidRPr="00F030BC">
        <w:rPr>
          <w:b/>
          <w:i/>
        </w:rPr>
        <w:t>- обеспечение независимости и объективности осуществления функции внутреннего и внешнего аудита;</w:t>
      </w:r>
    </w:p>
    <w:p w:rsidR="00F030BC" w:rsidRPr="00F030BC" w:rsidRDefault="00F030BC" w:rsidP="00F030BC">
      <w:pPr>
        <w:ind w:firstLine="540"/>
        <w:jc w:val="both"/>
        <w:rPr>
          <w:b/>
          <w:bCs/>
          <w:i/>
          <w:iCs/>
        </w:rPr>
      </w:pPr>
      <w:r w:rsidRPr="00F030BC">
        <w:rPr>
          <w:b/>
          <w:i/>
        </w:rPr>
        <w:t>- предварительное согласование утверждения назначения, освобождения от занимаемой должности руководителя структурного подразделения, осуществляющего внутренний аудит, а также предварительное рассмотрение размера его вознаграждения;</w:t>
      </w:r>
    </w:p>
    <w:p w:rsidR="00F030BC" w:rsidRPr="00F030BC" w:rsidRDefault="00F030BC" w:rsidP="00F030BC">
      <w:pPr>
        <w:ind w:firstLine="540"/>
        <w:jc w:val="both"/>
        <w:rPr>
          <w:b/>
          <w:bCs/>
          <w:i/>
          <w:iCs/>
        </w:rPr>
      </w:pPr>
      <w:r w:rsidRPr="00F030BC">
        <w:rPr>
          <w:b/>
          <w:i/>
        </w:rPr>
        <w:t>- оценка кандидатов в аудиторы Общества, существенных юридических лиц, подконтрольных Обществу, выработка предложений по их назначению, переизбранию и отстранению;</w:t>
      </w:r>
    </w:p>
    <w:p w:rsidR="00F030BC" w:rsidRPr="00F030BC" w:rsidRDefault="00F030BC" w:rsidP="00F030BC">
      <w:pPr>
        <w:ind w:firstLine="540"/>
        <w:jc w:val="both"/>
        <w:rPr>
          <w:b/>
          <w:bCs/>
          <w:i/>
          <w:iCs/>
        </w:rPr>
      </w:pPr>
      <w:r w:rsidRPr="00F030BC">
        <w:rPr>
          <w:b/>
          <w:i/>
        </w:rPr>
        <w:t>- подготовка рекомендаций Совету директоров в отношении размера вознаграждения внешнего аудитора;</w:t>
      </w:r>
    </w:p>
    <w:p w:rsidR="00F030BC" w:rsidRPr="00F030BC" w:rsidRDefault="00F030BC" w:rsidP="00F030BC">
      <w:pPr>
        <w:ind w:firstLine="540"/>
        <w:jc w:val="both"/>
        <w:rPr>
          <w:b/>
          <w:bCs/>
          <w:i/>
          <w:iCs/>
        </w:rPr>
      </w:pPr>
      <w:r w:rsidRPr="00F030BC">
        <w:rPr>
          <w:b/>
          <w:i/>
        </w:rPr>
        <w:t>- обеспечение эффективного взаимодействия между подразделением внутреннего аудита и внешними аудиторами;</w:t>
      </w:r>
    </w:p>
    <w:p w:rsidR="00F030BC" w:rsidRPr="00F030BC" w:rsidRDefault="00F030BC" w:rsidP="00F030BC">
      <w:pPr>
        <w:ind w:firstLine="540"/>
        <w:jc w:val="both"/>
        <w:rPr>
          <w:b/>
          <w:bCs/>
          <w:i/>
          <w:iCs/>
        </w:rPr>
      </w:pPr>
      <w:r w:rsidRPr="00F030BC">
        <w:rPr>
          <w:b/>
          <w:i/>
        </w:rPr>
        <w:t>- проведение анализа и обсуждение совместно с аудитором Общества существенных вопросов, возникших в ходе проведения аудита бухгалтерской (финансовой) отчетности Общества, подготовленной в соответствии с Российскими стандартами бухгалтерского учета, а также Международными стандартами финансовой отчетности;</w:t>
      </w:r>
    </w:p>
    <w:p w:rsidR="00F030BC" w:rsidRPr="00F030BC" w:rsidRDefault="00F030BC" w:rsidP="00F030BC">
      <w:pPr>
        <w:ind w:firstLine="540"/>
        <w:jc w:val="both"/>
        <w:rPr>
          <w:b/>
          <w:bCs/>
          <w:i/>
          <w:iCs/>
        </w:rPr>
      </w:pPr>
      <w:r w:rsidRPr="00F030BC">
        <w:rPr>
          <w:b/>
          <w:i/>
        </w:rPr>
        <w:t>- рассмотрение разногласий между внешним аудитором Общества и исполнительными органами Общества по вопросам, касающимся финансовой (бухгалтерской) отчетности Общества и консолидированной финансовой отчетности организаций Общества, в случае, если принятие согласованного решения по указанным вопросам не достигнуто в рабочем порядке, и подготовка рекомендаций, направленных на урегулирование разногласий;</w:t>
      </w:r>
    </w:p>
    <w:p w:rsidR="00F030BC" w:rsidRPr="00F030BC" w:rsidRDefault="00F030BC" w:rsidP="00F030BC">
      <w:pPr>
        <w:ind w:firstLine="540"/>
        <w:jc w:val="both"/>
        <w:rPr>
          <w:b/>
          <w:bCs/>
          <w:i/>
          <w:iCs/>
        </w:rPr>
      </w:pPr>
      <w:r w:rsidRPr="00F030BC">
        <w:rPr>
          <w:b/>
          <w:i/>
        </w:rPr>
        <w:t>- надзор за проведением внешнего аудита и оценка качества выполнения аудиторской проверки и заключений аудитора;</w:t>
      </w:r>
    </w:p>
    <w:p w:rsidR="00F030BC" w:rsidRPr="00F030BC" w:rsidRDefault="00F030BC" w:rsidP="00F030BC">
      <w:pPr>
        <w:ind w:firstLine="540"/>
        <w:jc w:val="both"/>
        <w:rPr>
          <w:b/>
          <w:bCs/>
          <w:i/>
          <w:iCs/>
        </w:rPr>
      </w:pPr>
      <w:r w:rsidRPr="00F030BC">
        <w:rPr>
          <w:b/>
          <w:i/>
        </w:rPr>
        <w:t>- контроль за разработкой и за исполнением политики ПАО «КАМАЗ», определяющей принципы оказания и совмещения аудитором услуг аудиторского и неаудиторского характера ПАО «КАМАЗ»;</w:t>
      </w:r>
    </w:p>
    <w:p w:rsidR="00F030BC" w:rsidRPr="00F030BC" w:rsidRDefault="00F030BC" w:rsidP="00F030BC">
      <w:pPr>
        <w:ind w:firstLine="540"/>
        <w:jc w:val="both"/>
        <w:rPr>
          <w:b/>
          <w:bCs/>
          <w:i/>
          <w:iCs/>
        </w:rPr>
      </w:pPr>
      <w:r w:rsidRPr="00F030BC">
        <w:rPr>
          <w:b/>
          <w:i/>
        </w:rPr>
        <w:t>- рассмотрение Политики Общества в области внутреннего аудита (положения о внутреннем аудите);</w:t>
      </w:r>
    </w:p>
    <w:p w:rsidR="00F030BC" w:rsidRPr="00F030BC" w:rsidRDefault="00F030BC" w:rsidP="00F030BC">
      <w:pPr>
        <w:ind w:firstLine="540"/>
        <w:jc w:val="both"/>
        <w:rPr>
          <w:b/>
          <w:bCs/>
          <w:i/>
          <w:iCs/>
        </w:rPr>
      </w:pPr>
      <w:r w:rsidRPr="00F030BC">
        <w:rPr>
          <w:b/>
          <w:i/>
        </w:rPr>
        <w:t>- рассмотрение отчетов руководителя структурного подразделения, осуществляющего внутренний аудит, об итогах работы за год, об эффективности выполнения процедур внутреннего контроля и планов по устранению существенных недостатков системы внутреннего контроля Общества;</w:t>
      </w:r>
    </w:p>
    <w:p w:rsidR="00F030BC" w:rsidRPr="00F030BC" w:rsidRDefault="00F030BC" w:rsidP="00F030BC">
      <w:pPr>
        <w:ind w:firstLine="540"/>
        <w:jc w:val="both"/>
        <w:rPr>
          <w:b/>
          <w:bCs/>
          <w:i/>
          <w:iCs/>
        </w:rPr>
      </w:pPr>
      <w:r w:rsidRPr="00F030BC">
        <w:rPr>
          <w:b/>
          <w:i/>
        </w:rPr>
        <w:t>- рассмотрение плана деятельности внутреннего аудита, бюджета на реализацию функции внутреннего аудита;</w:t>
      </w:r>
    </w:p>
    <w:p w:rsidR="00F030BC" w:rsidRPr="00F030BC" w:rsidRDefault="00F030BC" w:rsidP="00F030BC">
      <w:pPr>
        <w:ind w:firstLine="540"/>
        <w:jc w:val="both"/>
        <w:rPr>
          <w:b/>
          <w:bCs/>
          <w:i/>
          <w:iCs/>
        </w:rPr>
      </w:pPr>
      <w:r w:rsidRPr="00F030BC">
        <w:rPr>
          <w:b/>
          <w:i/>
        </w:rPr>
        <w:t>- рассмотрение существенных ограничений полномочий или бюджета структурного подразделения Общества, осуществляющего внутренний аудит, или иных ограничений, способных негативно повлиять на осуществление внутреннего аудита;</w:t>
      </w:r>
    </w:p>
    <w:p w:rsidR="00F030BC" w:rsidRPr="00F030BC" w:rsidRDefault="00F030BC" w:rsidP="00F030BC">
      <w:pPr>
        <w:ind w:firstLine="540"/>
        <w:jc w:val="both"/>
        <w:rPr>
          <w:b/>
          <w:bCs/>
          <w:i/>
          <w:iCs/>
        </w:rPr>
      </w:pPr>
      <w:r w:rsidRPr="00F030BC">
        <w:rPr>
          <w:b/>
          <w:i/>
        </w:rPr>
        <w:t>- ежегодная оценка эффективности функции внутреннего аудита в Обществе, организация проведения независимой оценки качества деятельности внутреннего аудита в Обществе не реже одного раза в пять лет.</w:t>
      </w:r>
    </w:p>
    <w:p w:rsidR="00F030BC" w:rsidRPr="00F030BC" w:rsidRDefault="00F030BC" w:rsidP="00F030BC">
      <w:pPr>
        <w:ind w:firstLine="540"/>
        <w:jc w:val="both"/>
        <w:rPr>
          <w:b/>
          <w:bCs/>
          <w:i/>
          <w:iCs/>
        </w:rPr>
      </w:pPr>
      <w:r w:rsidRPr="00F030BC">
        <w:rPr>
          <w:b/>
          <w:i/>
        </w:rPr>
        <w:t>2.2.5. В области противодействия недобросовестным действиям работников Общества и третьих лиц:</w:t>
      </w:r>
    </w:p>
    <w:p w:rsidR="00F030BC" w:rsidRPr="00F030BC" w:rsidRDefault="00F030BC" w:rsidP="00F030BC">
      <w:pPr>
        <w:ind w:firstLine="540"/>
        <w:jc w:val="both"/>
        <w:rPr>
          <w:b/>
          <w:bCs/>
          <w:i/>
          <w:iCs/>
        </w:rPr>
      </w:pPr>
      <w:r w:rsidRPr="00F030BC">
        <w:rPr>
          <w:b/>
          <w:i/>
        </w:rPr>
        <w:t>- контроль эффективности функционирования системы оповещения о потенциальных случаях недобросовестных действий работников Общества (в том числе недобросовестного использования инсайдерской или конфиденциальной информации) и третьих лиц, а также иных нарушениях в деятельности Общества, а также контроль за реализацией мер, принятых исполнительным руководствам Общества в рамках такой системы;</w:t>
      </w:r>
    </w:p>
    <w:p w:rsidR="00F030BC" w:rsidRPr="00F030BC" w:rsidRDefault="00F030BC" w:rsidP="00F030BC">
      <w:pPr>
        <w:ind w:firstLine="540"/>
        <w:jc w:val="both"/>
        <w:rPr>
          <w:b/>
          <w:bCs/>
          <w:i/>
          <w:iCs/>
        </w:rPr>
      </w:pPr>
      <w:r w:rsidRPr="00F030BC">
        <w:rPr>
          <w:b/>
          <w:i/>
        </w:rPr>
        <w:t>- оценка реализации программ Общества, направленных на обеспечение соблюдения требований законодательства в части противодействия коррупции;</w:t>
      </w:r>
    </w:p>
    <w:p w:rsidR="00F030BC" w:rsidRPr="00F030BC" w:rsidRDefault="00F030BC" w:rsidP="00F030BC">
      <w:pPr>
        <w:ind w:firstLine="540"/>
        <w:jc w:val="both"/>
        <w:rPr>
          <w:b/>
          <w:bCs/>
          <w:i/>
          <w:iCs/>
        </w:rPr>
      </w:pPr>
      <w:r w:rsidRPr="00F030BC">
        <w:rPr>
          <w:b/>
          <w:i/>
        </w:rPr>
        <w:t>- анализ и оценка исполнения политики управления конфликтом интересов;</w:t>
      </w:r>
    </w:p>
    <w:p w:rsidR="00F030BC" w:rsidRPr="00F030BC" w:rsidRDefault="00F030BC" w:rsidP="00F030BC">
      <w:pPr>
        <w:ind w:firstLine="540"/>
        <w:jc w:val="both"/>
        <w:rPr>
          <w:b/>
          <w:bCs/>
          <w:i/>
          <w:iCs/>
        </w:rPr>
      </w:pPr>
      <w:r w:rsidRPr="00F030BC">
        <w:rPr>
          <w:b/>
          <w:i/>
        </w:rPr>
        <w:t>-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p>
    <w:p w:rsidR="00F030BC" w:rsidRPr="00F030BC" w:rsidRDefault="00F030BC" w:rsidP="00F030BC">
      <w:pPr>
        <w:ind w:firstLine="540"/>
        <w:jc w:val="both"/>
        <w:rPr>
          <w:b/>
          <w:bCs/>
          <w:i/>
          <w:iCs/>
        </w:rPr>
      </w:pPr>
      <w:r w:rsidRPr="00F030BC">
        <w:rPr>
          <w:b/>
          <w:i/>
        </w:rPr>
        <w:t>2.2.6. Рассмотрение сообщений Ревизионной комиссии Общества о выявленных нарушениях.</w:t>
      </w:r>
    </w:p>
    <w:p w:rsidR="00F030BC" w:rsidRPr="00F030BC" w:rsidRDefault="00F030BC" w:rsidP="00F030BC">
      <w:pPr>
        <w:ind w:firstLine="540"/>
        <w:jc w:val="both"/>
        <w:rPr>
          <w:b/>
          <w:bCs/>
          <w:i/>
          <w:iCs/>
        </w:rPr>
      </w:pPr>
      <w:r w:rsidRPr="00F030BC">
        <w:rPr>
          <w:b/>
          <w:i/>
        </w:rPr>
        <w:t>2.2.7. Подготовка рекомендаций в отношении размера вознаграждения Ревизионной комиссии Общества.</w:t>
      </w:r>
    </w:p>
    <w:p w:rsidR="00F030BC" w:rsidRPr="00F030BC" w:rsidRDefault="00F030BC" w:rsidP="00F030BC">
      <w:pPr>
        <w:ind w:firstLine="540"/>
        <w:jc w:val="both"/>
        <w:rPr>
          <w:b/>
          <w:bCs/>
          <w:i/>
          <w:iCs/>
        </w:rPr>
      </w:pPr>
      <w:r w:rsidRPr="00F030BC">
        <w:rPr>
          <w:b/>
          <w:i/>
        </w:rPr>
        <w:t>2.2.8. Подготовка отчета Совету директоров об итогах работы Комитета за год.</w:t>
      </w:r>
    </w:p>
    <w:p w:rsidR="00F030BC" w:rsidRPr="00F030BC" w:rsidRDefault="00F030BC" w:rsidP="00F030BC">
      <w:pPr>
        <w:ind w:firstLine="540"/>
        <w:jc w:val="both"/>
        <w:rPr>
          <w:b/>
          <w:bCs/>
          <w:i/>
          <w:iCs/>
        </w:rPr>
      </w:pPr>
      <w:r w:rsidRPr="00F030BC">
        <w:rPr>
          <w:b/>
          <w:i/>
        </w:rPr>
        <w:t>2.2.9. Подготовка соответствующей информации для включения в годовой отчет и иные документы Общества.</w:t>
      </w:r>
    </w:p>
    <w:p w:rsidR="00F030BC" w:rsidRPr="00F030BC" w:rsidRDefault="00F030BC" w:rsidP="00F030BC">
      <w:pPr>
        <w:ind w:firstLine="540"/>
        <w:jc w:val="both"/>
        <w:rPr>
          <w:b/>
          <w:bCs/>
          <w:i/>
          <w:iCs/>
        </w:rPr>
      </w:pPr>
      <w:r w:rsidRPr="00F030BC">
        <w:rPr>
          <w:b/>
          <w:i/>
        </w:rPr>
        <w:t>2.2.10. Контроль за исполнением решений Совета директоров по вопросам в пределах компетенции Комитета.</w:t>
      </w:r>
    </w:p>
    <w:p w:rsidR="00F030BC" w:rsidRPr="00F030BC" w:rsidRDefault="00F030BC" w:rsidP="00F030BC">
      <w:pPr>
        <w:ind w:firstLine="540"/>
        <w:jc w:val="both"/>
        <w:rPr>
          <w:b/>
          <w:bCs/>
          <w:i/>
          <w:iCs/>
        </w:rPr>
      </w:pPr>
      <w:r w:rsidRPr="00F030BC">
        <w:rPr>
          <w:b/>
          <w:i/>
        </w:rPr>
        <w:t>2.2.11. Иные задачи по решению Совета директоров Общества, в пределах компетенции Комитета.»</w:t>
      </w:r>
    </w:p>
    <w:p w:rsidR="00F030BC" w:rsidRPr="00F030BC" w:rsidRDefault="00F030BC" w:rsidP="00F030BC">
      <w:pPr>
        <w:widowControl w:val="0"/>
        <w:adjustRightInd w:val="0"/>
        <w:ind w:firstLine="540"/>
        <w:jc w:val="both"/>
        <w:rPr>
          <w:b/>
          <w:i/>
        </w:rPr>
      </w:pPr>
    </w:p>
    <w:p w:rsidR="00F030BC" w:rsidRPr="00F030BC" w:rsidRDefault="00F030BC" w:rsidP="00F030BC">
      <w:pPr>
        <w:adjustRightInd w:val="0"/>
        <w:ind w:firstLine="540"/>
        <w:jc w:val="both"/>
      </w:pPr>
    </w:p>
    <w:p w:rsidR="00F030BC" w:rsidRPr="00F030BC" w:rsidRDefault="00F030BC" w:rsidP="00F030BC">
      <w:pPr>
        <w:adjustRightInd w:val="0"/>
        <w:ind w:firstLine="540"/>
        <w:jc w:val="both"/>
      </w:pPr>
      <w:r w:rsidRPr="00F030BC">
        <w:t xml:space="preserve">Сведения о наличии отдельного структурного подразделения (подразделений) эмитента по управлению рисками и (или) внутреннему контролю, а также задачах и функциях указанного структурного подразделения (подразделений): </w:t>
      </w:r>
    </w:p>
    <w:p w:rsidR="00F030BC" w:rsidRPr="00F030BC" w:rsidRDefault="00F030BC" w:rsidP="00F030BC">
      <w:pPr>
        <w:ind w:firstLine="540"/>
        <w:jc w:val="both"/>
        <w:rPr>
          <w:b/>
          <w:i/>
        </w:rPr>
      </w:pPr>
      <w:r w:rsidRPr="00F030BC">
        <w:rPr>
          <w:b/>
          <w:i/>
        </w:rPr>
        <w:t>Отдельное структурное подразделение Эмитента по управлению рисками и (или) внутреннему контролю отсутствует.</w:t>
      </w:r>
    </w:p>
    <w:p w:rsidR="00F030BC" w:rsidRPr="00F030BC" w:rsidRDefault="00F030BC" w:rsidP="00F030BC">
      <w:pPr>
        <w:adjustRightInd w:val="0"/>
        <w:ind w:firstLine="540"/>
        <w:jc w:val="both"/>
      </w:pPr>
    </w:p>
    <w:p w:rsidR="00F030BC" w:rsidRPr="00F030BC" w:rsidRDefault="00F030BC" w:rsidP="00F030BC">
      <w:pPr>
        <w:adjustRightInd w:val="0"/>
        <w:ind w:firstLine="540"/>
        <w:jc w:val="both"/>
      </w:pPr>
      <w:r w:rsidRPr="00F030BC">
        <w:t xml:space="preserve">Сведения о наличии структурного подразделения (должностного лица) эмитента,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 </w:t>
      </w:r>
    </w:p>
    <w:p w:rsidR="00F030BC" w:rsidRPr="00F030BC" w:rsidRDefault="00F030BC" w:rsidP="00F030BC">
      <w:pPr>
        <w:ind w:firstLine="540"/>
        <w:jc w:val="both"/>
        <w:rPr>
          <w:b/>
          <w:i/>
        </w:rPr>
      </w:pPr>
      <w:r w:rsidRPr="00F030BC">
        <w:rPr>
          <w:b/>
          <w:i/>
        </w:rPr>
        <w:t>Задачи и функции структурного подразделения Общества, ответственного за организацию и осуществлению внутреннего аудита определяются в соответствии с Политикой Публичного акционерного общества «КАМАЗ» в области внутреннего аудита, решением Совета директоров ПАО «КАМАЗ» от 30.12.2021 года (протокол №15)</w:t>
      </w:r>
    </w:p>
    <w:p w:rsidR="00F030BC" w:rsidRPr="00F030BC" w:rsidRDefault="00F030BC" w:rsidP="00F030BC">
      <w:pPr>
        <w:ind w:firstLine="567"/>
        <w:jc w:val="both"/>
        <w:rPr>
          <w:b/>
          <w:bCs/>
          <w:i/>
          <w:iCs/>
        </w:rPr>
      </w:pPr>
      <w:r w:rsidRPr="00F030BC">
        <w:rPr>
          <w:b/>
          <w:i/>
        </w:rPr>
        <w:t>Функции внутреннего аудита возложены на Службу внутреннего аудита ПАО «КАМАЗ».</w:t>
      </w:r>
    </w:p>
    <w:p w:rsidR="00F030BC" w:rsidRPr="00F030BC" w:rsidRDefault="00F030BC" w:rsidP="00F030BC">
      <w:pPr>
        <w:ind w:firstLine="567"/>
        <w:jc w:val="both"/>
        <w:rPr>
          <w:b/>
          <w:bCs/>
          <w:i/>
          <w:iCs/>
        </w:rPr>
      </w:pPr>
      <w:r w:rsidRPr="00F030BC">
        <w:rPr>
          <w:b/>
          <w:i/>
        </w:rPr>
        <w:t>Целью деятельности Службы внутреннего аудита ПАО «КАМАЗ» является содействие Совету директоров и исполнительным органам Общества в сохранении и повышении стоимости Общества посредством проведения объективных внутренних аудиторских проверок на основе риск-ориентированного подхода, предоставления рекомендаций и обмена знаниями</w:t>
      </w:r>
      <w:r w:rsidRPr="00F030BC" w:rsidDel="006904F5">
        <w:rPr>
          <w:b/>
          <w:i/>
        </w:rPr>
        <w:t>- предоставление консультаций, направленных на повышение эффективности управления в Обществе, совершенствование финансово-хозяйственной деятельности Общества и дочерних и зависимых обществ</w:t>
      </w:r>
      <w:r w:rsidRPr="00F030BC">
        <w:rPr>
          <w:b/>
          <w:i/>
        </w:rPr>
        <w:t>.</w:t>
      </w:r>
    </w:p>
    <w:p w:rsidR="00F030BC" w:rsidRPr="00F030BC" w:rsidRDefault="00F030BC" w:rsidP="00F030BC">
      <w:pPr>
        <w:ind w:firstLine="567"/>
        <w:jc w:val="both"/>
        <w:rPr>
          <w:b/>
          <w:bCs/>
          <w:i/>
          <w:iCs/>
        </w:rPr>
      </w:pPr>
      <w:r w:rsidRPr="006C3058">
        <w:rPr>
          <w:b/>
          <w:i/>
        </w:rPr>
        <w:t xml:space="preserve">Задачами </w:t>
      </w:r>
      <w:r w:rsidRPr="00F030BC">
        <w:rPr>
          <w:b/>
          <w:i/>
        </w:rPr>
        <w:t>подразделения внутреннего аудита являются:</w:t>
      </w:r>
    </w:p>
    <w:p w:rsidR="00F030BC" w:rsidRPr="00F030BC" w:rsidRDefault="00F030BC" w:rsidP="00F030BC">
      <w:pPr>
        <w:numPr>
          <w:ilvl w:val="0"/>
          <w:numId w:val="10"/>
        </w:numPr>
        <w:ind w:left="0" w:firstLine="709"/>
        <w:contextualSpacing/>
        <w:jc w:val="both"/>
        <w:rPr>
          <w:b/>
          <w:i/>
        </w:rPr>
      </w:pPr>
      <w:r w:rsidRPr="00F030BC">
        <w:rPr>
          <w:b/>
          <w:i/>
        </w:rPr>
        <w:t xml:space="preserve">Содействие исполнительным органам ПАО «КАМАЗ» и работникам ПАО «КАМАЗ» в разработке и мониторинге исполнения процедур и мероприятий по совершенствованию системы управления рисками и внутреннего </w:t>
      </w:r>
      <w:r w:rsidR="006C3058" w:rsidRPr="00F030BC">
        <w:rPr>
          <w:b/>
          <w:i/>
        </w:rPr>
        <w:t>контроля, корпоративного</w:t>
      </w:r>
      <w:r w:rsidRPr="00F030BC">
        <w:rPr>
          <w:b/>
          <w:i/>
        </w:rPr>
        <w:t xml:space="preserve"> управления, а также в обеспечении:</w:t>
      </w:r>
    </w:p>
    <w:p w:rsidR="00F030BC" w:rsidRPr="00F030BC" w:rsidRDefault="00F030BC" w:rsidP="00F030BC">
      <w:pPr>
        <w:numPr>
          <w:ilvl w:val="0"/>
          <w:numId w:val="46"/>
        </w:numPr>
        <w:contextualSpacing/>
        <w:jc w:val="both"/>
        <w:rPr>
          <w:b/>
          <w:i/>
        </w:rPr>
      </w:pPr>
      <w:r w:rsidRPr="00F030BC">
        <w:rPr>
          <w:b/>
          <w:i/>
        </w:rPr>
        <w:t xml:space="preserve"> достоверности и целостности предоставляемой информации о финансово-хозяйственной деятельности ПАО «КАМАЗ»;</w:t>
      </w:r>
    </w:p>
    <w:p w:rsidR="00F030BC" w:rsidRPr="00F030BC" w:rsidRDefault="00F030BC" w:rsidP="00F030BC">
      <w:pPr>
        <w:numPr>
          <w:ilvl w:val="0"/>
          <w:numId w:val="46"/>
        </w:numPr>
        <w:contextualSpacing/>
        <w:jc w:val="both"/>
        <w:rPr>
          <w:b/>
          <w:i/>
        </w:rPr>
      </w:pPr>
      <w:r w:rsidRPr="00F030BC">
        <w:rPr>
          <w:b/>
          <w:i/>
        </w:rPr>
        <w:t>эффективности и результативности деятельности ПАО «КАМАЗ»;</w:t>
      </w:r>
    </w:p>
    <w:p w:rsidR="00F030BC" w:rsidRPr="00F030BC" w:rsidRDefault="00F030BC" w:rsidP="00F030BC">
      <w:pPr>
        <w:numPr>
          <w:ilvl w:val="0"/>
          <w:numId w:val="46"/>
        </w:numPr>
        <w:contextualSpacing/>
        <w:jc w:val="both"/>
        <w:rPr>
          <w:b/>
          <w:i/>
        </w:rPr>
      </w:pPr>
      <w:r w:rsidRPr="00F030BC">
        <w:rPr>
          <w:b/>
          <w:i/>
        </w:rPr>
        <w:t>выявления внутренних резервов для повышения эффективности финансово-хозяйственной деятельности ПАО «КАМАЗ»;</w:t>
      </w:r>
    </w:p>
    <w:p w:rsidR="00F030BC" w:rsidRPr="00F030BC" w:rsidRDefault="00F030BC" w:rsidP="00F030BC">
      <w:pPr>
        <w:numPr>
          <w:ilvl w:val="0"/>
          <w:numId w:val="46"/>
        </w:numPr>
        <w:contextualSpacing/>
        <w:jc w:val="both"/>
        <w:rPr>
          <w:b/>
          <w:i/>
        </w:rPr>
      </w:pPr>
      <w:r w:rsidRPr="00F030BC">
        <w:rPr>
          <w:b/>
          <w:i/>
        </w:rPr>
        <w:t>сохранности имущества Общества.</w:t>
      </w:r>
    </w:p>
    <w:p w:rsidR="00F030BC" w:rsidRPr="00F030BC" w:rsidRDefault="00F030BC" w:rsidP="00F030BC">
      <w:pPr>
        <w:ind w:firstLine="709"/>
        <w:contextualSpacing/>
        <w:jc w:val="both"/>
        <w:rPr>
          <w:b/>
          <w:i/>
        </w:rPr>
      </w:pPr>
      <w:r w:rsidRPr="00F030BC">
        <w:rPr>
          <w:b/>
          <w:i/>
        </w:rPr>
        <w:t xml:space="preserve">Обмен информацией и координация деятельности с другими внутренними и внешними сторонами, проводящими проверки и оказывающими консультационные услуги, а также рассмотрение возможности использования результатов их работы. </w:t>
      </w:r>
    </w:p>
    <w:p w:rsidR="00F030BC" w:rsidRPr="00F030BC" w:rsidRDefault="006C3058" w:rsidP="00F030BC">
      <w:pPr>
        <w:ind w:firstLine="709"/>
        <w:contextualSpacing/>
        <w:jc w:val="both"/>
        <w:rPr>
          <w:b/>
          <w:i/>
        </w:rPr>
      </w:pPr>
      <w:r>
        <w:rPr>
          <w:b/>
          <w:i/>
        </w:rPr>
        <w:t>П</w:t>
      </w:r>
      <w:r w:rsidR="00F030BC" w:rsidRPr="00F030BC">
        <w:rPr>
          <w:b/>
          <w:i/>
        </w:rPr>
        <w:t>роведение в рамках установленного порядка внутреннего аудита в ПАО «КАМАЗ» и дочерних и зависимых обществ ПАО «КАМАЗ».</w:t>
      </w:r>
    </w:p>
    <w:p w:rsidR="00F030BC" w:rsidRPr="00F030BC" w:rsidRDefault="00F030BC" w:rsidP="00F030BC">
      <w:pPr>
        <w:numPr>
          <w:ilvl w:val="0"/>
          <w:numId w:val="10"/>
        </w:numPr>
        <w:ind w:left="0" w:firstLine="709"/>
        <w:contextualSpacing/>
        <w:jc w:val="both"/>
        <w:rPr>
          <w:b/>
          <w:i/>
        </w:rPr>
      </w:pPr>
      <w:r w:rsidRPr="00F030BC">
        <w:rPr>
          <w:b/>
          <w:i/>
        </w:rPr>
        <w:t xml:space="preserve">Подготовка и предоставление Совету директоров ПАО «КАМАЗ» (Комитету Совета директоров ПАО «КАМАЗ» по бюджету и аудиту) и исполнительным органам ПАО «КАМАЗ» отчетов по результатам деятельности подразделения внутреннего аудита,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выполнения плана деятельности внутреннего аудита, результатах оценки фактического состояния, надежности и эффективности систем управления рисками, внутреннего контроля и корпоративного управления. </w:t>
      </w:r>
    </w:p>
    <w:p w:rsidR="00F030BC" w:rsidRPr="00F030BC" w:rsidRDefault="00F030BC" w:rsidP="00F030BC">
      <w:pPr>
        <w:numPr>
          <w:ilvl w:val="0"/>
          <w:numId w:val="10"/>
        </w:numPr>
        <w:ind w:left="0" w:firstLine="709"/>
        <w:contextualSpacing/>
        <w:jc w:val="both"/>
        <w:rPr>
          <w:b/>
          <w:i/>
        </w:rPr>
      </w:pPr>
      <w:r w:rsidRPr="00F030BC">
        <w:rPr>
          <w:b/>
          <w:i/>
        </w:rPr>
        <w:t>Проверка соблюдения членами исполнительных органов ПАО «КАМАЗ» и работниками ПАО «КАМАЗ» положений законодательства и внутренних документов ПАО «КАМАЗ», касающихся инсайдер</w:t>
      </w:r>
      <w:r w:rsidRPr="00F030BC">
        <w:rPr>
          <w:b/>
          <w:i/>
        </w:rPr>
        <w:softHyphen/>
        <w:t>ской информации и борьбы с коррупцией, соблюдения требований кодекса этики ПАО «КАМАЗ».</w:t>
      </w:r>
    </w:p>
    <w:p w:rsidR="00F030BC" w:rsidRPr="00F030BC" w:rsidRDefault="00F030BC" w:rsidP="00F030BC">
      <w:pPr>
        <w:numPr>
          <w:ilvl w:val="0"/>
          <w:numId w:val="10"/>
        </w:numPr>
        <w:ind w:left="0" w:firstLine="709"/>
        <w:contextualSpacing/>
        <w:jc w:val="both"/>
        <w:rPr>
          <w:b/>
          <w:i/>
        </w:rPr>
      </w:pPr>
      <w:r w:rsidRPr="00F030BC">
        <w:rPr>
          <w:b/>
          <w:i/>
        </w:rPr>
        <w:t>Информирование Совета директоров ПАО «КАМАЗ» (Комитета Совета директоров ПАО «КАМАЗ» по бюджету и аудиту) об организации внутреннего аудита в подконтрольных обществах.</w:t>
      </w:r>
    </w:p>
    <w:p w:rsidR="00956422" w:rsidRDefault="00956422" w:rsidP="00F030BC">
      <w:pPr>
        <w:ind w:firstLine="567"/>
        <w:jc w:val="both"/>
        <w:rPr>
          <w:b/>
          <w:i/>
          <w:highlight w:val="cyan"/>
        </w:rPr>
      </w:pPr>
    </w:p>
    <w:p w:rsidR="00F030BC" w:rsidRPr="00F030BC" w:rsidRDefault="00F030BC" w:rsidP="00F030BC">
      <w:pPr>
        <w:ind w:firstLine="567"/>
        <w:jc w:val="both"/>
        <w:rPr>
          <w:b/>
          <w:bCs/>
          <w:i/>
          <w:iCs/>
        </w:rPr>
      </w:pPr>
      <w:r w:rsidRPr="006C3058">
        <w:rPr>
          <w:b/>
          <w:i/>
        </w:rPr>
        <w:t>Основными функциями</w:t>
      </w:r>
      <w:r w:rsidRPr="00F030BC">
        <w:rPr>
          <w:b/>
          <w:i/>
        </w:rPr>
        <w:t xml:space="preserve"> Службы внутреннего аудита ПАО «КАМАЗ» являются:</w:t>
      </w:r>
    </w:p>
    <w:p w:rsidR="00F030BC" w:rsidRPr="00F030BC" w:rsidRDefault="00F030BC" w:rsidP="00F030BC">
      <w:pPr>
        <w:ind w:firstLine="567"/>
        <w:jc w:val="both"/>
        <w:rPr>
          <w:b/>
          <w:bCs/>
          <w:i/>
          <w:iCs/>
        </w:rPr>
      </w:pPr>
      <w:r w:rsidRPr="00F030BC">
        <w:rPr>
          <w:b/>
          <w:i/>
        </w:rPr>
        <w:t>- оценка надежности и эффективности системы внутреннего контроля</w:t>
      </w:r>
      <w:r w:rsidRPr="00F030BC">
        <w:t xml:space="preserve"> </w:t>
      </w:r>
      <w:r w:rsidRPr="00F030BC">
        <w:rPr>
          <w:b/>
          <w:i/>
        </w:rPr>
        <w:t>и предоставление рекомендаций по ее совершенствованию;</w:t>
      </w:r>
    </w:p>
    <w:p w:rsidR="00F030BC" w:rsidRPr="00F030BC" w:rsidRDefault="00F030BC" w:rsidP="00F030BC">
      <w:pPr>
        <w:ind w:firstLine="567"/>
        <w:jc w:val="both"/>
        <w:rPr>
          <w:b/>
          <w:bCs/>
          <w:i/>
          <w:iCs/>
        </w:rPr>
      </w:pPr>
      <w:r w:rsidRPr="00F030BC">
        <w:rPr>
          <w:b/>
          <w:i/>
        </w:rPr>
        <w:t>- оценка надежности и эффективности системы управления рисками</w:t>
      </w:r>
      <w:r w:rsidRPr="00F030BC">
        <w:t xml:space="preserve"> </w:t>
      </w:r>
      <w:r w:rsidRPr="00F030BC">
        <w:rPr>
          <w:b/>
          <w:i/>
        </w:rPr>
        <w:t>и предоставление рекомендаций по ее совершенствованию;</w:t>
      </w:r>
    </w:p>
    <w:p w:rsidR="00F030BC" w:rsidRPr="00F030BC" w:rsidRDefault="00F030BC" w:rsidP="00F030BC">
      <w:pPr>
        <w:ind w:firstLine="567"/>
        <w:jc w:val="both"/>
        <w:rPr>
          <w:b/>
          <w:bCs/>
          <w:i/>
          <w:iCs/>
        </w:rPr>
      </w:pPr>
      <w:r w:rsidRPr="00F030BC">
        <w:rPr>
          <w:b/>
          <w:i/>
        </w:rPr>
        <w:t>- оценка корпоративного управления</w:t>
      </w:r>
      <w:r w:rsidRPr="00F030BC">
        <w:t xml:space="preserve"> </w:t>
      </w:r>
      <w:r w:rsidRPr="00F030BC">
        <w:rPr>
          <w:b/>
          <w:i/>
        </w:rPr>
        <w:t>и предоставление рекомендаций по ее совершенствованию;</w:t>
      </w:r>
    </w:p>
    <w:p w:rsidR="00F030BC" w:rsidRPr="00F030BC" w:rsidRDefault="00F030BC" w:rsidP="00F030BC">
      <w:pPr>
        <w:ind w:firstLine="567"/>
        <w:jc w:val="both"/>
        <w:rPr>
          <w:b/>
          <w:bCs/>
          <w:i/>
          <w:iCs/>
        </w:rPr>
      </w:pPr>
      <w:r w:rsidRPr="00F030BC">
        <w:rPr>
          <w:b/>
          <w:i/>
        </w:rPr>
        <w:t>- проведение иных проверок (по запросу или поручению органов управления ПАО «КАМАЗ») в пределах компетенции, в том числе на основании информации, поступившей на «горячую линию»;</w:t>
      </w:r>
    </w:p>
    <w:p w:rsidR="00F030BC" w:rsidRPr="00F030BC" w:rsidRDefault="00F030BC" w:rsidP="00F030BC">
      <w:pPr>
        <w:ind w:firstLine="567"/>
        <w:jc w:val="both"/>
        <w:rPr>
          <w:b/>
          <w:bCs/>
          <w:i/>
          <w:iCs/>
        </w:rPr>
      </w:pPr>
      <w:r w:rsidRPr="00F030BC">
        <w:rPr>
          <w:b/>
          <w:i/>
        </w:rPr>
        <w:t>- участие в проведении ревизионных проверок финансово-хозяйственной деятельности дочерних и зависимых обществ;</w:t>
      </w:r>
    </w:p>
    <w:p w:rsidR="00F030BC" w:rsidRPr="00F030BC" w:rsidRDefault="00F030BC" w:rsidP="00F030BC">
      <w:pPr>
        <w:ind w:firstLine="567"/>
        <w:jc w:val="both"/>
        <w:rPr>
          <w:b/>
          <w:bCs/>
          <w:i/>
          <w:iCs/>
        </w:rPr>
      </w:pPr>
      <w:r w:rsidRPr="00F030BC">
        <w:rPr>
          <w:b/>
          <w:i/>
        </w:rPr>
        <w:t>- предоставление консультаций Совету директоров и исполнительным органам ПАО «КАМАЗ», работникам Общества по вопросам управления рисками, внутреннего контроля и корпоративного управления;</w:t>
      </w:r>
    </w:p>
    <w:p w:rsidR="00F030BC" w:rsidRPr="00F030BC" w:rsidRDefault="00F030BC" w:rsidP="00F030BC">
      <w:pPr>
        <w:ind w:firstLine="567"/>
        <w:jc w:val="both"/>
        <w:rPr>
          <w:b/>
          <w:bCs/>
          <w:i/>
          <w:iCs/>
        </w:rPr>
      </w:pPr>
      <w:r w:rsidRPr="00F030BC">
        <w:rPr>
          <w:b/>
          <w:i/>
        </w:rPr>
        <w:t>- мониторинг выполнения планов мероприятий по устранению недостатков и совершенствованию систем внутреннего контроля, управления рисками и корпоративного управления, разработанных руководителями объектов аудита по результатам проведенных внутренних аудиторских проверок ПАО «КАМАЗ» и дочерних и зависимых обществ;</w:t>
      </w:r>
    </w:p>
    <w:p w:rsidR="00F030BC" w:rsidRPr="00F030BC" w:rsidRDefault="00F030BC" w:rsidP="00F030BC">
      <w:pPr>
        <w:ind w:firstLine="567"/>
        <w:jc w:val="both"/>
        <w:rPr>
          <w:b/>
          <w:bCs/>
          <w:i/>
          <w:iCs/>
        </w:rPr>
      </w:pPr>
      <w:r w:rsidRPr="00F030BC">
        <w:rPr>
          <w:b/>
          <w:i/>
        </w:rPr>
        <w:t xml:space="preserve">- </w:t>
      </w:r>
    </w:p>
    <w:p w:rsidR="00F030BC" w:rsidRPr="00F030BC" w:rsidRDefault="00F030BC" w:rsidP="00F030BC">
      <w:pPr>
        <w:ind w:firstLine="567"/>
        <w:jc w:val="both"/>
        <w:rPr>
          <w:b/>
          <w:bCs/>
          <w:i/>
          <w:iCs/>
        </w:rPr>
      </w:pPr>
      <w:r w:rsidRPr="00F030BC">
        <w:rPr>
          <w:b/>
          <w:i/>
        </w:rPr>
        <w:t>- координация деятельности с внешними аудиторами ПАО «КАМАЗ» и дочерних и зависимых обществ, а также другими сторонами, осуществляющими проверки и оказывающими консультационные услуги в области управления рисками, внутреннего контроля и корпоративного управления;</w:t>
      </w:r>
    </w:p>
    <w:p w:rsidR="00F030BC" w:rsidRPr="00F030BC" w:rsidRDefault="00F030BC" w:rsidP="00F030BC">
      <w:pPr>
        <w:ind w:firstLine="567"/>
        <w:jc w:val="both"/>
        <w:rPr>
          <w:b/>
          <w:i/>
        </w:rPr>
      </w:pPr>
      <w:r w:rsidRPr="00F030BC">
        <w:rPr>
          <w:b/>
          <w:i/>
        </w:rPr>
        <w:t>- разработка и актуализация внутренних нормативных документов, регламентирующих деятельность подразделения внутреннего аудита;</w:t>
      </w:r>
    </w:p>
    <w:p w:rsidR="00F030BC" w:rsidRPr="00F030BC" w:rsidRDefault="00F030BC" w:rsidP="00F030BC">
      <w:pPr>
        <w:ind w:firstLine="567"/>
        <w:jc w:val="both"/>
        <w:rPr>
          <w:b/>
          <w:i/>
        </w:rPr>
      </w:pPr>
      <w:r w:rsidRPr="00F030BC">
        <w:rPr>
          <w:b/>
          <w:i/>
        </w:rPr>
        <w:t>- взаимодействие с подразделениями ПАО «КАМАЗ» по вопросам, относящимся к деятельности подразделения внутреннего аудита;</w:t>
      </w:r>
    </w:p>
    <w:p w:rsidR="00F030BC" w:rsidRPr="00F030BC" w:rsidRDefault="00F030BC" w:rsidP="00F030BC">
      <w:pPr>
        <w:ind w:firstLine="567"/>
        <w:jc w:val="both"/>
        <w:rPr>
          <w:b/>
          <w:i/>
        </w:rPr>
      </w:pPr>
      <w:r w:rsidRPr="00F030BC">
        <w:rPr>
          <w:b/>
          <w:i/>
        </w:rPr>
        <w:t>- подготовка позиции ПАО «КАМАЗ» по вопросам организации и функционирования внутреннего аудита в подконтрольных обществах с учетом применимых требований законодательства и регулирующих органов;</w:t>
      </w:r>
    </w:p>
    <w:p w:rsidR="00F030BC" w:rsidRPr="00F030BC" w:rsidRDefault="00F030BC" w:rsidP="00F030BC">
      <w:pPr>
        <w:ind w:firstLine="567"/>
        <w:jc w:val="both"/>
        <w:rPr>
          <w:b/>
          <w:bCs/>
          <w:i/>
          <w:iCs/>
        </w:rPr>
      </w:pPr>
      <w:r w:rsidRPr="00F030BC">
        <w:rPr>
          <w:b/>
          <w:i/>
        </w:rPr>
        <w:t>- иные функции, необходимые для решения задач, поставленных перед подразделением внутреннего аудита.</w:t>
      </w:r>
    </w:p>
    <w:p w:rsidR="00F030BC" w:rsidRPr="00F030BC" w:rsidRDefault="00F030BC" w:rsidP="00F030BC">
      <w:pPr>
        <w:ind w:firstLine="567"/>
        <w:jc w:val="both"/>
      </w:pPr>
      <w:r w:rsidRPr="00F030BC">
        <w:rPr>
          <w:b/>
          <w:i/>
        </w:rPr>
        <w:t>Служба внутреннего аудита административно подчинена генеральному директору ПАО «КАМАЗ» и функционально подотчетна Совету директоров ПАО «КАМАЗ».</w:t>
      </w:r>
    </w:p>
    <w:p w:rsidR="00F030BC" w:rsidRPr="00F030BC" w:rsidRDefault="00F030BC" w:rsidP="00F030BC">
      <w:pPr>
        <w:adjustRightInd w:val="0"/>
        <w:ind w:firstLine="540"/>
        <w:jc w:val="both"/>
      </w:pPr>
    </w:p>
    <w:p w:rsidR="00F030BC" w:rsidRPr="00F030BC" w:rsidRDefault="00F030BC" w:rsidP="00F030BC">
      <w:pPr>
        <w:adjustRightInd w:val="0"/>
        <w:ind w:firstLine="540"/>
        <w:jc w:val="both"/>
      </w:pPr>
      <w:r w:rsidRPr="00F030BC">
        <w:t>Сведения о наличии и компетенции ревизионной комиссии (ревизора) эмитента:</w:t>
      </w:r>
    </w:p>
    <w:p w:rsidR="00F030BC" w:rsidRPr="00F030BC" w:rsidRDefault="00F030BC" w:rsidP="00F030BC">
      <w:pPr>
        <w:ind w:firstLine="540"/>
        <w:jc w:val="both"/>
        <w:rPr>
          <w:b/>
          <w:bCs/>
          <w:i/>
          <w:iCs/>
        </w:rPr>
      </w:pPr>
      <w:r w:rsidRPr="00F030BC">
        <w:rPr>
          <w:b/>
          <w:bCs/>
          <w:i/>
          <w:iCs/>
        </w:rPr>
        <w:t xml:space="preserve">В Эмитенте избрана Ревизионная комиссия.  </w:t>
      </w:r>
    </w:p>
    <w:p w:rsidR="00F030BC" w:rsidRPr="00F030BC" w:rsidRDefault="00F030BC" w:rsidP="00F030BC">
      <w:pPr>
        <w:ind w:firstLine="540"/>
        <w:jc w:val="both"/>
        <w:rPr>
          <w:b/>
          <w:bCs/>
          <w:i/>
          <w:iCs/>
        </w:rPr>
      </w:pPr>
      <w:r w:rsidRPr="00F030BC">
        <w:rPr>
          <w:b/>
          <w:bCs/>
          <w:i/>
          <w:iCs/>
        </w:rPr>
        <w:t>Ревизионная комиссия ПАО «КАМАЗ» проводит проверки финансово-хозяйственной деятельности ПАО «КАМАЗ».  Статус, состав, функции и полномочия Ревизионной комиссии урегулированы Положением о Ревизионной комиссии ПАО «КАМАЗ», утвержденным решением годового Общего собрания акционеров от 23 июня 2017 года (протокол № 40).</w:t>
      </w:r>
    </w:p>
    <w:p w:rsidR="00F030BC" w:rsidRPr="00F030BC" w:rsidRDefault="00F030BC" w:rsidP="00F030BC">
      <w:pPr>
        <w:ind w:firstLine="540"/>
        <w:jc w:val="both"/>
        <w:rPr>
          <w:b/>
          <w:bCs/>
          <w:i/>
          <w:iCs/>
        </w:rPr>
      </w:pPr>
      <w:r w:rsidRPr="00F030BC">
        <w:rPr>
          <w:b/>
          <w:bCs/>
          <w:i/>
          <w:iCs/>
        </w:rPr>
        <w:t>Ревизионная комиссия ПАО «КАМАЗ» осуществляет свою деятельность в соответствии с действующим законодательством Российской Федерации, нормативными документами Министерства финансов Российской Федерации, Положением о Ревизионной комиссии ПАО «КАМАЗ» и утвержденным планом работы.</w:t>
      </w:r>
    </w:p>
    <w:p w:rsidR="00F030BC" w:rsidRPr="00F030BC" w:rsidRDefault="00F030BC" w:rsidP="00F030BC">
      <w:pPr>
        <w:ind w:firstLine="540"/>
        <w:jc w:val="both"/>
        <w:rPr>
          <w:b/>
          <w:bCs/>
          <w:i/>
          <w:iCs/>
        </w:rPr>
      </w:pPr>
      <w:r w:rsidRPr="00F030BC">
        <w:rPr>
          <w:b/>
          <w:bCs/>
          <w:i/>
          <w:iCs/>
        </w:rPr>
        <w:t xml:space="preserve">Компетенция Ревизионной комиссии в соответствии с Федеральным законом «Об акционерных обществах» от 26.12.1995 №208-ФЗ: осуществление контроля за финансово-хозяйственной деятельностью.  </w:t>
      </w:r>
    </w:p>
    <w:p w:rsidR="00F030BC" w:rsidRPr="00F030BC" w:rsidRDefault="00F030BC" w:rsidP="00F030BC">
      <w:pPr>
        <w:autoSpaceDE/>
        <w:autoSpaceDN/>
        <w:ind w:firstLine="540"/>
        <w:jc w:val="both"/>
        <w:rPr>
          <w:b/>
          <w:i/>
        </w:rPr>
      </w:pPr>
      <w:r w:rsidRPr="00F030BC">
        <w:rPr>
          <w:b/>
          <w:i/>
        </w:rPr>
        <w:t xml:space="preserve">В соответствии со ст. 85 </w:t>
      </w:r>
      <w:r w:rsidRPr="00F030BC">
        <w:rPr>
          <w:b/>
          <w:bCs/>
          <w:i/>
          <w:iCs/>
        </w:rPr>
        <w:t xml:space="preserve">Федерального закона «Об акционерных обществах» от 26.12.1995 №208-ФЗ: </w:t>
      </w:r>
    </w:p>
    <w:p w:rsidR="00F030BC" w:rsidRPr="00F030BC" w:rsidRDefault="00F030BC" w:rsidP="00F030BC">
      <w:pPr>
        <w:autoSpaceDE/>
        <w:autoSpaceDN/>
        <w:ind w:firstLine="540"/>
        <w:jc w:val="both"/>
        <w:rPr>
          <w:b/>
          <w:i/>
        </w:rPr>
      </w:pPr>
      <w:r w:rsidRPr="00F030BC">
        <w:rPr>
          <w:b/>
          <w:i/>
        </w:rPr>
        <w:t xml:space="preserve">«Проверка (ревизия) финансово-хозяйственной деятельности общества осуществляется по итогам деятельности общества за год, а также во всякое время по инициативе ревизионной комиссии общества, решению общего собрания акционеров, совета директоров (наблюдательного совета) общества или по требованию акционера (акционеров) общества, владеющего в совокупности не менее чем 10 процентами голосующих акций общества. </w:t>
      </w:r>
    </w:p>
    <w:p w:rsidR="00F030BC" w:rsidRPr="00F030BC" w:rsidRDefault="00F030BC" w:rsidP="00F030BC">
      <w:pPr>
        <w:ind w:firstLine="540"/>
        <w:jc w:val="both"/>
        <w:rPr>
          <w:b/>
          <w:i/>
        </w:rPr>
      </w:pPr>
      <w:r w:rsidRPr="00F030BC">
        <w:rPr>
          <w:b/>
          <w:i/>
        </w:rPr>
        <w:t xml:space="preserve">По требованию ревизионной комиссии общества лица, занимающие должности в органах управления общества, обязаны представить документы о финансово-хозяйственной деятельности общества. </w:t>
      </w:r>
    </w:p>
    <w:p w:rsidR="00F030BC" w:rsidRPr="00F030BC" w:rsidRDefault="00F030BC" w:rsidP="00F030BC">
      <w:pPr>
        <w:ind w:firstLine="540"/>
        <w:jc w:val="both"/>
        <w:rPr>
          <w:b/>
          <w:i/>
        </w:rPr>
      </w:pPr>
      <w:r w:rsidRPr="00F030BC">
        <w:rPr>
          <w:b/>
          <w:i/>
        </w:rPr>
        <w:t xml:space="preserve">Ревизионная комиссия общества </w:t>
      </w:r>
      <w:r w:rsidRPr="006C3058">
        <w:rPr>
          <w:b/>
          <w:i/>
        </w:rPr>
        <w:t>вправе потребовать</w:t>
      </w:r>
      <w:r w:rsidRPr="00F030BC">
        <w:rPr>
          <w:b/>
          <w:i/>
        </w:rPr>
        <w:t xml:space="preserve"> созыва внеочередного общего собрания акционеров в соответствии со </w:t>
      </w:r>
      <w:r w:rsidR="002F7070" w:rsidRPr="002F7070">
        <w:rPr>
          <w:b/>
          <w:i/>
        </w:rPr>
        <w:t>статьей 55</w:t>
      </w:r>
      <w:r w:rsidRPr="00F030BC">
        <w:rPr>
          <w:b/>
          <w:i/>
        </w:rPr>
        <w:t xml:space="preserve"> настоящего Федерального закона». </w:t>
      </w:r>
    </w:p>
    <w:p w:rsidR="00F030BC" w:rsidRPr="00F030BC" w:rsidRDefault="00F030BC" w:rsidP="00F030BC">
      <w:pPr>
        <w:ind w:firstLine="540"/>
        <w:jc w:val="both"/>
        <w:rPr>
          <w:b/>
          <w:bCs/>
          <w:i/>
          <w:iCs/>
        </w:rPr>
      </w:pPr>
      <w:r w:rsidRPr="00F030BC">
        <w:rPr>
          <w:b/>
          <w:bCs/>
          <w:i/>
          <w:iCs/>
        </w:rPr>
        <w:t>Ревизионная комиссия в пределах своей компетенции, определенной действующим законодательством и Уставом Общества</w:t>
      </w:r>
      <w:r w:rsidR="00956422">
        <w:rPr>
          <w:b/>
          <w:bCs/>
          <w:i/>
          <w:iCs/>
        </w:rPr>
        <w:t xml:space="preserve"> и внутренними документами Эмитента</w:t>
      </w:r>
      <w:r w:rsidRPr="00F030BC">
        <w:rPr>
          <w:b/>
          <w:bCs/>
          <w:i/>
          <w:iCs/>
        </w:rPr>
        <w:t>:</w:t>
      </w:r>
    </w:p>
    <w:p w:rsidR="00956422" w:rsidRDefault="00F030BC" w:rsidP="00F030BC">
      <w:pPr>
        <w:ind w:firstLine="540"/>
        <w:jc w:val="both"/>
        <w:rPr>
          <w:b/>
          <w:bCs/>
          <w:i/>
          <w:iCs/>
        </w:rPr>
      </w:pPr>
      <w:r w:rsidRPr="00F030BC">
        <w:rPr>
          <w:b/>
          <w:bCs/>
          <w:i/>
          <w:iCs/>
        </w:rPr>
        <w:t>1. Проводит плановую документальную проверку финансово-хозяйственной деятельности Общества по итогам деятельности за год, а также внеплановые документальны</w:t>
      </w:r>
    </w:p>
    <w:p w:rsidR="00F030BC" w:rsidRPr="00F030BC" w:rsidRDefault="00F030BC" w:rsidP="00F030BC">
      <w:pPr>
        <w:ind w:firstLine="540"/>
        <w:jc w:val="both"/>
        <w:rPr>
          <w:b/>
          <w:bCs/>
          <w:i/>
          <w:iCs/>
        </w:rPr>
      </w:pPr>
      <w:r w:rsidRPr="00F030BC">
        <w:rPr>
          <w:b/>
          <w:bCs/>
          <w:i/>
          <w:iCs/>
        </w:rPr>
        <w:t xml:space="preserve">е проверки по своей инициативе, решению (поручению) Общего собрания акционеров Общества, Совета директоров Общества или по требованию акционера (акционеров) Общества, владеющего в совокупности не менее чем 10 процентами голосующих акций Общества, по вопросам: </w:t>
      </w:r>
    </w:p>
    <w:p w:rsidR="00F030BC" w:rsidRPr="00F030BC" w:rsidRDefault="00F030BC" w:rsidP="00F030BC">
      <w:pPr>
        <w:ind w:firstLine="540"/>
        <w:jc w:val="both"/>
        <w:rPr>
          <w:b/>
          <w:bCs/>
          <w:i/>
          <w:iCs/>
        </w:rPr>
      </w:pPr>
      <w:r w:rsidRPr="00F030BC">
        <w:rPr>
          <w:b/>
          <w:bCs/>
          <w:i/>
          <w:iCs/>
        </w:rPr>
        <w:t>состояние финансовой документации Общества;</w:t>
      </w:r>
    </w:p>
    <w:p w:rsidR="00F030BC" w:rsidRPr="00F030BC" w:rsidRDefault="00F030BC" w:rsidP="00F030BC">
      <w:pPr>
        <w:ind w:firstLine="540"/>
        <w:jc w:val="both"/>
        <w:rPr>
          <w:b/>
          <w:bCs/>
          <w:i/>
          <w:iCs/>
        </w:rPr>
      </w:pPr>
      <w:r w:rsidRPr="00F030BC">
        <w:rPr>
          <w:b/>
          <w:bCs/>
          <w:i/>
          <w:iCs/>
        </w:rPr>
        <w:t>законность заключенных от имени Общества договоров, иных совершаемых сделок, правильность расчетов с контрагентами;</w:t>
      </w:r>
    </w:p>
    <w:p w:rsidR="00F030BC" w:rsidRPr="00F030BC" w:rsidRDefault="00F030BC" w:rsidP="00F030BC">
      <w:pPr>
        <w:ind w:firstLine="540"/>
        <w:jc w:val="both"/>
        <w:rPr>
          <w:b/>
          <w:bCs/>
          <w:i/>
          <w:iCs/>
        </w:rPr>
      </w:pPr>
      <w:r w:rsidRPr="00F030BC">
        <w:rPr>
          <w:b/>
          <w:bCs/>
          <w:i/>
          <w:iCs/>
        </w:rPr>
        <w:t>соответствие ведения бухгалтерского и статистического учета нормативным актам;</w:t>
      </w:r>
    </w:p>
    <w:p w:rsidR="00F030BC" w:rsidRPr="00F030BC" w:rsidRDefault="00F030BC" w:rsidP="00F030BC">
      <w:pPr>
        <w:ind w:firstLine="540"/>
        <w:jc w:val="both"/>
        <w:rPr>
          <w:b/>
          <w:bCs/>
          <w:i/>
          <w:iCs/>
        </w:rPr>
      </w:pPr>
      <w:r w:rsidRPr="00F030BC">
        <w:rPr>
          <w:b/>
          <w:bCs/>
          <w:i/>
          <w:iCs/>
        </w:rPr>
        <w:t>состояние финансового положения Общества: его платежеспособность, ликвидность активов, соотношение собственных и заемных средств;</w:t>
      </w:r>
    </w:p>
    <w:p w:rsidR="00F030BC" w:rsidRPr="00F030BC" w:rsidRDefault="00F030BC" w:rsidP="00F030BC">
      <w:pPr>
        <w:ind w:firstLine="540"/>
        <w:jc w:val="both"/>
        <w:rPr>
          <w:b/>
          <w:bCs/>
          <w:i/>
          <w:iCs/>
        </w:rPr>
      </w:pPr>
      <w:r w:rsidRPr="00F030BC">
        <w:rPr>
          <w:b/>
          <w:bCs/>
          <w:i/>
          <w:iCs/>
        </w:rPr>
        <w:t>своевременность и правильность платежей поставщикам продукции и услуг, платежей в бюджет, начислений и выплат дивидендов, процентов по облигациям, погашения прочих обязательств;</w:t>
      </w:r>
    </w:p>
    <w:p w:rsidR="00F030BC" w:rsidRPr="00F030BC" w:rsidRDefault="00F030BC" w:rsidP="00F030BC">
      <w:pPr>
        <w:ind w:firstLine="540"/>
        <w:jc w:val="both"/>
        <w:rPr>
          <w:b/>
          <w:bCs/>
          <w:i/>
          <w:iCs/>
        </w:rPr>
      </w:pPr>
      <w:r w:rsidRPr="00F030BC">
        <w:rPr>
          <w:b/>
          <w:bCs/>
          <w:i/>
          <w:iCs/>
        </w:rPr>
        <w:t>правильность составления балансов Общества, годового отчета, годовой бухгалтерской (финансовой) отчетности, распределения прибыли и убытков Общества по результатам отчетного года.</w:t>
      </w:r>
    </w:p>
    <w:p w:rsidR="00F030BC" w:rsidRPr="00F030BC" w:rsidRDefault="00F030BC" w:rsidP="00F030BC">
      <w:pPr>
        <w:ind w:firstLine="540"/>
        <w:jc w:val="both"/>
        <w:rPr>
          <w:b/>
          <w:bCs/>
          <w:i/>
          <w:iCs/>
        </w:rPr>
      </w:pPr>
      <w:r w:rsidRPr="00F030BC">
        <w:rPr>
          <w:b/>
          <w:bCs/>
          <w:i/>
          <w:iCs/>
        </w:rPr>
        <w:t>2. По итогам проверок составляет заключение, в котором содержатся:</w:t>
      </w:r>
    </w:p>
    <w:p w:rsidR="00F030BC" w:rsidRPr="00F030BC" w:rsidRDefault="00F030BC" w:rsidP="00F030BC">
      <w:pPr>
        <w:ind w:firstLine="540"/>
        <w:jc w:val="both"/>
        <w:rPr>
          <w:b/>
          <w:bCs/>
          <w:i/>
          <w:iCs/>
        </w:rPr>
      </w:pPr>
      <w:r w:rsidRPr="00F030BC">
        <w:rPr>
          <w:b/>
          <w:bCs/>
          <w:i/>
          <w:iCs/>
        </w:rPr>
        <w:t>подтверждение достоверности данных, содержащихся в отчетах, и иных финансовых документах Общества;</w:t>
      </w:r>
    </w:p>
    <w:p w:rsidR="00F030BC" w:rsidRPr="00F030BC" w:rsidRDefault="00F030BC" w:rsidP="00F030BC">
      <w:pPr>
        <w:ind w:firstLine="540"/>
        <w:jc w:val="both"/>
        <w:rPr>
          <w:b/>
          <w:bCs/>
          <w:i/>
          <w:iCs/>
        </w:rPr>
      </w:pPr>
      <w:r w:rsidRPr="00F030BC">
        <w:rPr>
          <w:b/>
          <w:bCs/>
          <w:i/>
          <w:iCs/>
        </w:rPr>
        <w:t>информация о фактах нарушения установленных правовыми актами Российской Федерации порядка ведения бухгалтерского учета и представления финансовой отчетности, а также правовых актов Российской Федерации при осуществлении финансово-хозяйственной деятельности;</w:t>
      </w:r>
    </w:p>
    <w:p w:rsidR="00F030BC" w:rsidRPr="00F030BC" w:rsidRDefault="00F030BC" w:rsidP="00F030BC">
      <w:pPr>
        <w:ind w:firstLine="540"/>
        <w:jc w:val="both"/>
        <w:rPr>
          <w:b/>
          <w:bCs/>
          <w:i/>
          <w:iCs/>
        </w:rPr>
      </w:pPr>
      <w:r w:rsidRPr="00F030BC">
        <w:rPr>
          <w:b/>
          <w:bCs/>
          <w:i/>
          <w:iCs/>
        </w:rPr>
        <w:t>подтверждение достоверности, содержащихся в отчете о заключенных Обществом в отчетном году сделках, в совершении которых имеется заинтересованность.</w:t>
      </w:r>
    </w:p>
    <w:p w:rsidR="00F030BC" w:rsidRPr="00F030BC" w:rsidRDefault="00F030BC" w:rsidP="00F030BC">
      <w:pPr>
        <w:ind w:firstLine="540"/>
        <w:jc w:val="both"/>
        <w:rPr>
          <w:b/>
          <w:bCs/>
          <w:i/>
          <w:iCs/>
        </w:rPr>
      </w:pPr>
      <w:r w:rsidRPr="00F030BC">
        <w:rPr>
          <w:b/>
          <w:bCs/>
          <w:i/>
          <w:iCs/>
        </w:rPr>
        <w:t>3. Предъявляет требование о созыве Совета директоров Общества.</w:t>
      </w:r>
    </w:p>
    <w:p w:rsidR="00F030BC" w:rsidRPr="00F030BC" w:rsidRDefault="00F030BC" w:rsidP="00F030BC">
      <w:pPr>
        <w:ind w:firstLine="540"/>
        <w:jc w:val="both"/>
        <w:rPr>
          <w:b/>
          <w:bCs/>
          <w:i/>
          <w:iCs/>
        </w:rPr>
      </w:pPr>
      <w:r w:rsidRPr="00F030BC">
        <w:rPr>
          <w:b/>
          <w:bCs/>
          <w:i/>
          <w:iCs/>
        </w:rPr>
        <w:t>4. Предъявляет требование о созыве внеочередного Общего собрания акционеров Общества.</w:t>
      </w:r>
    </w:p>
    <w:p w:rsidR="00F030BC" w:rsidRPr="00F030BC" w:rsidRDefault="00F030BC" w:rsidP="00F030BC">
      <w:pPr>
        <w:ind w:firstLine="540"/>
        <w:jc w:val="both"/>
        <w:rPr>
          <w:b/>
          <w:bCs/>
          <w:i/>
          <w:iCs/>
        </w:rPr>
      </w:pPr>
      <w:r w:rsidRPr="00F030BC">
        <w:rPr>
          <w:b/>
          <w:bCs/>
          <w:i/>
          <w:iCs/>
        </w:rPr>
        <w:t xml:space="preserve">5. Избирает Председателя и секретаря Ревизионной комиссии. </w:t>
      </w:r>
    </w:p>
    <w:p w:rsidR="00F030BC" w:rsidRPr="00F030BC" w:rsidRDefault="00F030BC" w:rsidP="00F030BC">
      <w:pPr>
        <w:ind w:firstLine="540"/>
        <w:jc w:val="both"/>
        <w:rPr>
          <w:b/>
          <w:bCs/>
          <w:i/>
          <w:iCs/>
        </w:rPr>
      </w:pPr>
      <w:r w:rsidRPr="00F030BC">
        <w:rPr>
          <w:b/>
          <w:bCs/>
          <w:i/>
          <w:iCs/>
        </w:rPr>
        <w:t>6. Разрабатывает и утверждает план своей работы на период до годового Общего собрания акционеров.</w:t>
      </w:r>
    </w:p>
    <w:p w:rsidR="00F030BC" w:rsidRPr="00F030BC" w:rsidRDefault="00F030BC" w:rsidP="00F030BC">
      <w:pPr>
        <w:ind w:firstLine="540"/>
        <w:jc w:val="both"/>
        <w:rPr>
          <w:b/>
          <w:bCs/>
          <w:i/>
          <w:iCs/>
        </w:rPr>
      </w:pPr>
      <w:r w:rsidRPr="00F030BC">
        <w:rPr>
          <w:b/>
          <w:bCs/>
          <w:i/>
          <w:iCs/>
        </w:rPr>
        <w:t>7. Самостоятельно определяет порядок и формы проведения плановых и внеплановых проверок (ревизий) и подготовки заключения по результатам проверок.</w:t>
      </w:r>
    </w:p>
    <w:p w:rsidR="00F030BC" w:rsidRPr="00F030BC" w:rsidRDefault="00F030BC" w:rsidP="00F030BC">
      <w:pPr>
        <w:ind w:firstLine="540"/>
        <w:jc w:val="both"/>
        <w:rPr>
          <w:b/>
          <w:bCs/>
          <w:i/>
          <w:iCs/>
        </w:rPr>
      </w:pPr>
      <w:r w:rsidRPr="00F030BC">
        <w:rPr>
          <w:b/>
          <w:bCs/>
          <w:i/>
          <w:iCs/>
        </w:rPr>
        <w:t>8. Осуществляет контроль за устранением недостатков и выполнением рекомендаций, отраженных в актах по результатам предыдущих проверок.</w:t>
      </w:r>
    </w:p>
    <w:p w:rsidR="00F030BC" w:rsidRPr="00F030BC" w:rsidRDefault="00F030BC" w:rsidP="00F030BC">
      <w:pPr>
        <w:ind w:firstLine="540"/>
        <w:jc w:val="both"/>
        <w:rPr>
          <w:b/>
          <w:bCs/>
          <w:i/>
          <w:iCs/>
        </w:rPr>
      </w:pPr>
      <w:r w:rsidRPr="00F030BC">
        <w:rPr>
          <w:b/>
          <w:bCs/>
          <w:i/>
          <w:iCs/>
        </w:rPr>
        <w:t>9. Принимает решения о проведении внеплановых проверок.</w:t>
      </w:r>
    </w:p>
    <w:p w:rsidR="00F030BC" w:rsidRDefault="00F030BC" w:rsidP="00F030BC">
      <w:pPr>
        <w:ind w:firstLine="540"/>
        <w:jc w:val="both"/>
        <w:rPr>
          <w:b/>
          <w:bCs/>
          <w:i/>
          <w:iCs/>
        </w:rPr>
      </w:pPr>
      <w:r w:rsidRPr="00F030BC">
        <w:rPr>
          <w:b/>
          <w:bCs/>
          <w:i/>
          <w:iCs/>
        </w:rPr>
        <w:t>Ревизионная комиссия представляет в Совет директоров Общества не позднее чем за 50 дней до годового Общего собрания акционеров Общества заключение по результатам проверки годовой бухгалтерской (финансовой) отчетности Общества и годового отчета Общества.</w:t>
      </w:r>
    </w:p>
    <w:p w:rsidR="00956422" w:rsidRDefault="00956422" w:rsidP="00956422">
      <w:pPr>
        <w:pStyle w:val="Default"/>
        <w:ind w:firstLine="567"/>
        <w:jc w:val="both"/>
        <w:rPr>
          <w:b/>
          <w:bCs/>
          <w:i/>
          <w:iCs/>
          <w:color w:val="auto"/>
          <w:sz w:val="20"/>
          <w:szCs w:val="20"/>
        </w:rPr>
      </w:pPr>
    </w:p>
    <w:p w:rsidR="00956422" w:rsidRPr="00780148" w:rsidRDefault="00956422" w:rsidP="00956422">
      <w:pPr>
        <w:pStyle w:val="Default"/>
        <w:ind w:firstLine="567"/>
        <w:jc w:val="both"/>
        <w:rPr>
          <w:b/>
          <w:bCs/>
          <w:i/>
          <w:iCs/>
          <w:color w:val="auto"/>
          <w:sz w:val="20"/>
          <w:szCs w:val="20"/>
        </w:rPr>
      </w:pPr>
      <w:r w:rsidRPr="00956422">
        <w:rPr>
          <w:b/>
          <w:bCs/>
          <w:i/>
          <w:iCs/>
          <w:color w:val="auto"/>
          <w:sz w:val="20"/>
          <w:szCs w:val="20"/>
        </w:rPr>
        <w:t xml:space="preserve">Ревизионная комиссия в целях надлежащего выполнения своих </w:t>
      </w:r>
      <w:r w:rsidRPr="00780148">
        <w:rPr>
          <w:b/>
          <w:bCs/>
          <w:i/>
          <w:iCs/>
          <w:color w:val="auto"/>
          <w:sz w:val="20"/>
          <w:szCs w:val="20"/>
        </w:rPr>
        <w:t xml:space="preserve">функций имеет право: </w:t>
      </w:r>
    </w:p>
    <w:p w:rsidR="00956422" w:rsidRPr="00956422" w:rsidRDefault="00956422" w:rsidP="00956422">
      <w:pPr>
        <w:pStyle w:val="Default"/>
        <w:spacing w:after="57"/>
        <w:ind w:firstLine="567"/>
        <w:jc w:val="both"/>
        <w:rPr>
          <w:b/>
          <w:bCs/>
          <w:i/>
          <w:iCs/>
          <w:color w:val="auto"/>
          <w:sz w:val="20"/>
          <w:szCs w:val="20"/>
        </w:rPr>
      </w:pPr>
      <w:r w:rsidRPr="00780148">
        <w:rPr>
          <w:b/>
          <w:bCs/>
          <w:i/>
          <w:iCs/>
          <w:color w:val="auto"/>
          <w:sz w:val="20"/>
          <w:szCs w:val="20"/>
        </w:rPr>
        <w:t>- получать от лиц, занимающих должности в органах управления Общ</w:t>
      </w:r>
      <w:r w:rsidRPr="00956422">
        <w:rPr>
          <w:b/>
          <w:bCs/>
          <w:i/>
          <w:iCs/>
          <w:color w:val="auto"/>
          <w:sz w:val="20"/>
          <w:szCs w:val="20"/>
        </w:rPr>
        <w:t xml:space="preserve">ества, документы о финансово - хозяйственной деятельности Общества в течение пяти рабочих дней после письменного запроса Ревизионной комиссии; </w:t>
      </w:r>
    </w:p>
    <w:p w:rsidR="00956422" w:rsidRPr="00956422" w:rsidRDefault="00956422" w:rsidP="00956422">
      <w:pPr>
        <w:pStyle w:val="Default"/>
        <w:ind w:firstLine="567"/>
        <w:jc w:val="both"/>
        <w:rPr>
          <w:b/>
          <w:bCs/>
          <w:i/>
          <w:iCs/>
          <w:color w:val="auto"/>
          <w:sz w:val="20"/>
          <w:szCs w:val="20"/>
        </w:rPr>
      </w:pPr>
      <w:r>
        <w:rPr>
          <w:b/>
          <w:bCs/>
          <w:i/>
          <w:iCs/>
          <w:color w:val="auto"/>
          <w:sz w:val="20"/>
          <w:szCs w:val="20"/>
        </w:rPr>
        <w:t>-</w:t>
      </w:r>
      <w:r w:rsidRPr="00956422">
        <w:rPr>
          <w:b/>
          <w:bCs/>
          <w:i/>
          <w:iCs/>
          <w:color w:val="auto"/>
          <w:sz w:val="20"/>
          <w:szCs w:val="20"/>
        </w:rPr>
        <w:t xml:space="preserve"> требовать созыва заседаний Совета директоров Общества, созыва внеочередного Общего собрания акционеров Общества в случаях, когда выявление нарушений в финансово-хозяйственной деятельности Общества или угроза интересам Общества требуют решения по вопросам, находящимся в компетенции данных органов управления Общества. </w:t>
      </w:r>
    </w:p>
    <w:p w:rsidR="00F030BC" w:rsidRPr="00F030BC" w:rsidRDefault="00F030BC" w:rsidP="00F030BC">
      <w:pPr>
        <w:adjustRightInd w:val="0"/>
        <w:ind w:firstLine="540"/>
        <w:jc w:val="both"/>
      </w:pPr>
    </w:p>
    <w:p w:rsidR="00F030BC" w:rsidRPr="00F030BC" w:rsidRDefault="00F030BC" w:rsidP="00F030BC">
      <w:pPr>
        <w:adjustRightInd w:val="0"/>
        <w:ind w:firstLine="540"/>
        <w:jc w:val="both"/>
      </w:pPr>
      <w:r w:rsidRPr="00F030BC">
        <w:t>Сведения о политике эмитента в области управления рисками, внутреннего контроля и внутреннего аудита,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rsidR="00F030BC" w:rsidRPr="00F030BC" w:rsidRDefault="00F030BC" w:rsidP="00F030BC">
      <w:pPr>
        <w:ind w:firstLine="540"/>
        <w:jc w:val="both"/>
        <w:rPr>
          <w:b/>
          <w:bCs/>
          <w:i/>
          <w:iCs/>
        </w:rPr>
      </w:pPr>
      <w:r w:rsidRPr="00F030BC">
        <w:rPr>
          <w:b/>
          <w:i/>
        </w:rPr>
        <w:t>Политика Эмитента в области управления рисками и внутреннего контроля описана в п.2.8. Проспекта. Решением Совета директоров ПАО «КАМАЗ» (протокол № 1 от 21.02.2020) утверждена Политика в области управления рисками и внутреннего контроля ПАО «КАМАЗ» в новой редакции.</w:t>
      </w:r>
    </w:p>
    <w:p w:rsidR="00F030BC" w:rsidRPr="00F030BC" w:rsidRDefault="00F030BC" w:rsidP="00F030BC">
      <w:pPr>
        <w:ind w:firstLine="540"/>
        <w:jc w:val="both"/>
        <w:rPr>
          <w:b/>
          <w:bCs/>
          <w:i/>
          <w:iCs/>
        </w:rPr>
      </w:pPr>
      <w:r w:rsidRPr="00F030BC">
        <w:rPr>
          <w:b/>
          <w:i/>
        </w:rPr>
        <w:t>Политика ПАО «КАМАЗ» в области внутреннего аудита утверждена решением Совета директоров ПАО «КАМАЗ» от 31.07.2019 (протокол № 8). Внутренний аудит осуществляется на основе риск – ориентированного плана, предусматривающего планирование и проведение аудитов на основе оценки рисков. Внутренний аудит не отменяет и не дублирует функции других подразделений Общества.</w:t>
      </w:r>
    </w:p>
    <w:p w:rsidR="00F030BC" w:rsidRPr="00F030BC" w:rsidRDefault="00F030BC" w:rsidP="00F030BC">
      <w:pPr>
        <w:ind w:firstLine="540"/>
        <w:jc w:val="both"/>
      </w:pPr>
      <w:r w:rsidRPr="00F030BC">
        <w:rPr>
          <w:b/>
          <w:i/>
        </w:rPr>
        <w:t>Эмитентом утвержден (одобрен) внутренний документ Эмитента, устанавливающий правила по предотвращению неправомерного использования конфиденциальной и инсайдерской информации. Решением Совета директоров ПАО «КАМАЗ» (протокол № 10 от 10.09.2021) утверждено Положение об инсайдерской информации и правилах внутреннего контроля по предотвращению, выявлению и пресечению неправомерного использования инсайдерской информации и (или) манипулирования рынком Публичного акционерного общества «КАМАЗ».</w:t>
      </w:r>
    </w:p>
    <w:p w:rsidR="005B076A" w:rsidRDefault="005B076A" w:rsidP="005B076A">
      <w:pPr>
        <w:adjustRightInd w:val="0"/>
        <w:ind w:firstLine="540"/>
        <w:jc w:val="both"/>
      </w:pPr>
    </w:p>
    <w:p w:rsidR="005B076A" w:rsidRPr="005B076A" w:rsidRDefault="005B076A" w:rsidP="005B076A">
      <w:pPr>
        <w:pStyle w:val="2"/>
        <w:rPr>
          <w:sz w:val="22"/>
          <w:szCs w:val="22"/>
        </w:rPr>
      </w:pPr>
      <w:bookmarkStart w:id="38" w:name="Par437"/>
      <w:bookmarkStart w:id="39" w:name="Par449"/>
      <w:bookmarkStart w:id="40" w:name="_Toc99552928"/>
      <w:bookmarkEnd w:id="38"/>
      <w:bookmarkEnd w:id="39"/>
      <w:r w:rsidRPr="005B076A">
        <w:rPr>
          <w:sz w:val="22"/>
          <w:szCs w:val="22"/>
        </w:rPr>
        <w:t>3.5.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40"/>
    </w:p>
    <w:p w:rsidR="00F1173E" w:rsidRDefault="00F1173E" w:rsidP="005B076A">
      <w:pPr>
        <w:adjustRightInd w:val="0"/>
        <w:ind w:firstLine="540"/>
        <w:jc w:val="both"/>
      </w:pPr>
    </w:p>
    <w:p w:rsidR="005B076A" w:rsidRPr="008E4C79" w:rsidRDefault="005B076A" w:rsidP="005B076A">
      <w:pPr>
        <w:adjustRightInd w:val="0"/>
        <w:ind w:firstLine="540"/>
        <w:jc w:val="both"/>
        <w:rPr>
          <w:b/>
          <w:i/>
        </w:rPr>
      </w:pPr>
      <w:r>
        <w:t>В случае если имеются любые соглашения или обязательства эмитента или подконтрольных эмитенту организаций, касающиеся возможности участия работников эмитента и работников подконтрольных эмитенту организаций в его уставном капитале, указываются сведения о заключении таких соглашений или обязательств, их общий объем, а также совокупная доля участия в уставном капитале эмитента (совокупное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работниками эмитента и работниками подконтрольных эмитенту организаций, или указывается на отсутствие та</w:t>
      </w:r>
      <w:r w:rsidR="008E4C79">
        <w:t xml:space="preserve">ких соглашений или обязательств: </w:t>
      </w:r>
      <w:r w:rsidR="008E4C79" w:rsidRPr="00FD56E1">
        <w:rPr>
          <w:b/>
          <w:i/>
        </w:rPr>
        <w:t>указанные обязательства отсутствуют</w:t>
      </w:r>
    </w:p>
    <w:p w:rsidR="005B076A" w:rsidRPr="008E4C79" w:rsidRDefault="005B076A" w:rsidP="005B076A">
      <w:pPr>
        <w:adjustRightInd w:val="0"/>
        <w:ind w:firstLine="540"/>
        <w:jc w:val="both"/>
        <w:rPr>
          <w:b/>
          <w:i/>
        </w:rPr>
      </w:pPr>
      <w:r>
        <w:t>Для эмитентов, являющихся акционерными обществами, дополнительно раскрываются сведения о предоставлении или возможности предоставления работникам эмитента и работникам подконтрольных эмитент</w:t>
      </w:r>
      <w:r w:rsidR="008E4C79">
        <w:t xml:space="preserve">у организаций опционов эмитента: </w:t>
      </w:r>
      <w:r w:rsidR="008E4C79" w:rsidRPr="00FD56E1">
        <w:rPr>
          <w:b/>
          <w:i/>
        </w:rPr>
        <w:t>такие факты</w:t>
      </w:r>
      <w:r w:rsidR="00B5467F" w:rsidRPr="00FD56E1">
        <w:rPr>
          <w:b/>
          <w:i/>
        </w:rPr>
        <w:t xml:space="preserve"> / возможности</w:t>
      </w:r>
      <w:r w:rsidR="008E4C79" w:rsidRPr="00FD56E1">
        <w:rPr>
          <w:b/>
          <w:i/>
        </w:rPr>
        <w:t xml:space="preserve"> отсутствуют.</w:t>
      </w:r>
      <w:r w:rsidR="008E4C79">
        <w:rPr>
          <w:b/>
          <w:i/>
        </w:rPr>
        <w:t xml:space="preserve"> </w:t>
      </w:r>
    </w:p>
    <w:p w:rsidR="005B076A" w:rsidRDefault="005B076A" w:rsidP="005B076A">
      <w:pPr>
        <w:adjustRightInd w:val="0"/>
        <w:ind w:firstLine="540"/>
        <w:jc w:val="both"/>
      </w:pPr>
    </w:p>
    <w:p w:rsidR="00780148" w:rsidRDefault="00780148">
      <w:pPr>
        <w:autoSpaceDE/>
        <w:autoSpaceDN/>
        <w:rPr>
          <w:b/>
          <w:bCs/>
          <w:kern w:val="32"/>
          <w:sz w:val="24"/>
          <w:szCs w:val="24"/>
        </w:rPr>
      </w:pPr>
      <w:bookmarkStart w:id="41" w:name="Par460"/>
      <w:bookmarkEnd w:id="41"/>
      <w:r>
        <w:rPr>
          <w:sz w:val="24"/>
          <w:szCs w:val="24"/>
        </w:rPr>
        <w:br w:type="page"/>
      </w:r>
    </w:p>
    <w:p w:rsidR="005B076A" w:rsidRPr="00C000E3" w:rsidRDefault="005B076A" w:rsidP="00C000E3">
      <w:pPr>
        <w:pStyle w:val="1"/>
        <w:rPr>
          <w:sz w:val="24"/>
          <w:szCs w:val="24"/>
        </w:rPr>
      </w:pPr>
      <w:bookmarkStart w:id="42" w:name="_Toc99552929"/>
      <w:r w:rsidRPr="00426E5C">
        <w:rPr>
          <w:sz w:val="24"/>
          <w:szCs w:val="24"/>
        </w:rPr>
        <w:t>Раздел 4. Сведения об акционерах (участниках, членах) эмитента</w:t>
      </w:r>
      <w:bookmarkEnd w:id="42"/>
    </w:p>
    <w:p w:rsidR="005B076A" w:rsidRDefault="005B076A" w:rsidP="005B076A">
      <w:pPr>
        <w:adjustRightInd w:val="0"/>
        <w:ind w:firstLine="540"/>
        <w:jc w:val="both"/>
      </w:pPr>
    </w:p>
    <w:p w:rsidR="005B076A" w:rsidRPr="00D357A6" w:rsidRDefault="005B076A" w:rsidP="005B076A">
      <w:pPr>
        <w:pStyle w:val="2"/>
        <w:rPr>
          <w:sz w:val="22"/>
          <w:szCs w:val="22"/>
        </w:rPr>
      </w:pPr>
      <w:bookmarkStart w:id="43" w:name="_Toc99552930"/>
      <w:r w:rsidRPr="00D357A6">
        <w:rPr>
          <w:sz w:val="22"/>
          <w:szCs w:val="22"/>
        </w:rPr>
        <w:t>4.1. Сведения об общем количестве акционеров (участников, членов) эмитента</w:t>
      </w:r>
      <w:bookmarkEnd w:id="43"/>
    </w:p>
    <w:p w:rsidR="00F1173E" w:rsidRPr="00D357A6" w:rsidRDefault="00F1173E" w:rsidP="005B076A">
      <w:pPr>
        <w:adjustRightInd w:val="0"/>
        <w:ind w:firstLine="540"/>
        <w:jc w:val="both"/>
      </w:pPr>
    </w:p>
    <w:p w:rsidR="00241AC1" w:rsidRPr="00D357A6" w:rsidRDefault="00241AC1" w:rsidP="00241AC1">
      <w:pPr>
        <w:adjustRightInd w:val="0"/>
        <w:ind w:firstLine="540"/>
        <w:jc w:val="both"/>
        <w:rPr>
          <w:b/>
          <w:i/>
        </w:rPr>
      </w:pPr>
      <w:r w:rsidRPr="00D357A6">
        <w:t xml:space="preserve">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 </w:t>
      </w:r>
      <w:r w:rsidRPr="00D357A6">
        <w:rPr>
          <w:b/>
          <w:i/>
        </w:rPr>
        <w:t>82 089</w:t>
      </w:r>
    </w:p>
    <w:p w:rsidR="00241AC1" w:rsidRPr="00D357A6" w:rsidRDefault="00241AC1" w:rsidP="00241AC1">
      <w:pPr>
        <w:adjustRightInd w:val="0"/>
        <w:ind w:firstLine="540"/>
        <w:jc w:val="both"/>
      </w:pPr>
      <w:r w:rsidRPr="00D357A6">
        <w:t xml:space="preserve">В случае если в состав лиц, зарегистрированных в реестре акционеров эмитента, входят номинальные держатели акций эмитента, дополнительно указывается общее количество номинальных держателей акций эмитента с ненулевыми остатками на лицевых счетах: </w:t>
      </w:r>
      <w:r w:rsidRPr="00D357A6">
        <w:rPr>
          <w:b/>
          <w:i/>
        </w:rPr>
        <w:t>2</w:t>
      </w:r>
    </w:p>
    <w:p w:rsidR="00241AC1" w:rsidRPr="00D357A6" w:rsidRDefault="00241AC1" w:rsidP="00241AC1">
      <w:pPr>
        <w:adjustRightInd w:val="0"/>
        <w:ind w:firstLine="540"/>
        <w:jc w:val="both"/>
        <w:rPr>
          <w:i/>
        </w:rPr>
      </w:pPr>
      <w:r w:rsidRPr="00D357A6">
        <w:rPr>
          <w:i/>
        </w:rP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который составлен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последний имеющийся у эмитента список, и даты, на которую в таком списке указывались лица, имеющие право осуществлять права по акциям эмитента:</w:t>
      </w:r>
    </w:p>
    <w:p w:rsidR="00241AC1" w:rsidRPr="00D357A6" w:rsidRDefault="00241AC1" w:rsidP="00241AC1">
      <w:pPr>
        <w:widowControl w:val="0"/>
        <w:adjustRightInd w:val="0"/>
        <w:ind w:left="709" w:firstLine="425"/>
        <w:jc w:val="both"/>
        <w:rPr>
          <w:b/>
          <w:i/>
        </w:rPr>
      </w:pPr>
      <w:r w:rsidRPr="00D357A6">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который составлен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D357A6">
        <w:rPr>
          <w:b/>
          <w:i/>
        </w:rPr>
        <w:t xml:space="preserve"> 100 556</w:t>
      </w:r>
    </w:p>
    <w:p w:rsidR="00241AC1" w:rsidRPr="00D357A6" w:rsidRDefault="00241AC1" w:rsidP="00241AC1">
      <w:pPr>
        <w:widowControl w:val="0"/>
        <w:adjustRightInd w:val="0"/>
        <w:ind w:left="709" w:firstLine="425"/>
        <w:jc w:val="both"/>
        <w:rPr>
          <w:b/>
          <w:i/>
        </w:rPr>
      </w:pPr>
      <w:r w:rsidRPr="00FD56E1">
        <w:rPr>
          <w:b/>
          <w:bCs/>
        </w:rPr>
        <w:t>Категории (типы) акций</w:t>
      </w:r>
      <w:r w:rsidRPr="00D357A6">
        <w:t xml:space="preserve"> эмитента, владельцы которых подлежали включению в последний имеющийся у эмитента список: </w:t>
      </w:r>
      <w:r w:rsidRPr="00D357A6">
        <w:rPr>
          <w:b/>
          <w:i/>
        </w:rPr>
        <w:t>акции обыкновенные</w:t>
      </w:r>
    </w:p>
    <w:p w:rsidR="00241AC1" w:rsidRPr="00D357A6" w:rsidRDefault="00241AC1" w:rsidP="00241AC1">
      <w:pPr>
        <w:widowControl w:val="0"/>
        <w:adjustRightInd w:val="0"/>
        <w:ind w:left="709" w:firstLine="425"/>
        <w:jc w:val="both"/>
      </w:pPr>
      <w:r w:rsidRPr="00FD56E1">
        <w:rPr>
          <w:b/>
          <w:bCs/>
        </w:rPr>
        <w:t>Дата, на которую</w:t>
      </w:r>
      <w:r w:rsidRPr="00D357A6">
        <w:t xml:space="preserve"> в таком списке указывались лица, имеющие право осуществлять права по акциям эмитента:</w:t>
      </w:r>
      <w:r w:rsidRPr="00D357A6" w:rsidDel="009C1ECC">
        <w:t xml:space="preserve"> </w:t>
      </w:r>
      <w:r w:rsidRPr="00D357A6">
        <w:rPr>
          <w:b/>
          <w:i/>
        </w:rPr>
        <w:t>11.05.2021</w:t>
      </w:r>
    </w:p>
    <w:p w:rsidR="00241AC1" w:rsidRPr="00D357A6" w:rsidRDefault="00241AC1" w:rsidP="00241AC1">
      <w:pPr>
        <w:adjustRightInd w:val="0"/>
        <w:ind w:firstLine="567"/>
        <w:jc w:val="both"/>
      </w:pPr>
      <w:r w:rsidRPr="00D357A6">
        <w:t xml:space="preserve">Количество акций, приобретенных и (или) выкупленных эмитентом, и (или) поступивших в его распоряжение, на дату окончания последнего завершенного отчетного периода, отдельно по каждой категории (типу) акций: </w:t>
      </w:r>
      <w:r w:rsidRPr="00D357A6">
        <w:rPr>
          <w:b/>
          <w:i/>
        </w:rPr>
        <w:t>акции обыкновенные, приобретенные и (или) выкупленные Эмитентом, и (или) поступившие в его распоряжение, отсутствуют.</w:t>
      </w:r>
    </w:p>
    <w:p w:rsidR="00241AC1" w:rsidRPr="00D357A6" w:rsidRDefault="00241AC1" w:rsidP="00241AC1">
      <w:pPr>
        <w:widowControl w:val="0"/>
        <w:adjustRightInd w:val="0"/>
        <w:ind w:firstLine="540"/>
        <w:jc w:val="both"/>
      </w:pPr>
      <w:r w:rsidRPr="00D357A6">
        <w:t xml:space="preserve">Известная эмитенту информация о количестве акций эмитента, принадлежащих подконтрольным им организациям, отдельно по каждой категории (типу) акций: </w:t>
      </w:r>
    </w:p>
    <w:p w:rsidR="00241AC1" w:rsidRPr="00D357A6" w:rsidRDefault="00241AC1" w:rsidP="00241AC1">
      <w:pPr>
        <w:widowControl w:val="0"/>
        <w:adjustRightInd w:val="0"/>
        <w:ind w:firstLine="567"/>
        <w:jc w:val="both"/>
      </w:pPr>
      <w:r w:rsidRPr="00D357A6">
        <w:t>Категория акций:</w:t>
      </w:r>
      <w:r w:rsidRPr="00D357A6">
        <w:rPr>
          <w:b/>
          <w:i/>
        </w:rPr>
        <w:t xml:space="preserve"> обыкновенные</w:t>
      </w:r>
    </w:p>
    <w:p w:rsidR="00241AC1" w:rsidRPr="00D357A6" w:rsidRDefault="00241AC1" w:rsidP="00241AC1">
      <w:pPr>
        <w:widowControl w:val="0"/>
        <w:adjustRightInd w:val="0"/>
        <w:ind w:firstLine="567"/>
        <w:jc w:val="both"/>
        <w:rPr>
          <w:b/>
          <w:i/>
        </w:rPr>
      </w:pPr>
      <w:r w:rsidRPr="00D357A6">
        <w:t>Количество акций эмитента, принадлежащих подконтрольным ему организациям:</w:t>
      </w:r>
      <w:r w:rsidRPr="00D357A6">
        <w:rPr>
          <w:b/>
          <w:i/>
        </w:rPr>
        <w:t xml:space="preserve"> 1</w:t>
      </w:r>
    </w:p>
    <w:p w:rsidR="00241AC1" w:rsidRPr="00D357A6" w:rsidRDefault="00241AC1" w:rsidP="00241AC1">
      <w:pPr>
        <w:widowControl w:val="0"/>
        <w:adjustRightInd w:val="0"/>
        <w:ind w:firstLine="567"/>
        <w:jc w:val="both"/>
        <w:rPr>
          <w:b/>
          <w:i/>
        </w:rPr>
      </w:pPr>
    </w:p>
    <w:p w:rsidR="00241AC1" w:rsidRPr="00D357A6" w:rsidRDefault="00241AC1" w:rsidP="00241AC1">
      <w:pPr>
        <w:widowControl w:val="0"/>
        <w:adjustRightInd w:val="0"/>
        <w:ind w:firstLine="567"/>
        <w:jc w:val="both"/>
      </w:pPr>
      <w:r w:rsidRPr="00D357A6">
        <w:rPr>
          <w:b/>
          <w:i/>
        </w:rPr>
        <w:t xml:space="preserve">Эмитент не выпускал привилегированные акции. </w:t>
      </w:r>
    </w:p>
    <w:p w:rsidR="005B076A" w:rsidRPr="00D357A6" w:rsidRDefault="005B076A" w:rsidP="005B076A">
      <w:pPr>
        <w:adjustRightInd w:val="0"/>
        <w:ind w:firstLine="540"/>
        <w:jc w:val="both"/>
      </w:pPr>
    </w:p>
    <w:p w:rsidR="005B076A" w:rsidRPr="00D357A6" w:rsidRDefault="005B076A" w:rsidP="005B076A">
      <w:pPr>
        <w:adjustRightInd w:val="0"/>
        <w:ind w:firstLine="540"/>
        <w:jc w:val="both"/>
      </w:pPr>
    </w:p>
    <w:p w:rsidR="005B076A" w:rsidRPr="00D357A6" w:rsidRDefault="005B076A" w:rsidP="00105094">
      <w:pPr>
        <w:pStyle w:val="2"/>
        <w:rPr>
          <w:sz w:val="22"/>
          <w:szCs w:val="22"/>
        </w:rPr>
      </w:pPr>
      <w:bookmarkStart w:id="44" w:name="Par501"/>
      <w:bookmarkStart w:id="45" w:name="_Toc99552932"/>
      <w:bookmarkEnd w:id="44"/>
      <w:r w:rsidRPr="00D357A6">
        <w:rPr>
          <w:sz w:val="22"/>
          <w:szCs w:val="22"/>
        </w:rPr>
        <w:t>4.3.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45"/>
    </w:p>
    <w:p w:rsidR="00205161" w:rsidRPr="00D357A6" w:rsidRDefault="00205161" w:rsidP="005B076A">
      <w:pPr>
        <w:adjustRightInd w:val="0"/>
        <w:ind w:firstLine="540"/>
        <w:jc w:val="both"/>
      </w:pPr>
    </w:p>
    <w:p w:rsidR="008346E2" w:rsidRPr="008346E2" w:rsidRDefault="008346E2" w:rsidP="008346E2">
      <w:pPr>
        <w:adjustRightInd w:val="0"/>
        <w:ind w:firstLine="540"/>
        <w:jc w:val="both"/>
        <w:rPr>
          <w:b/>
          <w:i/>
        </w:rPr>
      </w:pPr>
      <w:r w:rsidRPr="00D357A6">
        <w:rPr>
          <w:b/>
          <w:i/>
        </w:rPr>
        <w:t>Сведения не указываются в проспектах облигаций, не конвертируемых в акции.</w:t>
      </w:r>
    </w:p>
    <w:p w:rsidR="008346E2" w:rsidRDefault="008346E2" w:rsidP="008346E2">
      <w:pPr>
        <w:adjustRightInd w:val="0"/>
        <w:ind w:firstLine="540"/>
        <w:jc w:val="both"/>
      </w:pPr>
    </w:p>
    <w:p w:rsidR="005B076A" w:rsidRDefault="005B076A" w:rsidP="005B076A">
      <w:pPr>
        <w:adjustRightInd w:val="0"/>
        <w:ind w:firstLine="540"/>
        <w:jc w:val="both"/>
      </w:pPr>
    </w:p>
    <w:p w:rsidR="00205161" w:rsidRDefault="00205161">
      <w:pPr>
        <w:autoSpaceDE/>
        <w:autoSpaceDN/>
        <w:rPr>
          <w:b/>
          <w:bCs/>
          <w:kern w:val="32"/>
          <w:sz w:val="24"/>
          <w:szCs w:val="24"/>
        </w:rPr>
      </w:pPr>
      <w:bookmarkStart w:id="46" w:name="Par512"/>
      <w:bookmarkEnd w:id="46"/>
      <w:r>
        <w:rPr>
          <w:sz w:val="24"/>
          <w:szCs w:val="24"/>
        </w:rPr>
        <w:br w:type="page"/>
      </w:r>
    </w:p>
    <w:p w:rsidR="005B076A" w:rsidRPr="00C000E3" w:rsidRDefault="005B076A" w:rsidP="00C000E3">
      <w:pPr>
        <w:pStyle w:val="1"/>
        <w:rPr>
          <w:sz w:val="24"/>
          <w:szCs w:val="24"/>
        </w:rPr>
      </w:pPr>
      <w:bookmarkStart w:id="47" w:name="_Toc99552933"/>
      <w:r w:rsidRPr="00C000E3">
        <w:rPr>
          <w:sz w:val="24"/>
          <w:szCs w:val="24"/>
        </w:rPr>
        <w:t>Раздел 5. Дополнительные сведения об эмитенте и о размещенных им ценных бумагах</w:t>
      </w:r>
      <w:bookmarkEnd w:id="47"/>
    </w:p>
    <w:p w:rsidR="005B076A" w:rsidRDefault="005B076A" w:rsidP="005B076A">
      <w:pPr>
        <w:adjustRightInd w:val="0"/>
        <w:ind w:firstLine="540"/>
        <w:jc w:val="both"/>
      </w:pPr>
    </w:p>
    <w:p w:rsidR="009B3FFD" w:rsidRPr="00712BE6" w:rsidRDefault="009B3FFD" w:rsidP="009B3FFD">
      <w:pPr>
        <w:ind w:firstLine="567"/>
      </w:pPr>
      <w:bookmarkStart w:id="48" w:name="Par514"/>
      <w:bookmarkEnd w:id="48"/>
    </w:p>
    <w:p w:rsidR="005B076A" w:rsidRPr="00712BE6" w:rsidRDefault="005B076A" w:rsidP="005B076A">
      <w:pPr>
        <w:pStyle w:val="2"/>
        <w:rPr>
          <w:sz w:val="22"/>
          <w:szCs w:val="22"/>
        </w:rPr>
      </w:pPr>
      <w:bookmarkStart w:id="49" w:name="_Toc99552935"/>
      <w:r w:rsidRPr="00712BE6">
        <w:rPr>
          <w:sz w:val="22"/>
          <w:szCs w:val="22"/>
        </w:rPr>
        <w:t>5.2. Сведения о рейтингах эмитента</w:t>
      </w:r>
      <w:bookmarkEnd w:id="49"/>
    </w:p>
    <w:p w:rsidR="00205161" w:rsidRPr="00712BE6" w:rsidRDefault="00205161" w:rsidP="005B076A">
      <w:pPr>
        <w:adjustRightInd w:val="0"/>
        <w:ind w:firstLine="540"/>
        <w:jc w:val="both"/>
      </w:pPr>
    </w:p>
    <w:p w:rsidR="00F43FFD" w:rsidRPr="00F43FFD" w:rsidRDefault="00F43FFD" w:rsidP="00F43FFD">
      <w:pPr>
        <w:autoSpaceDE/>
        <w:autoSpaceDN/>
        <w:ind w:firstLine="539"/>
        <w:jc w:val="both"/>
        <w:rPr>
          <w:rFonts w:eastAsia="Calibri"/>
          <w:szCs w:val="22"/>
        </w:rPr>
      </w:pPr>
      <w:r w:rsidRPr="00712BE6">
        <w:rPr>
          <w:rFonts w:eastAsia="Calibri"/>
          <w:szCs w:val="22"/>
        </w:rPr>
        <w:t xml:space="preserve">В случае присвоения эмитенту и (или) ценным бумагам эмитента рейтинга (рейтингов) по каждому из известных эмитенту рейтингов за </w:t>
      </w:r>
      <w:r w:rsidRPr="00712BE6">
        <w:rPr>
          <w:rFonts w:eastAsia="Calibri"/>
          <w:b/>
          <w:szCs w:val="22"/>
        </w:rPr>
        <w:t xml:space="preserve">три </w:t>
      </w:r>
      <w:r w:rsidRPr="00712BE6">
        <w:rPr>
          <w:rFonts w:eastAsia="Calibri"/>
          <w:szCs w:val="22"/>
        </w:rPr>
        <w:t xml:space="preserve">последних завершенных отчетных года или за каждый завершенный отчетный год (если эмитент осуществляет свою деятельность менее трех лет), а также </w:t>
      </w:r>
      <w:r w:rsidRPr="00712BE6">
        <w:rPr>
          <w:rFonts w:eastAsia="Calibri"/>
          <w:b/>
          <w:szCs w:val="22"/>
        </w:rPr>
        <w:t>за период</w:t>
      </w:r>
      <w:r w:rsidRPr="00712BE6">
        <w:rPr>
          <w:rFonts w:eastAsia="Calibri"/>
          <w:szCs w:val="22"/>
        </w:rPr>
        <w:t xml:space="preserve"> с даты</w:t>
      </w:r>
      <w:r w:rsidRPr="00F43FFD">
        <w:rPr>
          <w:rFonts w:eastAsia="Calibri"/>
          <w:szCs w:val="22"/>
        </w:rPr>
        <w:t xml:space="preserve"> начала текущего года до даты утверждения проспекта ценных бумаг указываются:</w:t>
      </w:r>
    </w:p>
    <w:p w:rsidR="00F43FFD" w:rsidRPr="00F43FFD" w:rsidRDefault="00F43FFD" w:rsidP="00F43FFD">
      <w:pPr>
        <w:autoSpaceDE/>
        <w:autoSpaceDN/>
        <w:ind w:firstLine="539"/>
        <w:jc w:val="both"/>
        <w:rPr>
          <w:rFonts w:eastAsia="Calibri"/>
          <w:szCs w:val="22"/>
        </w:rPr>
      </w:pPr>
    </w:p>
    <w:p w:rsidR="00F43FFD" w:rsidRPr="00F43FFD" w:rsidRDefault="00F43FFD" w:rsidP="006300CD">
      <w:pPr>
        <w:numPr>
          <w:ilvl w:val="0"/>
          <w:numId w:val="12"/>
        </w:numPr>
        <w:autoSpaceDE/>
        <w:autoSpaceDN/>
        <w:spacing w:after="160" w:line="259" w:lineRule="auto"/>
        <w:contextualSpacing/>
        <w:jc w:val="both"/>
        <w:rPr>
          <w:rFonts w:eastAsia="Calibri"/>
          <w:szCs w:val="22"/>
        </w:rPr>
      </w:pPr>
    </w:p>
    <w:p w:rsidR="002806F8" w:rsidRPr="00F43FFD" w:rsidRDefault="002806F8" w:rsidP="002806F8">
      <w:pPr>
        <w:autoSpaceDE/>
        <w:autoSpaceDN/>
        <w:ind w:firstLine="539"/>
        <w:jc w:val="both"/>
        <w:rPr>
          <w:rFonts w:eastAsia="Calibri"/>
          <w:b/>
          <w:i/>
          <w:szCs w:val="22"/>
        </w:rPr>
      </w:pPr>
      <w:r w:rsidRPr="0073332D">
        <w:rPr>
          <w:rFonts w:eastAsia="Calibri"/>
          <w:szCs w:val="22"/>
        </w:rPr>
        <w:t>Объект рейтинга</w:t>
      </w:r>
      <w:r w:rsidRPr="00F43FFD">
        <w:rPr>
          <w:rFonts w:eastAsia="Calibri"/>
          <w:szCs w:val="22"/>
        </w:rPr>
        <w:t xml:space="preserve"> (ценные бумаги и (или) их эмитент): </w:t>
      </w:r>
      <w:r w:rsidRPr="00F43FFD">
        <w:rPr>
          <w:rFonts w:eastAsia="Calibri"/>
          <w:b/>
          <w:i/>
          <w:szCs w:val="22"/>
        </w:rPr>
        <w:t>Эмитент</w:t>
      </w:r>
    </w:p>
    <w:p w:rsidR="002806F8" w:rsidRPr="00F43FFD" w:rsidRDefault="002806F8" w:rsidP="002806F8">
      <w:pPr>
        <w:autoSpaceDE/>
        <w:autoSpaceDN/>
        <w:ind w:firstLine="539"/>
        <w:jc w:val="both"/>
        <w:rPr>
          <w:rFonts w:eastAsia="Calibri"/>
          <w:b/>
          <w:i/>
          <w:szCs w:val="22"/>
        </w:rPr>
      </w:pPr>
      <w:r w:rsidRPr="0073332D">
        <w:rPr>
          <w:rFonts w:eastAsia="Calibri"/>
          <w:szCs w:val="22"/>
        </w:rPr>
        <w:t>Вид рейтинга</w:t>
      </w:r>
      <w:r w:rsidRPr="00F43FFD">
        <w:rPr>
          <w:rFonts w:eastAsia="Calibri"/>
          <w:szCs w:val="22"/>
        </w:rPr>
        <w:t xml:space="preserve">, который присвоен объекту рейтинговой оценки (кредитный рейтинг; иной рейтинг): </w:t>
      </w:r>
      <w:r w:rsidRPr="00F43FFD">
        <w:rPr>
          <w:rFonts w:eastAsia="Calibri"/>
          <w:b/>
          <w:i/>
          <w:szCs w:val="22"/>
        </w:rPr>
        <w:t>кредитный рейтинг</w:t>
      </w:r>
    </w:p>
    <w:p w:rsidR="002806F8" w:rsidRPr="00F43FFD" w:rsidRDefault="002806F8" w:rsidP="002806F8">
      <w:pPr>
        <w:autoSpaceDE/>
        <w:autoSpaceDN/>
        <w:ind w:firstLine="539"/>
        <w:jc w:val="both"/>
        <w:rPr>
          <w:rFonts w:eastAsia="Calibri"/>
          <w:b/>
          <w:i/>
          <w:szCs w:val="22"/>
        </w:rPr>
      </w:pPr>
      <w:r w:rsidRPr="0073332D">
        <w:rPr>
          <w:rFonts w:eastAsia="Calibri"/>
          <w:szCs w:val="22"/>
        </w:rPr>
        <w:t>История изменения значений рейтинга</w:t>
      </w:r>
      <w:r w:rsidRPr="00F43FFD">
        <w:rPr>
          <w:rFonts w:eastAsia="Calibri"/>
          <w:szCs w:val="22"/>
        </w:rPr>
        <w:t xml:space="preserve"> за три последних завершенных отчетных года или за каждый завершенный отчетный год (если эмитент осуществляет свою деятельность менее трех лет), а также за период с даты начала текущего года до даты утверждения проспекта ценных бумаг, с указанием значения рейтинга и даты присвоения (изменения) значения рейтинга: </w:t>
      </w:r>
      <w:r w:rsidRPr="00F43FFD">
        <w:rPr>
          <w:rFonts w:eastAsia="Calibri"/>
          <w:b/>
          <w:i/>
          <w:szCs w:val="22"/>
        </w:rPr>
        <w:t>23.04.2018 рейтинг присвоен на уровне «</w:t>
      </w:r>
      <w:r w:rsidRPr="00F43FFD">
        <w:rPr>
          <w:rFonts w:eastAsia="Calibri"/>
          <w:b/>
          <w:i/>
          <w:szCs w:val="22"/>
          <w:lang w:val="en-US"/>
        </w:rPr>
        <w:t>A</w:t>
      </w:r>
      <w:r w:rsidRPr="00F43FFD">
        <w:rPr>
          <w:rFonts w:eastAsia="Calibri"/>
          <w:b/>
          <w:i/>
          <w:szCs w:val="22"/>
        </w:rPr>
        <w:t>+</w:t>
      </w:r>
      <w:r>
        <w:rPr>
          <w:rFonts w:eastAsia="Calibri"/>
          <w:b/>
          <w:i/>
          <w:szCs w:val="22"/>
        </w:rPr>
        <w:t>(</w:t>
      </w:r>
      <w:r>
        <w:rPr>
          <w:rFonts w:eastAsia="Calibri"/>
          <w:b/>
          <w:i/>
          <w:szCs w:val="22"/>
          <w:lang w:val="en-US"/>
        </w:rPr>
        <w:t>RU</w:t>
      </w:r>
      <w:r w:rsidRPr="001800CE">
        <w:rPr>
          <w:rFonts w:eastAsia="Calibri"/>
          <w:b/>
          <w:i/>
          <w:szCs w:val="22"/>
        </w:rPr>
        <w:t>)</w:t>
      </w:r>
      <w:r w:rsidRPr="00F43FFD">
        <w:rPr>
          <w:rFonts w:eastAsia="Calibri"/>
          <w:b/>
          <w:i/>
          <w:szCs w:val="22"/>
        </w:rPr>
        <w:t>».</w:t>
      </w:r>
      <w:r>
        <w:rPr>
          <w:rFonts w:eastAsia="Calibri"/>
          <w:b/>
          <w:i/>
          <w:szCs w:val="22"/>
        </w:rPr>
        <w:t xml:space="preserve"> Значение рейтинга не изменялось. </w:t>
      </w:r>
      <w:r w:rsidRPr="00F43FFD">
        <w:rPr>
          <w:rFonts w:eastAsia="Calibri"/>
          <w:b/>
          <w:i/>
          <w:szCs w:val="22"/>
        </w:rPr>
        <w:t xml:space="preserve"> </w:t>
      </w:r>
    </w:p>
    <w:p w:rsidR="002806F8" w:rsidRPr="00F43FFD" w:rsidRDefault="002806F8" w:rsidP="002806F8">
      <w:pPr>
        <w:autoSpaceDE/>
        <w:autoSpaceDN/>
        <w:ind w:firstLine="539"/>
        <w:jc w:val="both"/>
        <w:rPr>
          <w:b/>
          <w:i/>
          <w:sz w:val="21"/>
          <w:szCs w:val="21"/>
          <w:lang w:eastAsia="en-US"/>
        </w:rPr>
      </w:pPr>
      <w:r w:rsidRPr="0073332D">
        <w:rPr>
          <w:rFonts w:eastAsia="Calibri"/>
          <w:szCs w:val="22"/>
        </w:rPr>
        <w:t>Краткое описание</w:t>
      </w:r>
      <w:r w:rsidRPr="00F43FFD">
        <w:rPr>
          <w:rFonts w:eastAsia="Calibri"/>
          <w:szCs w:val="22"/>
        </w:rPr>
        <w:t xml:space="preserve"> значения рейтинга или адрес сайта в сети "Интернет", на котором в свободном доступе размещена (опубликована) информация о методике присвоения рейтинга: </w:t>
      </w:r>
      <w:r w:rsidRPr="0073332D">
        <w:rPr>
          <w:b/>
          <w:i/>
          <w:color w:val="0000FF"/>
          <w:szCs w:val="21"/>
          <w:u w:val="single"/>
          <w:lang w:eastAsia="en-US"/>
        </w:rPr>
        <w:t>https://www.acra-ratings.ru/criteria/</w:t>
      </w:r>
    </w:p>
    <w:p w:rsidR="002806F8" w:rsidRPr="00F43FFD" w:rsidRDefault="002806F8" w:rsidP="002806F8">
      <w:pPr>
        <w:ind w:firstLine="709"/>
        <w:jc w:val="both"/>
        <w:rPr>
          <w:b/>
          <w:i/>
        </w:rPr>
      </w:pPr>
      <w:r w:rsidRPr="0073332D">
        <w:t>Организация, присвоившая рейтинг:</w:t>
      </w:r>
      <w:r w:rsidRPr="00F43FFD">
        <w:t xml:space="preserve"> </w:t>
      </w:r>
    </w:p>
    <w:p w:rsidR="002806F8" w:rsidRPr="00F43FFD" w:rsidRDefault="002806F8" w:rsidP="002806F8">
      <w:pPr>
        <w:ind w:left="851"/>
        <w:jc w:val="both"/>
        <w:rPr>
          <w:b/>
          <w:i/>
        </w:rPr>
      </w:pPr>
      <w:r w:rsidRPr="00F43FFD">
        <w:t xml:space="preserve">Полное фирменное наименование: </w:t>
      </w:r>
      <w:r w:rsidRPr="00F43FFD">
        <w:rPr>
          <w:b/>
          <w:i/>
        </w:rPr>
        <w:t>Аналитическое Кредитное Рейтинговое Агентство (Акционерное общество)</w:t>
      </w:r>
    </w:p>
    <w:p w:rsidR="002806F8" w:rsidRPr="00F43FFD" w:rsidRDefault="002806F8" w:rsidP="002806F8">
      <w:pPr>
        <w:ind w:left="851"/>
        <w:jc w:val="both"/>
        <w:rPr>
          <w:b/>
          <w:i/>
        </w:rPr>
      </w:pPr>
      <w:r w:rsidRPr="00F43FFD">
        <w:t>Место нахождения:</w:t>
      </w:r>
      <w:r w:rsidRPr="00F43FFD">
        <w:rPr>
          <w:b/>
          <w:i/>
        </w:rPr>
        <w:t xml:space="preserve"> Российская Федерация, г. Москва, 115035, Садовническая наб., 75</w:t>
      </w:r>
    </w:p>
    <w:p w:rsidR="002806F8" w:rsidRPr="00F43FFD" w:rsidRDefault="002806F8" w:rsidP="002806F8">
      <w:pPr>
        <w:ind w:left="851"/>
        <w:jc w:val="both"/>
      </w:pPr>
      <w:r w:rsidRPr="00F43FFD">
        <w:t xml:space="preserve">Идентификационный номер налогоплательщика (ИНН) (при наличии): </w:t>
      </w:r>
      <w:r w:rsidRPr="00F43FFD">
        <w:rPr>
          <w:b/>
          <w:i/>
        </w:rPr>
        <w:t>9705055855</w:t>
      </w:r>
    </w:p>
    <w:p w:rsidR="002806F8" w:rsidRPr="00F43FFD" w:rsidRDefault="002806F8" w:rsidP="002806F8">
      <w:pPr>
        <w:ind w:left="851"/>
        <w:jc w:val="both"/>
        <w:rPr>
          <w:b/>
          <w:i/>
        </w:rPr>
      </w:pPr>
      <w:r w:rsidRPr="00F43FFD">
        <w:t>Основной государственный регистрационный номер (ОГРН) (при наличии):</w:t>
      </w:r>
      <w:r w:rsidRPr="00F43FFD">
        <w:rPr>
          <w:b/>
          <w:i/>
        </w:rPr>
        <w:t xml:space="preserve"> 5157746145167 </w:t>
      </w:r>
    </w:p>
    <w:p w:rsidR="002806F8" w:rsidRPr="00712BE6" w:rsidRDefault="002806F8" w:rsidP="002806F8">
      <w:pPr>
        <w:autoSpaceDE/>
        <w:autoSpaceDN/>
        <w:ind w:firstLine="539"/>
        <w:jc w:val="both"/>
        <w:rPr>
          <w:b/>
          <w:i/>
        </w:rPr>
      </w:pPr>
      <w:r w:rsidRPr="00712BE6">
        <w:rPr>
          <w:rFonts w:eastAsia="Calibri"/>
          <w:szCs w:val="22"/>
        </w:rPr>
        <w:t xml:space="preserve">Иные сведения о рейтинге, указываемые эмитентом по своему усмотрению: </w:t>
      </w:r>
      <w:r w:rsidRPr="00712BE6">
        <w:rPr>
          <w:rFonts w:eastAsia="Calibri"/>
          <w:b/>
          <w:i/>
          <w:szCs w:val="22"/>
        </w:rPr>
        <w:t>пресс-релиз о подтверждении рейтинга на уровне А+(</w:t>
      </w:r>
      <w:r w:rsidRPr="00712BE6">
        <w:rPr>
          <w:rFonts w:eastAsia="Calibri"/>
          <w:b/>
          <w:i/>
          <w:szCs w:val="22"/>
          <w:lang w:val="en-US"/>
        </w:rPr>
        <w:t>RU</w:t>
      </w:r>
      <w:r w:rsidRPr="00712BE6">
        <w:rPr>
          <w:rFonts w:eastAsia="Calibri"/>
          <w:b/>
          <w:i/>
          <w:szCs w:val="22"/>
        </w:rPr>
        <w:t>), прогноз «Стабильный»</w:t>
      </w:r>
      <w:r w:rsidR="00B21B71" w:rsidRPr="00712BE6">
        <w:rPr>
          <w:rFonts w:eastAsia="Calibri"/>
          <w:b/>
          <w:i/>
          <w:szCs w:val="22"/>
        </w:rPr>
        <w:t xml:space="preserve"> от </w:t>
      </w:r>
      <w:r w:rsidRPr="00712BE6">
        <w:rPr>
          <w:rStyle w:val="Subst0"/>
        </w:rPr>
        <w:t xml:space="preserve">20.04.2021 </w:t>
      </w:r>
      <w:hyperlink r:id="rId8" w:history="1">
        <w:r w:rsidRPr="00712BE6">
          <w:rPr>
            <w:rStyle w:val="aa"/>
            <w:b/>
            <w:i/>
          </w:rPr>
          <w:t>https://www.acra-ratings.ru/press-releases/2486</w:t>
        </w:r>
      </w:hyperlink>
      <w:r w:rsidRPr="00712BE6">
        <w:rPr>
          <w:rStyle w:val="Subst0"/>
          <w:b w:val="0"/>
        </w:rPr>
        <w:t>.</w:t>
      </w:r>
    </w:p>
    <w:p w:rsidR="00F43FFD" w:rsidRPr="00712BE6" w:rsidRDefault="00F43FFD" w:rsidP="00F43FFD">
      <w:pPr>
        <w:autoSpaceDE/>
        <w:autoSpaceDN/>
        <w:ind w:firstLine="539"/>
        <w:jc w:val="both"/>
        <w:rPr>
          <w:rFonts w:eastAsia="Calibri"/>
          <w:szCs w:val="22"/>
        </w:rPr>
      </w:pPr>
    </w:p>
    <w:p w:rsidR="00F43FFD" w:rsidRPr="00712BE6" w:rsidRDefault="00F43FFD" w:rsidP="006300CD">
      <w:pPr>
        <w:numPr>
          <w:ilvl w:val="0"/>
          <w:numId w:val="12"/>
        </w:numPr>
        <w:autoSpaceDE/>
        <w:autoSpaceDN/>
        <w:spacing w:after="160" w:line="259" w:lineRule="auto"/>
        <w:contextualSpacing/>
        <w:jc w:val="both"/>
        <w:rPr>
          <w:rFonts w:eastAsia="Calibri"/>
          <w:szCs w:val="22"/>
        </w:rPr>
      </w:pPr>
    </w:p>
    <w:p w:rsidR="002806F8" w:rsidRPr="00712BE6" w:rsidRDefault="002806F8" w:rsidP="002806F8">
      <w:pPr>
        <w:autoSpaceDE/>
        <w:autoSpaceDN/>
        <w:ind w:firstLine="539"/>
        <w:jc w:val="both"/>
        <w:rPr>
          <w:rFonts w:eastAsia="Calibri"/>
          <w:b/>
          <w:i/>
          <w:szCs w:val="22"/>
        </w:rPr>
      </w:pPr>
      <w:r w:rsidRPr="00712BE6">
        <w:rPr>
          <w:rFonts w:eastAsia="Calibri"/>
          <w:szCs w:val="22"/>
        </w:rPr>
        <w:t xml:space="preserve">Объект рейтинга (ценные бумаги и (или) их эмитент): </w:t>
      </w:r>
      <w:r w:rsidRPr="00712BE6">
        <w:rPr>
          <w:rFonts w:eastAsia="Calibri"/>
          <w:b/>
          <w:i/>
          <w:szCs w:val="22"/>
        </w:rPr>
        <w:t>Эмитент</w:t>
      </w:r>
    </w:p>
    <w:p w:rsidR="002806F8" w:rsidRPr="00712BE6" w:rsidRDefault="002806F8" w:rsidP="002806F8">
      <w:pPr>
        <w:autoSpaceDE/>
        <w:autoSpaceDN/>
        <w:ind w:firstLine="539"/>
        <w:jc w:val="both"/>
        <w:rPr>
          <w:rFonts w:eastAsia="Calibri"/>
          <w:b/>
          <w:i/>
          <w:szCs w:val="22"/>
        </w:rPr>
      </w:pPr>
      <w:r w:rsidRPr="00712BE6">
        <w:rPr>
          <w:rFonts w:eastAsia="Calibri"/>
          <w:szCs w:val="22"/>
        </w:rPr>
        <w:t xml:space="preserve">Вид рейтинга, который присвоен объекту рейтинговой оценки (кредитный рейтинг; иной рейтинг): </w:t>
      </w:r>
      <w:r w:rsidRPr="00712BE6">
        <w:rPr>
          <w:rFonts w:eastAsia="Calibri"/>
          <w:b/>
          <w:i/>
          <w:szCs w:val="22"/>
        </w:rPr>
        <w:t>кредитный рейтинг (</w:t>
      </w:r>
      <w:r w:rsidRPr="00712BE6">
        <w:rPr>
          <w:rStyle w:val="Subst0"/>
        </w:rPr>
        <w:t xml:space="preserve">долгосрочный корпоративный рейтинг Эмитента, рейтинг вероятности дефолта) </w:t>
      </w:r>
    </w:p>
    <w:p w:rsidR="002806F8" w:rsidRDefault="002806F8" w:rsidP="002806F8">
      <w:pPr>
        <w:autoSpaceDE/>
        <w:autoSpaceDN/>
        <w:ind w:firstLine="539"/>
        <w:jc w:val="both"/>
        <w:rPr>
          <w:b/>
          <w:i/>
        </w:rPr>
      </w:pPr>
      <w:r w:rsidRPr="00712BE6">
        <w:rPr>
          <w:rFonts w:eastAsia="Calibri"/>
          <w:szCs w:val="22"/>
        </w:rPr>
        <w:t xml:space="preserve">История </w:t>
      </w:r>
      <w:r w:rsidRPr="00712BE6">
        <w:rPr>
          <w:rFonts w:eastAsia="Calibri"/>
          <w:b/>
          <w:szCs w:val="22"/>
        </w:rPr>
        <w:t>изменения</w:t>
      </w:r>
      <w:r w:rsidRPr="00712BE6">
        <w:rPr>
          <w:rFonts w:eastAsia="Calibri"/>
          <w:szCs w:val="22"/>
        </w:rPr>
        <w:t xml:space="preserve"> значений рейтинга за три последних завершенных отчетных года или за каждый завершенный отчетный год (если эмитент осуществляет свою деятельность менее трех лет), а также за период с даты начала текущего года до даты утверждения проспекта ценных бумаг, с указанием значения рейтинга и даты присвоения (изменения) значения рейтинга:</w:t>
      </w:r>
      <w:r w:rsidRPr="00F43FFD">
        <w:rPr>
          <w:rFonts w:eastAsia="Calibri"/>
          <w:szCs w:val="22"/>
        </w:rPr>
        <w:t xml:space="preserve"> </w:t>
      </w:r>
    </w:p>
    <w:p w:rsidR="002806F8" w:rsidRDefault="002806F8" w:rsidP="002806F8">
      <w:pPr>
        <w:autoSpaceDE/>
        <w:autoSpaceDN/>
        <w:ind w:firstLine="539"/>
        <w:jc w:val="both"/>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2229"/>
        <w:gridCol w:w="3840"/>
        <w:gridCol w:w="3842"/>
      </w:tblGrid>
      <w:tr w:rsidR="002806F8" w:rsidTr="007709AB">
        <w:trPr>
          <w:trHeight w:val="490"/>
        </w:trPr>
        <w:tc>
          <w:tcPr>
            <w:tcW w:w="1107" w:type="pct"/>
          </w:tcPr>
          <w:p w:rsidR="002806F8" w:rsidRPr="0018283D" w:rsidRDefault="002806F8" w:rsidP="007709AB">
            <w:pPr>
              <w:widowControl w:val="0"/>
              <w:adjustRightInd w:val="0"/>
              <w:spacing w:before="20" w:after="40"/>
              <w:jc w:val="center"/>
              <w:rPr>
                <w:b/>
              </w:rPr>
            </w:pPr>
            <w:r w:rsidRPr="0018283D">
              <w:rPr>
                <w:b/>
              </w:rPr>
              <w:t>Дата присвоения</w:t>
            </w:r>
            <w:r>
              <w:rPr>
                <w:b/>
              </w:rPr>
              <w:t>/изменения рейтинга</w:t>
            </w:r>
          </w:p>
        </w:tc>
        <w:tc>
          <w:tcPr>
            <w:tcW w:w="1946" w:type="pct"/>
          </w:tcPr>
          <w:p w:rsidR="002806F8" w:rsidRPr="0018283D" w:rsidRDefault="002806F8" w:rsidP="007709AB">
            <w:pPr>
              <w:widowControl w:val="0"/>
              <w:adjustRightInd w:val="0"/>
              <w:spacing w:before="20" w:after="40"/>
              <w:jc w:val="center"/>
              <w:rPr>
                <w:b/>
              </w:rPr>
            </w:pPr>
            <w:r w:rsidRPr="0018283D">
              <w:rPr>
                <w:b/>
              </w:rPr>
              <w:t>Значени</w:t>
            </w:r>
            <w:r>
              <w:rPr>
                <w:b/>
              </w:rPr>
              <w:t>е</w:t>
            </w:r>
            <w:r w:rsidRPr="0018283D">
              <w:rPr>
                <w:b/>
              </w:rPr>
              <w:t xml:space="preserve"> рейтинга</w:t>
            </w:r>
          </w:p>
        </w:tc>
        <w:tc>
          <w:tcPr>
            <w:tcW w:w="1947" w:type="pct"/>
          </w:tcPr>
          <w:p w:rsidR="002806F8" w:rsidRPr="0018283D" w:rsidRDefault="002806F8" w:rsidP="007709AB">
            <w:pPr>
              <w:widowControl w:val="0"/>
              <w:adjustRightInd w:val="0"/>
              <w:spacing w:before="20" w:after="40"/>
              <w:jc w:val="center"/>
              <w:rPr>
                <w:b/>
              </w:rPr>
            </w:pPr>
            <w:r w:rsidRPr="0018283D">
              <w:rPr>
                <w:b/>
              </w:rPr>
              <w:t>Значени</w:t>
            </w:r>
            <w:r>
              <w:rPr>
                <w:b/>
              </w:rPr>
              <w:t>е</w:t>
            </w:r>
            <w:r w:rsidRPr="0018283D">
              <w:rPr>
                <w:b/>
              </w:rPr>
              <w:t xml:space="preserve"> рейтинга</w:t>
            </w:r>
          </w:p>
        </w:tc>
      </w:tr>
      <w:tr w:rsidR="002806F8" w:rsidTr="007709AB">
        <w:trPr>
          <w:trHeight w:val="504"/>
        </w:trPr>
        <w:tc>
          <w:tcPr>
            <w:tcW w:w="1107" w:type="pct"/>
          </w:tcPr>
          <w:p w:rsidR="002806F8" w:rsidRPr="00712BE6" w:rsidRDefault="002806F8" w:rsidP="007709AB">
            <w:pPr>
              <w:widowControl w:val="0"/>
              <w:adjustRightInd w:val="0"/>
              <w:spacing w:before="20" w:after="40"/>
              <w:jc w:val="center"/>
            </w:pPr>
            <w:r w:rsidRPr="00712BE6">
              <w:t>25.09.2013</w:t>
            </w:r>
          </w:p>
        </w:tc>
        <w:tc>
          <w:tcPr>
            <w:tcW w:w="1946" w:type="pct"/>
          </w:tcPr>
          <w:p w:rsidR="002806F8" w:rsidRPr="00712BE6" w:rsidRDefault="002806F8" w:rsidP="007709AB">
            <w:pPr>
              <w:widowControl w:val="0"/>
              <w:adjustRightInd w:val="0"/>
              <w:spacing w:before="20" w:after="40"/>
              <w:jc w:val="both"/>
            </w:pPr>
            <w:r w:rsidRPr="00712BE6">
              <w:t>Долгосрочный корпоративный рейтинг эмитента по международной шкале в национальной валюте на уровне Ва1</w:t>
            </w:r>
          </w:p>
        </w:tc>
        <w:tc>
          <w:tcPr>
            <w:tcW w:w="1947" w:type="pct"/>
          </w:tcPr>
          <w:p w:rsidR="002806F8" w:rsidRPr="00712BE6" w:rsidRDefault="002806F8" w:rsidP="007709AB">
            <w:pPr>
              <w:widowControl w:val="0"/>
              <w:adjustRightInd w:val="0"/>
              <w:spacing w:before="20" w:after="40"/>
              <w:jc w:val="both"/>
            </w:pPr>
            <w:r w:rsidRPr="00712BE6">
              <w:t>Рейтинг вероятности дефолта по международной шкале Ва1</w:t>
            </w:r>
          </w:p>
        </w:tc>
      </w:tr>
      <w:tr w:rsidR="002806F8" w:rsidTr="007709AB">
        <w:trPr>
          <w:trHeight w:val="490"/>
        </w:trPr>
        <w:tc>
          <w:tcPr>
            <w:tcW w:w="1107" w:type="pct"/>
          </w:tcPr>
          <w:p w:rsidR="002806F8" w:rsidRPr="00712BE6" w:rsidRDefault="002806F8" w:rsidP="007709AB">
            <w:pPr>
              <w:widowControl w:val="0"/>
              <w:adjustRightInd w:val="0"/>
              <w:spacing w:before="20" w:after="40"/>
              <w:jc w:val="center"/>
            </w:pPr>
            <w:r w:rsidRPr="00712BE6">
              <w:t>13.10.2014</w:t>
            </w:r>
          </w:p>
        </w:tc>
        <w:tc>
          <w:tcPr>
            <w:tcW w:w="1946" w:type="pct"/>
          </w:tcPr>
          <w:p w:rsidR="002806F8" w:rsidRPr="00712BE6" w:rsidRDefault="002806F8" w:rsidP="007709AB">
            <w:pPr>
              <w:widowControl w:val="0"/>
              <w:adjustRightInd w:val="0"/>
              <w:spacing w:before="20" w:after="40"/>
              <w:jc w:val="both"/>
            </w:pPr>
            <w:r w:rsidRPr="00712BE6">
              <w:t>Долгосрочный корпоративный рейтинг эмитента по международной шкале в национальной валюте на уровне Ва2</w:t>
            </w:r>
          </w:p>
        </w:tc>
        <w:tc>
          <w:tcPr>
            <w:tcW w:w="1947" w:type="pct"/>
          </w:tcPr>
          <w:p w:rsidR="002806F8" w:rsidRPr="00712BE6" w:rsidRDefault="002806F8" w:rsidP="007709AB">
            <w:pPr>
              <w:widowControl w:val="0"/>
              <w:adjustRightInd w:val="0"/>
              <w:spacing w:before="20" w:after="40"/>
              <w:jc w:val="both"/>
            </w:pPr>
            <w:r w:rsidRPr="00712BE6">
              <w:t>Рейтинг вероятности дефолта по международной шкале Ва2</w:t>
            </w:r>
          </w:p>
        </w:tc>
      </w:tr>
      <w:tr w:rsidR="002806F8" w:rsidTr="007709AB">
        <w:trPr>
          <w:trHeight w:val="490"/>
        </w:trPr>
        <w:tc>
          <w:tcPr>
            <w:tcW w:w="1107" w:type="pct"/>
          </w:tcPr>
          <w:p w:rsidR="002806F8" w:rsidRPr="00712BE6" w:rsidRDefault="002806F8" w:rsidP="007709AB">
            <w:pPr>
              <w:widowControl w:val="0"/>
              <w:adjustRightInd w:val="0"/>
              <w:spacing w:before="20" w:after="40"/>
              <w:jc w:val="center"/>
            </w:pPr>
            <w:r w:rsidRPr="00712BE6">
              <w:t>25.03.2015</w:t>
            </w:r>
          </w:p>
        </w:tc>
        <w:tc>
          <w:tcPr>
            <w:tcW w:w="1946" w:type="pct"/>
          </w:tcPr>
          <w:p w:rsidR="002806F8" w:rsidRPr="00712BE6" w:rsidRDefault="002806F8" w:rsidP="007709AB">
            <w:pPr>
              <w:widowControl w:val="0"/>
              <w:adjustRightInd w:val="0"/>
              <w:spacing w:before="20" w:after="40"/>
              <w:jc w:val="both"/>
            </w:pPr>
            <w:r w:rsidRPr="00712BE6">
              <w:t>Долгосрочный корпоративный рейтинг эмитента по международной шкале в национальной валюте на уровне Ва3</w:t>
            </w:r>
          </w:p>
        </w:tc>
        <w:tc>
          <w:tcPr>
            <w:tcW w:w="1947" w:type="pct"/>
          </w:tcPr>
          <w:p w:rsidR="002806F8" w:rsidRPr="00712BE6" w:rsidRDefault="002806F8" w:rsidP="007709AB">
            <w:pPr>
              <w:widowControl w:val="0"/>
              <w:adjustRightInd w:val="0"/>
              <w:spacing w:before="20" w:after="40"/>
              <w:jc w:val="both"/>
            </w:pPr>
            <w:r w:rsidRPr="00712BE6">
              <w:t>Рейтинг вероятности дефолта по международной шкале Ва3-PD</w:t>
            </w:r>
          </w:p>
        </w:tc>
      </w:tr>
      <w:tr w:rsidR="002806F8" w:rsidTr="007709AB">
        <w:trPr>
          <w:trHeight w:val="504"/>
        </w:trPr>
        <w:tc>
          <w:tcPr>
            <w:tcW w:w="1107" w:type="pct"/>
          </w:tcPr>
          <w:p w:rsidR="002806F8" w:rsidRPr="00712BE6" w:rsidRDefault="002806F8" w:rsidP="007709AB">
            <w:pPr>
              <w:widowControl w:val="0"/>
              <w:adjustRightInd w:val="0"/>
              <w:spacing w:before="20" w:after="40"/>
              <w:jc w:val="center"/>
            </w:pPr>
            <w:r w:rsidRPr="00712BE6">
              <w:t>26.04.2016</w:t>
            </w:r>
          </w:p>
        </w:tc>
        <w:tc>
          <w:tcPr>
            <w:tcW w:w="1946" w:type="pct"/>
          </w:tcPr>
          <w:p w:rsidR="002806F8" w:rsidRPr="00712BE6" w:rsidRDefault="002806F8" w:rsidP="007709AB">
            <w:pPr>
              <w:widowControl w:val="0"/>
              <w:adjustRightInd w:val="0"/>
              <w:spacing w:before="20" w:after="40"/>
              <w:jc w:val="both"/>
            </w:pPr>
            <w:r w:rsidRPr="00712BE6">
              <w:t>Долгосрочный корпоративный рейтинг эмитента по международной шкале в национальной валюте на уровне В1</w:t>
            </w:r>
          </w:p>
        </w:tc>
        <w:tc>
          <w:tcPr>
            <w:tcW w:w="1947" w:type="pct"/>
          </w:tcPr>
          <w:p w:rsidR="002806F8" w:rsidRPr="00712BE6" w:rsidRDefault="002806F8" w:rsidP="007709AB">
            <w:pPr>
              <w:widowControl w:val="0"/>
              <w:adjustRightInd w:val="0"/>
              <w:spacing w:before="20" w:after="40"/>
              <w:jc w:val="both"/>
            </w:pPr>
            <w:r w:rsidRPr="00712BE6">
              <w:t>Рейтинг вероятности дефолта по международной шкале В1-PD</w:t>
            </w:r>
          </w:p>
        </w:tc>
      </w:tr>
      <w:tr w:rsidR="002806F8" w:rsidTr="007709AB">
        <w:trPr>
          <w:trHeight w:val="490"/>
        </w:trPr>
        <w:tc>
          <w:tcPr>
            <w:tcW w:w="1107" w:type="pct"/>
          </w:tcPr>
          <w:p w:rsidR="002806F8" w:rsidRPr="00E01B42" w:rsidRDefault="002806F8" w:rsidP="007709AB">
            <w:pPr>
              <w:widowControl w:val="0"/>
              <w:adjustRightInd w:val="0"/>
              <w:spacing w:before="20" w:after="40"/>
              <w:jc w:val="center"/>
            </w:pPr>
            <w:r w:rsidRPr="00E01B42">
              <w:t>14.11.2017</w:t>
            </w:r>
          </w:p>
        </w:tc>
        <w:tc>
          <w:tcPr>
            <w:tcW w:w="1946" w:type="pct"/>
          </w:tcPr>
          <w:p w:rsidR="002806F8" w:rsidRPr="00E01B42" w:rsidRDefault="002806F8" w:rsidP="007709AB">
            <w:pPr>
              <w:widowControl w:val="0"/>
              <w:adjustRightInd w:val="0"/>
              <w:spacing w:before="20" w:after="40"/>
              <w:jc w:val="both"/>
            </w:pPr>
            <w:r w:rsidRPr="00E01B42">
              <w:t>Долгосрочный корпоративный рейтинг эмитента по международной шкале в национальной валюте на уровне Ва3</w:t>
            </w:r>
          </w:p>
        </w:tc>
        <w:tc>
          <w:tcPr>
            <w:tcW w:w="1947" w:type="pct"/>
          </w:tcPr>
          <w:p w:rsidR="002806F8" w:rsidRPr="00E01B42" w:rsidRDefault="002806F8" w:rsidP="007709AB">
            <w:pPr>
              <w:widowControl w:val="0"/>
              <w:adjustRightInd w:val="0"/>
              <w:spacing w:before="20" w:after="40"/>
              <w:jc w:val="both"/>
            </w:pPr>
            <w:r w:rsidRPr="008934F8">
              <w:t>Рейтинг вероятности дефолта по международной шкале Ва3-PD</w:t>
            </w:r>
          </w:p>
        </w:tc>
      </w:tr>
      <w:tr w:rsidR="002806F8" w:rsidTr="007709AB">
        <w:trPr>
          <w:trHeight w:val="490"/>
        </w:trPr>
        <w:tc>
          <w:tcPr>
            <w:tcW w:w="1107" w:type="pct"/>
          </w:tcPr>
          <w:p w:rsidR="002806F8" w:rsidRPr="00E01B42" w:rsidRDefault="002806F8" w:rsidP="007709AB">
            <w:pPr>
              <w:widowControl w:val="0"/>
              <w:adjustRightInd w:val="0"/>
              <w:spacing w:before="20" w:after="40"/>
              <w:jc w:val="center"/>
            </w:pPr>
            <w:r w:rsidRPr="00E01B42">
              <w:t>20.11.2019</w:t>
            </w:r>
          </w:p>
        </w:tc>
        <w:tc>
          <w:tcPr>
            <w:tcW w:w="1946" w:type="pct"/>
          </w:tcPr>
          <w:p w:rsidR="002806F8" w:rsidRPr="00E01B42" w:rsidRDefault="002806F8" w:rsidP="007709AB">
            <w:pPr>
              <w:widowControl w:val="0"/>
              <w:adjustRightInd w:val="0"/>
              <w:spacing w:before="20" w:after="40"/>
              <w:jc w:val="both"/>
            </w:pPr>
            <w:r w:rsidRPr="00E01B42">
              <w:t>Долгосрочный корпоративный рейтинг эмитента по международной шкале в национальной валюте на уровне В1</w:t>
            </w:r>
          </w:p>
        </w:tc>
        <w:tc>
          <w:tcPr>
            <w:tcW w:w="1947" w:type="pct"/>
          </w:tcPr>
          <w:p w:rsidR="002806F8" w:rsidRPr="00E01B42" w:rsidRDefault="002806F8" w:rsidP="007709AB">
            <w:pPr>
              <w:widowControl w:val="0"/>
              <w:adjustRightInd w:val="0"/>
              <w:spacing w:before="20" w:after="40"/>
              <w:jc w:val="both"/>
            </w:pPr>
            <w:r w:rsidRPr="008934F8">
              <w:t>Рейтинг вероятности дефолта по международной шкале В1-PD</w:t>
            </w:r>
          </w:p>
        </w:tc>
      </w:tr>
      <w:tr w:rsidR="002806F8" w:rsidTr="007709AB">
        <w:trPr>
          <w:trHeight w:val="490"/>
        </w:trPr>
        <w:tc>
          <w:tcPr>
            <w:tcW w:w="1107" w:type="pct"/>
          </w:tcPr>
          <w:p w:rsidR="002806F8" w:rsidRPr="00E01B42" w:rsidRDefault="002806F8" w:rsidP="007709AB">
            <w:pPr>
              <w:widowControl w:val="0"/>
              <w:adjustRightInd w:val="0"/>
              <w:spacing w:before="20" w:after="40"/>
              <w:jc w:val="center"/>
            </w:pPr>
            <w:r w:rsidRPr="00E01B42">
              <w:t>2</w:t>
            </w:r>
            <w:r>
              <w:t>6.12</w:t>
            </w:r>
            <w:r w:rsidRPr="00E01B42">
              <w:t>.2019</w:t>
            </w:r>
          </w:p>
        </w:tc>
        <w:tc>
          <w:tcPr>
            <w:tcW w:w="1946" w:type="pct"/>
          </w:tcPr>
          <w:p w:rsidR="002806F8" w:rsidRPr="008D214B" w:rsidRDefault="002806F8" w:rsidP="0073332D">
            <w:pPr>
              <w:widowControl w:val="0"/>
              <w:adjustRightInd w:val="0"/>
              <w:spacing w:before="20" w:after="40"/>
              <w:jc w:val="both"/>
            </w:pPr>
            <w:r w:rsidRPr="008D214B">
              <w:t xml:space="preserve">ПАО «КАМАЗ» расторгло Соглашение о присвоении рейтингов с международным рейтинговым агентством </w:t>
            </w:r>
            <w:r w:rsidRPr="0073332D">
              <w:t>Moody’s Investors Service</w:t>
            </w:r>
            <w:r w:rsidRPr="008D214B">
              <w:t xml:space="preserve"> </w:t>
            </w:r>
            <w:r w:rsidR="0073332D" w:rsidRPr="0073332D">
              <w:t>[Муди’с Инвесторс Сервис]</w:t>
            </w:r>
            <w:r w:rsidR="0073332D">
              <w:t xml:space="preserve"> </w:t>
            </w:r>
            <w:r w:rsidRPr="008D214B">
              <w:t>по собственной инициативе.</w:t>
            </w:r>
          </w:p>
        </w:tc>
        <w:tc>
          <w:tcPr>
            <w:tcW w:w="1947" w:type="pct"/>
          </w:tcPr>
          <w:p w:rsidR="002806F8" w:rsidRPr="008D214B" w:rsidRDefault="002806F8" w:rsidP="007709AB">
            <w:pPr>
              <w:widowControl w:val="0"/>
              <w:adjustRightInd w:val="0"/>
              <w:spacing w:before="20" w:after="40"/>
              <w:jc w:val="both"/>
            </w:pPr>
            <w:r w:rsidRPr="00DD2F8E">
              <w:t xml:space="preserve">ПАО «КАМАЗ» расторгло Соглашение о присвоении рейтингов с международным рейтинговым агентством </w:t>
            </w:r>
            <w:r w:rsidRPr="0073332D">
              <w:t>Moody’s Investors Service</w:t>
            </w:r>
            <w:r w:rsidRPr="00DD2F8E">
              <w:t xml:space="preserve"> </w:t>
            </w:r>
            <w:r w:rsidR="0073332D" w:rsidRPr="0073332D">
              <w:t>[Муди’с Инвесторс Сервис]</w:t>
            </w:r>
            <w:r w:rsidR="0073332D">
              <w:t xml:space="preserve"> </w:t>
            </w:r>
            <w:r w:rsidRPr="00DD2F8E">
              <w:t>по собственной инициативе.</w:t>
            </w:r>
          </w:p>
        </w:tc>
      </w:tr>
    </w:tbl>
    <w:p w:rsidR="002806F8" w:rsidRPr="00F43FFD" w:rsidRDefault="002806F8" w:rsidP="002806F8">
      <w:pPr>
        <w:autoSpaceDE/>
        <w:autoSpaceDN/>
        <w:ind w:firstLine="539"/>
        <w:jc w:val="both"/>
        <w:rPr>
          <w:rFonts w:eastAsia="Calibri"/>
          <w:b/>
          <w:i/>
          <w:szCs w:val="22"/>
        </w:rPr>
      </w:pPr>
    </w:p>
    <w:p w:rsidR="002806F8" w:rsidRPr="00712BE6" w:rsidRDefault="002806F8" w:rsidP="002806F8">
      <w:pPr>
        <w:autoSpaceDE/>
        <w:autoSpaceDN/>
        <w:ind w:firstLine="539"/>
        <w:jc w:val="both"/>
        <w:rPr>
          <w:rFonts w:eastAsia="Calibri"/>
          <w:b/>
          <w:i/>
          <w:szCs w:val="22"/>
        </w:rPr>
      </w:pPr>
      <w:r w:rsidRPr="00712BE6">
        <w:rPr>
          <w:rFonts w:eastAsia="Calibri"/>
          <w:szCs w:val="22"/>
        </w:rPr>
        <w:t>Краткое описание значения рейтинга или адрес сайта в сети "Интернет", на котором в свободном доступе размещена (опубликована) информация о методике присвоения рейтинга:</w:t>
      </w:r>
      <w:r w:rsidRPr="00712BE6">
        <w:rPr>
          <w:rFonts w:eastAsia="Calibri"/>
          <w:b/>
          <w:i/>
          <w:szCs w:val="22"/>
        </w:rPr>
        <w:t xml:space="preserve"> </w:t>
      </w:r>
      <w:hyperlink r:id="rId9" w:history="1">
        <w:r w:rsidRPr="00712BE6">
          <w:rPr>
            <w:rFonts w:eastAsia="Calibri"/>
            <w:b/>
            <w:i/>
            <w:color w:val="0000FF"/>
            <w:szCs w:val="22"/>
            <w:u w:val="single"/>
          </w:rPr>
          <w:t>https://www.moodys.com/researchandratings/methodology/003006001/rating-methodologies/methodology/003006001/003006001/-/0/0/-/0/-/-/en/global/rr?stop_mobi=yes</w:t>
        </w:r>
      </w:hyperlink>
      <w:r w:rsidRPr="00712BE6">
        <w:rPr>
          <w:rFonts w:eastAsia="Calibri"/>
          <w:b/>
          <w:i/>
          <w:szCs w:val="22"/>
        </w:rPr>
        <w:t xml:space="preserve"> </w:t>
      </w:r>
    </w:p>
    <w:p w:rsidR="002806F8" w:rsidRPr="00712BE6" w:rsidRDefault="002806F8" w:rsidP="002806F8">
      <w:pPr>
        <w:ind w:firstLine="539"/>
        <w:jc w:val="both"/>
        <w:rPr>
          <w:b/>
          <w:i/>
        </w:rPr>
      </w:pPr>
      <w:r w:rsidRPr="00712BE6">
        <w:t xml:space="preserve">Организация, присвоившая рейтинг: </w:t>
      </w:r>
    </w:p>
    <w:p w:rsidR="002806F8" w:rsidRPr="00712BE6" w:rsidRDefault="002806F8" w:rsidP="002806F8">
      <w:pPr>
        <w:ind w:left="851"/>
        <w:jc w:val="both"/>
        <w:rPr>
          <w:b/>
          <w:i/>
        </w:rPr>
      </w:pPr>
      <w:r w:rsidRPr="00712BE6">
        <w:t xml:space="preserve">Полное фирменное наименование: </w:t>
      </w:r>
      <w:r w:rsidRPr="00712BE6">
        <w:rPr>
          <w:b/>
          <w:i/>
        </w:rPr>
        <w:t>Moody’s Investors Service (Филиал частной компании с ограниченной ответственностью Муди’с Инвесторс Сервис Лимитед)</w:t>
      </w:r>
    </w:p>
    <w:p w:rsidR="002806F8" w:rsidRPr="00712BE6" w:rsidRDefault="002806F8" w:rsidP="002806F8">
      <w:pPr>
        <w:ind w:left="851"/>
        <w:jc w:val="both"/>
        <w:rPr>
          <w:b/>
          <w:i/>
        </w:rPr>
      </w:pPr>
      <w:r w:rsidRPr="00712BE6">
        <w:t>Место нахождения:</w:t>
      </w:r>
      <w:r w:rsidRPr="00712BE6">
        <w:rPr>
          <w:b/>
          <w:i/>
        </w:rPr>
        <w:t xml:space="preserve"> Российская Федерация, 125047, Москва, 1-ая Тверская-Ямская улица, дом 21</w:t>
      </w:r>
    </w:p>
    <w:p w:rsidR="002806F8" w:rsidRPr="00712BE6" w:rsidRDefault="002806F8" w:rsidP="002806F8">
      <w:pPr>
        <w:ind w:left="851"/>
        <w:jc w:val="both"/>
      </w:pPr>
      <w:r w:rsidRPr="00712BE6">
        <w:t xml:space="preserve">Идентификационный номер налогоплательщика (ИНН) (при наличии): </w:t>
      </w:r>
      <w:r w:rsidRPr="00712BE6">
        <w:rPr>
          <w:b/>
          <w:i/>
        </w:rPr>
        <w:t>отсутствует</w:t>
      </w:r>
    </w:p>
    <w:p w:rsidR="002806F8" w:rsidRPr="00712BE6" w:rsidRDefault="002806F8" w:rsidP="002806F8">
      <w:pPr>
        <w:ind w:left="851"/>
        <w:jc w:val="both"/>
        <w:rPr>
          <w:b/>
          <w:i/>
        </w:rPr>
      </w:pPr>
      <w:r w:rsidRPr="00712BE6">
        <w:t>Основной государственный регистрационный номер (ОГРН) (при наличии):</w:t>
      </w:r>
      <w:r w:rsidRPr="00712BE6">
        <w:rPr>
          <w:b/>
          <w:i/>
        </w:rPr>
        <w:t xml:space="preserve"> отсутствует</w:t>
      </w:r>
    </w:p>
    <w:p w:rsidR="002806F8" w:rsidRPr="00712BE6" w:rsidRDefault="002806F8" w:rsidP="002806F8">
      <w:pPr>
        <w:autoSpaceDE/>
        <w:autoSpaceDN/>
        <w:ind w:firstLine="539"/>
        <w:jc w:val="both"/>
        <w:rPr>
          <w:rFonts w:eastAsia="Calibri"/>
          <w:szCs w:val="22"/>
        </w:rPr>
      </w:pPr>
      <w:r w:rsidRPr="00712BE6">
        <w:rPr>
          <w:rFonts w:eastAsia="Calibri"/>
          <w:szCs w:val="22"/>
        </w:rPr>
        <w:t xml:space="preserve">Иные сведения о рейтинге, указываемые эмитентом по своему усмотрению: </w:t>
      </w:r>
      <w:r w:rsidRPr="00712BE6">
        <w:rPr>
          <w:rFonts w:eastAsia="Calibri"/>
          <w:b/>
          <w:i/>
          <w:szCs w:val="22"/>
        </w:rPr>
        <w:t xml:space="preserve">на дату утверждения Проспекта рейтинг отсутствует по указанным выше причинам. </w:t>
      </w:r>
    </w:p>
    <w:p w:rsidR="00F43FFD" w:rsidRPr="00712BE6" w:rsidRDefault="00F43FFD" w:rsidP="00F43FFD">
      <w:pPr>
        <w:autoSpaceDE/>
        <w:autoSpaceDN/>
        <w:ind w:firstLine="539"/>
        <w:jc w:val="both"/>
        <w:rPr>
          <w:rFonts w:eastAsia="Calibri"/>
          <w:szCs w:val="22"/>
        </w:rPr>
      </w:pPr>
    </w:p>
    <w:p w:rsidR="00F43FFD" w:rsidRPr="00712BE6" w:rsidRDefault="00F43FFD" w:rsidP="006300CD">
      <w:pPr>
        <w:numPr>
          <w:ilvl w:val="0"/>
          <w:numId w:val="12"/>
        </w:numPr>
        <w:autoSpaceDE/>
        <w:autoSpaceDN/>
        <w:spacing w:after="160" w:line="259" w:lineRule="auto"/>
        <w:contextualSpacing/>
        <w:jc w:val="both"/>
        <w:rPr>
          <w:rFonts w:eastAsia="Calibri"/>
          <w:szCs w:val="22"/>
        </w:rPr>
      </w:pPr>
    </w:p>
    <w:p w:rsidR="00871993" w:rsidRPr="00712BE6" w:rsidRDefault="00871993" w:rsidP="00871993">
      <w:pPr>
        <w:ind w:firstLine="539"/>
        <w:jc w:val="both"/>
        <w:rPr>
          <w:b/>
          <w:i/>
        </w:rPr>
      </w:pPr>
      <w:r w:rsidRPr="00712BE6">
        <w:t xml:space="preserve">Объект рейтинга (ценные бумаги и (или) их эмитент): </w:t>
      </w:r>
      <w:r w:rsidRPr="00712BE6">
        <w:rPr>
          <w:b/>
          <w:i/>
        </w:rPr>
        <w:t>ценные бумаги Эмитента</w:t>
      </w:r>
    </w:p>
    <w:p w:rsidR="00871993" w:rsidRPr="00712BE6" w:rsidRDefault="00871993" w:rsidP="00871993">
      <w:pPr>
        <w:ind w:firstLine="539"/>
        <w:jc w:val="both"/>
        <w:rPr>
          <w:b/>
          <w:i/>
        </w:rPr>
      </w:pPr>
      <w:r w:rsidRPr="00712BE6">
        <w:t xml:space="preserve">Вид рейтинга, который присвоен объекту рейтинговой оценки (кредитный рейтинг; иной рейтинг): </w:t>
      </w:r>
      <w:r w:rsidRPr="00712BE6">
        <w:rPr>
          <w:b/>
          <w:i/>
        </w:rPr>
        <w:t>кредитный рейтинг</w:t>
      </w:r>
    </w:p>
    <w:p w:rsidR="00871993" w:rsidRPr="00712BE6" w:rsidRDefault="00871993" w:rsidP="00871993">
      <w:pPr>
        <w:ind w:firstLine="539"/>
        <w:jc w:val="both"/>
        <w:rPr>
          <w:b/>
          <w:i/>
        </w:rPr>
      </w:pPr>
      <w:r w:rsidRPr="00712BE6">
        <w:t xml:space="preserve">В случае если объектом рейтинга являются ценные бумаги эмитента - вид, категория (тип), серия (при наличии) и иные идентификационные признаки ценных бумаг, указанные в решении о выпуске ценных бумаг, а также регистрационный номер выпуска (дополнительного выпуска) ценных бумаг и дата его регистрации: </w:t>
      </w:r>
    </w:p>
    <w:p w:rsidR="00871993" w:rsidRPr="001B3611" w:rsidRDefault="00871993" w:rsidP="00871993">
      <w:pPr>
        <w:ind w:firstLine="539"/>
        <w:jc w:val="both"/>
        <w:rPr>
          <w:b/>
          <w:i/>
        </w:rPr>
      </w:pPr>
      <w:r w:rsidRPr="00712BE6">
        <w:rPr>
          <w:b/>
          <w:i/>
        </w:rPr>
        <w:t xml:space="preserve">- облигации процентные неконвертируемые документарные на предъявителя с обязательным централизованным хранением серии БО-07, регистрационный номер выпуска и дата его регистрации: </w:t>
      </w:r>
      <w:r w:rsidR="00B21B71" w:rsidRPr="00712BE6">
        <w:rPr>
          <w:rStyle w:val="Subst0"/>
          <w:bCs/>
          <w:iCs/>
        </w:rPr>
        <w:t xml:space="preserve">4-07-5510-D от </w:t>
      </w:r>
      <w:r w:rsidRPr="00712BE6">
        <w:rPr>
          <w:rStyle w:val="Subst0"/>
          <w:bCs/>
          <w:iCs/>
        </w:rPr>
        <w:t>04 июня 2015 года;</w:t>
      </w:r>
      <w:r w:rsidRPr="001B3611">
        <w:rPr>
          <w:b/>
          <w:i/>
        </w:rPr>
        <w:t xml:space="preserve"> </w:t>
      </w:r>
    </w:p>
    <w:p w:rsidR="00871993" w:rsidRPr="001B3611" w:rsidRDefault="00871993" w:rsidP="00871993">
      <w:pPr>
        <w:ind w:firstLine="539"/>
        <w:jc w:val="both"/>
        <w:rPr>
          <w:b/>
          <w:i/>
        </w:rPr>
      </w:pPr>
      <w:r w:rsidRPr="001B3611">
        <w:rPr>
          <w:b/>
          <w:i/>
        </w:rPr>
        <w:t>- облигации процентные неконвертируемые документарные на предъявителя с обязательным централизованным хранением серии БО-08</w:t>
      </w:r>
      <w:r>
        <w:rPr>
          <w:b/>
          <w:i/>
        </w:rPr>
        <w:t>, регистрационный номер выпуска и дата его регистрации:</w:t>
      </w:r>
      <w:r w:rsidR="00B21B71" w:rsidRPr="00B21B71">
        <w:rPr>
          <w:b/>
          <w:i/>
        </w:rPr>
        <w:t xml:space="preserve"> </w:t>
      </w:r>
      <w:r w:rsidR="00B21B71" w:rsidRPr="001B3611">
        <w:rPr>
          <w:b/>
          <w:i/>
        </w:rPr>
        <w:t>4-08-5510-D</w:t>
      </w:r>
      <w:r w:rsidR="00B21B71">
        <w:rPr>
          <w:b/>
          <w:i/>
        </w:rPr>
        <w:t xml:space="preserve"> </w:t>
      </w:r>
      <w:r w:rsidR="00B21B71">
        <w:rPr>
          <w:rStyle w:val="Subst0"/>
          <w:bCs/>
          <w:iCs/>
        </w:rPr>
        <w:t xml:space="preserve">от </w:t>
      </w:r>
      <w:r w:rsidR="00B21B71" w:rsidRPr="002B4D3E">
        <w:rPr>
          <w:rStyle w:val="Subst0"/>
          <w:bCs/>
          <w:iCs/>
        </w:rPr>
        <w:t>04 июня 2015 года</w:t>
      </w:r>
      <w:r w:rsidRPr="001B3611">
        <w:rPr>
          <w:b/>
          <w:i/>
        </w:rPr>
        <w:t xml:space="preserve">. </w:t>
      </w:r>
    </w:p>
    <w:p w:rsidR="00871993" w:rsidRPr="001B3611" w:rsidRDefault="00871993" w:rsidP="00871993">
      <w:pPr>
        <w:ind w:firstLine="539"/>
        <w:jc w:val="both"/>
        <w:rPr>
          <w:b/>
          <w:i/>
        </w:rPr>
      </w:pPr>
      <w:r w:rsidRPr="001B3611">
        <w:rPr>
          <w:b/>
          <w:i/>
        </w:rPr>
        <w:t>- облигации процентные неконвертируемые документарные на предъявителя с обязательным централизованным хранением серии БО-09</w:t>
      </w:r>
      <w:r>
        <w:rPr>
          <w:b/>
          <w:i/>
        </w:rPr>
        <w:t>, регистрационный номер выпуска и дата его регистрации:</w:t>
      </w:r>
      <w:r w:rsidR="00B21B71">
        <w:rPr>
          <w:b/>
          <w:i/>
        </w:rPr>
        <w:t xml:space="preserve"> </w:t>
      </w:r>
      <w:r w:rsidR="00B21B71" w:rsidRPr="001B3611">
        <w:rPr>
          <w:b/>
          <w:i/>
        </w:rPr>
        <w:t>4-09-5510-D</w:t>
      </w:r>
      <w:r w:rsidR="00B21B71">
        <w:rPr>
          <w:b/>
          <w:i/>
        </w:rPr>
        <w:t xml:space="preserve"> </w:t>
      </w:r>
      <w:r w:rsidR="00B21B71">
        <w:rPr>
          <w:rStyle w:val="Subst0"/>
          <w:bCs/>
          <w:iCs/>
        </w:rPr>
        <w:t xml:space="preserve">от </w:t>
      </w:r>
      <w:r w:rsidR="00B21B71" w:rsidRPr="002B4D3E">
        <w:rPr>
          <w:rStyle w:val="Subst0"/>
          <w:bCs/>
          <w:iCs/>
        </w:rPr>
        <w:t>04 июня 2015 года</w:t>
      </w:r>
      <w:r w:rsidRPr="001B3611">
        <w:rPr>
          <w:b/>
          <w:i/>
        </w:rPr>
        <w:t xml:space="preserve">. </w:t>
      </w:r>
    </w:p>
    <w:p w:rsidR="00871993" w:rsidRPr="001B3611" w:rsidRDefault="00871993" w:rsidP="00871993">
      <w:pPr>
        <w:ind w:firstLine="539"/>
        <w:jc w:val="both"/>
        <w:rPr>
          <w:b/>
          <w:i/>
        </w:rPr>
      </w:pPr>
      <w:r w:rsidRPr="001B3611">
        <w:rPr>
          <w:b/>
          <w:i/>
        </w:rPr>
        <w:t>- облигации процентные неконвертируемые документарные на предъявителя с обязательным централизованным хранением серии БО-10</w:t>
      </w:r>
      <w:r>
        <w:rPr>
          <w:b/>
          <w:i/>
        </w:rPr>
        <w:t>, регистрационный номер выпуска и дата его регистрации:</w:t>
      </w:r>
      <w:r w:rsidR="00B21B71">
        <w:rPr>
          <w:b/>
          <w:i/>
        </w:rPr>
        <w:t xml:space="preserve"> </w:t>
      </w:r>
      <w:r w:rsidR="00B21B71" w:rsidRPr="001B3611">
        <w:rPr>
          <w:b/>
          <w:i/>
        </w:rPr>
        <w:t>4-10-5510-D</w:t>
      </w:r>
      <w:r w:rsidR="00B21B71">
        <w:rPr>
          <w:b/>
          <w:i/>
        </w:rPr>
        <w:t xml:space="preserve"> </w:t>
      </w:r>
      <w:r w:rsidR="00B21B71">
        <w:rPr>
          <w:rStyle w:val="Subst0"/>
          <w:bCs/>
          <w:iCs/>
        </w:rPr>
        <w:t xml:space="preserve">от </w:t>
      </w:r>
      <w:r w:rsidR="00B21B71" w:rsidRPr="002B4D3E">
        <w:rPr>
          <w:rStyle w:val="Subst0"/>
          <w:bCs/>
          <w:iCs/>
        </w:rPr>
        <w:t>04 июня 2015 года</w:t>
      </w:r>
      <w:r w:rsidRPr="001B3611">
        <w:rPr>
          <w:b/>
          <w:i/>
        </w:rPr>
        <w:t xml:space="preserve">. </w:t>
      </w:r>
    </w:p>
    <w:p w:rsidR="00871993" w:rsidRPr="00712BE6" w:rsidRDefault="00871993" w:rsidP="00871993">
      <w:pPr>
        <w:ind w:firstLine="539"/>
        <w:jc w:val="both"/>
      </w:pPr>
      <w:r w:rsidRPr="001B3611">
        <w:rPr>
          <w:b/>
          <w:i/>
        </w:rPr>
        <w:t>- облигации процентные неконвертируемые документарные на предъявителя с обязательным централизованным хранением серии БО-11</w:t>
      </w:r>
      <w:r>
        <w:rPr>
          <w:b/>
          <w:i/>
        </w:rPr>
        <w:t>, регистрационный номер выпуска и дата его регистрации:</w:t>
      </w:r>
      <w:r w:rsidR="00B21B71">
        <w:rPr>
          <w:b/>
          <w:i/>
        </w:rPr>
        <w:t xml:space="preserve"> </w:t>
      </w:r>
      <w:r w:rsidR="00B21B71" w:rsidRPr="001B3611">
        <w:rPr>
          <w:b/>
          <w:i/>
        </w:rPr>
        <w:t>4-11-</w:t>
      </w:r>
      <w:r w:rsidR="00B21B71" w:rsidRPr="00712BE6">
        <w:rPr>
          <w:b/>
          <w:i/>
        </w:rPr>
        <w:t>5510-D</w:t>
      </w:r>
      <w:r w:rsidR="00B21B71" w:rsidRPr="00712BE6">
        <w:rPr>
          <w:rStyle w:val="Subst0"/>
          <w:bCs/>
          <w:iCs/>
        </w:rPr>
        <w:t xml:space="preserve"> от 04 июня 2015 года</w:t>
      </w:r>
      <w:r w:rsidRPr="00712BE6">
        <w:rPr>
          <w:b/>
          <w:i/>
        </w:rPr>
        <w:t xml:space="preserve">. </w:t>
      </w:r>
    </w:p>
    <w:p w:rsidR="00871993" w:rsidRPr="00712BE6" w:rsidRDefault="00871993" w:rsidP="00871993">
      <w:pPr>
        <w:ind w:firstLine="539"/>
        <w:jc w:val="both"/>
        <w:rPr>
          <w:b/>
          <w:i/>
        </w:rPr>
      </w:pPr>
      <w:r w:rsidRPr="00712BE6">
        <w:t xml:space="preserve">История изменения значений рейтинга за три последних завершенных отчетных года или за каждый завершенный отчетный год (если эмитент осуществляет свою деятельность менее трех лет), а также за период с даты начала текущего года до даты утверждения проспекта ценных бумаг, с указанием значения рейтинга и даты присвоения (изменения) значения рейтинга: </w:t>
      </w:r>
      <w:r w:rsidRPr="00712BE6">
        <w:rPr>
          <w:b/>
          <w:i/>
        </w:rPr>
        <w:t xml:space="preserve">14.05.2018 </w:t>
      </w:r>
      <w:r w:rsidR="00B21B71" w:rsidRPr="00712BE6">
        <w:rPr>
          <w:b/>
          <w:i/>
        </w:rPr>
        <w:t>присвоен рейтинг</w:t>
      </w:r>
      <w:r w:rsidRPr="00712BE6">
        <w:rPr>
          <w:b/>
          <w:i/>
        </w:rPr>
        <w:t xml:space="preserve"> на уровне «АА-</w:t>
      </w:r>
      <w:r w:rsidR="00B21B71" w:rsidRPr="00712BE6">
        <w:rPr>
          <w:b/>
          <w:i/>
        </w:rPr>
        <w:t>(</w:t>
      </w:r>
      <w:r w:rsidR="00B21B71" w:rsidRPr="00712BE6">
        <w:rPr>
          <w:b/>
          <w:i/>
          <w:lang w:val="en-US"/>
        </w:rPr>
        <w:t>RU</w:t>
      </w:r>
      <w:r w:rsidR="00B21B71" w:rsidRPr="00712BE6">
        <w:rPr>
          <w:b/>
          <w:i/>
        </w:rPr>
        <w:t>)</w:t>
      </w:r>
      <w:r w:rsidRPr="00712BE6">
        <w:rPr>
          <w:b/>
          <w:i/>
        </w:rPr>
        <w:t>»</w:t>
      </w:r>
      <w:r w:rsidR="00B21B71" w:rsidRPr="00712BE6">
        <w:rPr>
          <w:b/>
          <w:i/>
        </w:rPr>
        <w:t xml:space="preserve">. Рейтинг не изменялся. </w:t>
      </w:r>
    </w:p>
    <w:p w:rsidR="00871993" w:rsidRPr="00712BE6" w:rsidRDefault="00871993" w:rsidP="00871993">
      <w:pPr>
        <w:ind w:firstLine="539"/>
        <w:jc w:val="both"/>
        <w:rPr>
          <w:b/>
          <w:i/>
        </w:rPr>
      </w:pPr>
      <w:r w:rsidRPr="00712BE6">
        <w:t xml:space="preserve">Краткое описание значения рейтинга или адрес сайта в сети "Интернет", на котором в свободном доступе размещена (опубликована) информация о методике присвоения рейтинга: </w:t>
      </w:r>
      <w:r w:rsidRPr="00712BE6">
        <w:rPr>
          <w:rStyle w:val="aa"/>
          <w:b/>
          <w:i/>
          <w:szCs w:val="21"/>
        </w:rPr>
        <w:t>https://www.acra-ratings.ru/criteria/</w:t>
      </w:r>
    </w:p>
    <w:p w:rsidR="00871993" w:rsidRPr="00712BE6" w:rsidRDefault="00871993" w:rsidP="00871993">
      <w:pPr>
        <w:ind w:firstLine="709"/>
        <w:jc w:val="both"/>
        <w:rPr>
          <w:b/>
          <w:i/>
        </w:rPr>
      </w:pPr>
      <w:r w:rsidRPr="00712BE6">
        <w:t xml:space="preserve">Организация, присвоившая рейтинг: </w:t>
      </w:r>
    </w:p>
    <w:p w:rsidR="00871993" w:rsidRPr="00712BE6" w:rsidRDefault="00871993" w:rsidP="00871993">
      <w:pPr>
        <w:ind w:left="851"/>
        <w:jc w:val="both"/>
        <w:rPr>
          <w:b/>
          <w:i/>
        </w:rPr>
      </w:pPr>
      <w:r w:rsidRPr="00712BE6">
        <w:t xml:space="preserve">Полное фирменное наименование: </w:t>
      </w:r>
      <w:r w:rsidRPr="00712BE6">
        <w:rPr>
          <w:b/>
          <w:i/>
        </w:rPr>
        <w:t>Аналитическое Кредитное Рейтинговое Агентство (Акционерное общество)</w:t>
      </w:r>
    </w:p>
    <w:p w:rsidR="00871993" w:rsidRPr="00712BE6" w:rsidRDefault="00871993" w:rsidP="00871993">
      <w:pPr>
        <w:ind w:left="851"/>
        <w:jc w:val="both"/>
        <w:rPr>
          <w:b/>
          <w:i/>
        </w:rPr>
      </w:pPr>
      <w:r w:rsidRPr="00712BE6">
        <w:t>Место нахождения:</w:t>
      </w:r>
      <w:r w:rsidRPr="00712BE6">
        <w:rPr>
          <w:b/>
          <w:i/>
        </w:rPr>
        <w:t xml:space="preserve"> Российская Федерация, г. Москва, 115035, Садовническая наб., 75</w:t>
      </w:r>
    </w:p>
    <w:p w:rsidR="00871993" w:rsidRPr="00712BE6" w:rsidRDefault="00871993" w:rsidP="00871993">
      <w:pPr>
        <w:ind w:left="851"/>
        <w:jc w:val="both"/>
      </w:pPr>
      <w:r w:rsidRPr="00712BE6">
        <w:t xml:space="preserve">Идентификационный номер налогоплательщика (ИНН) (при наличии): </w:t>
      </w:r>
      <w:r w:rsidRPr="00712BE6">
        <w:rPr>
          <w:b/>
          <w:i/>
        </w:rPr>
        <w:t>9705055855</w:t>
      </w:r>
    </w:p>
    <w:p w:rsidR="00871993" w:rsidRPr="00712BE6" w:rsidRDefault="00871993" w:rsidP="00871993">
      <w:pPr>
        <w:ind w:left="851"/>
        <w:jc w:val="both"/>
        <w:rPr>
          <w:b/>
          <w:i/>
        </w:rPr>
      </w:pPr>
      <w:r w:rsidRPr="00712BE6">
        <w:t>Основной государственный регистрационный номер (ОГРН) (при наличии):</w:t>
      </w:r>
      <w:r w:rsidRPr="00712BE6">
        <w:rPr>
          <w:b/>
          <w:i/>
        </w:rPr>
        <w:t xml:space="preserve"> 5157746145167 </w:t>
      </w:r>
    </w:p>
    <w:p w:rsidR="00871993" w:rsidRPr="00712BE6" w:rsidRDefault="00871993" w:rsidP="00871993">
      <w:pPr>
        <w:ind w:firstLine="539"/>
        <w:jc w:val="both"/>
      </w:pPr>
      <w:r w:rsidRPr="00712BE6">
        <w:t xml:space="preserve">Иные сведения о рейтинге, указываемые эмитентом по своему усмотрению: </w:t>
      </w:r>
      <w:r w:rsidR="00C45AE8" w:rsidRPr="00712BE6">
        <w:rPr>
          <w:rFonts w:eastAsia="Calibri"/>
          <w:b/>
          <w:i/>
          <w:szCs w:val="22"/>
        </w:rPr>
        <w:t xml:space="preserve">пресс-релизы рейтингового агентства о присвоении / подтверждении рейтингов </w:t>
      </w:r>
      <w:hyperlink r:id="rId10" w:history="1">
        <w:r w:rsidR="00C45AE8" w:rsidRPr="00712BE6">
          <w:rPr>
            <w:rStyle w:val="aa"/>
            <w:rFonts w:eastAsia="Calibri"/>
            <w:b/>
            <w:i/>
            <w:szCs w:val="22"/>
          </w:rPr>
          <w:t>https://www.acra-ratings.ru/ratings/issuers/141/</w:t>
        </w:r>
      </w:hyperlink>
    </w:p>
    <w:p w:rsidR="002806F8" w:rsidRPr="00712BE6" w:rsidRDefault="002806F8" w:rsidP="002806F8">
      <w:pPr>
        <w:autoSpaceDE/>
        <w:autoSpaceDN/>
        <w:ind w:firstLine="539"/>
        <w:jc w:val="both"/>
      </w:pPr>
    </w:p>
    <w:p w:rsidR="008708F7" w:rsidRPr="00712BE6" w:rsidRDefault="008708F7" w:rsidP="006300CD">
      <w:pPr>
        <w:pStyle w:val="af6"/>
        <w:numPr>
          <w:ilvl w:val="0"/>
          <w:numId w:val="12"/>
        </w:numPr>
        <w:autoSpaceDE/>
        <w:autoSpaceDN/>
        <w:jc w:val="both"/>
      </w:pPr>
    </w:p>
    <w:p w:rsidR="008708F7" w:rsidRPr="00712BE6" w:rsidRDefault="008708F7" w:rsidP="008708F7">
      <w:pPr>
        <w:ind w:firstLine="539"/>
        <w:jc w:val="both"/>
        <w:rPr>
          <w:b/>
          <w:i/>
        </w:rPr>
      </w:pPr>
      <w:r w:rsidRPr="00712BE6">
        <w:t xml:space="preserve">Объект рейтинга (ценные бумаги и (или) их эмитент): </w:t>
      </w:r>
      <w:r w:rsidRPr="00712BE6">
        <w:rPr>
          <w:b/>
          <w:i/>
        </w:rPr>
        <w:t>ценные бумаги Эмитента</w:t>
      </w:r>
    </w:p>
    <w:p w:rsidR="008708F7" w:rsidRPr="00712BE6" w:rsidRDefault="008708F7" w:rsidP="008708F7">
      <w:pPr>
        <w:ind w:firstLine="539"/>
        <w:jc w:val="both"/>
        <w:rPr>
          <w:b/>
          <w:i/>
        </w:rPr>
      </w:pPr>
      <w:r w:rsidRPr="00712BE6">
        <w:t xml:space="preserve">Вид рейтинга, который присвоен объекту рейтинговой оценки (кредитный рейтинг; иной рейтинг): </w:t>
      </w:r>
      <w:r w:rsidRPr="00712BE6">
        <w:rPr>
          <w:b/>
          <w:i/>
        </w:rPr>
        <w:t>кредитный рейтинг</w:t>
      </w:r>
    </w:p>
    <w:p w:rsidR="008708F7" w:rsidRPr="00712BE6" w:rsidRDefault="008708F7" w:rsidP="008708F7">
      <w:pPr>
        <w:ind w:firstLine="539"/>
        <w:jc w:val="both"/>
        <w:rPr>
          <w:b/>
          <w:i/>
        </w:rPr>
      </w:pPr>
      <w:r w:rsidRPr="00712BE6">
        <w:t xml:space="preserve">В случае если объектом рейтинга являются ценные бумаги эмитента - вид, категория (тип), серия (при наличии) и иные идентификационные признаки ценных бумаг, указанные в решении о выпуске ценных бумаг, а также регистрационный номер выпуска (дополнительного выпуска) ценных бумаг и дата его регистрации: </w:t>
      </w:r>
    </w:p>
    <w:p w:rsidR="008708F7" w:rsidRPr="00712BE6" w:rsidRDefault="008708F7" w:rsidP="006300CD">
      <w:pPr>
        <w:pStyle w:val="af6"/>
        <w:numPr>
          <w:ilvl w:val="0"/>
          <w:numId w:val="13"/>
        </w:numPr>
        <w:ind w:left="0" w:firstLine="567"/>
        <w:jc w:val="both"/>
      </w:pPr>
      <w:r w:rsidRPr="00712BE6">
        <w:rPr>
          <w:rStyle w:val="Subst0"/>
          <w:bCs/>
          <w:iCs/>
        </w:rPr>
        <w:t>биржевые облигации неконвертируемые процентные документарные на предъявителя с обязательным централизованным хранением серии БО-П01, идентификационный номер выпуска и дата его присвоения: 4B02-01-55010-D-001P от 06.02.2019</w:t>
      </w:r>
    </w:p>
    <w:p w:rsidR="008708F7" w:rsidRPr="00712BE6" w:rsidRDefault="008708F7" w:rsidP="006300CD">
      <w:pPr>
        <w:pStyle w:val="af6"/>
        <w:numPr>
          <w:ilvl w:val="0"/>
          <w:numId w:val="13"/>
        </w:numPr>
        <w:ind w:left="0" w:firstLine="567"/>
        <w:jc w:val="both"/>
        <w:rPr>
          <w:rStyle w:val="Subst0"/>
          <w:b w:val="0"/>
          <w:i w:val="0"/>
        </w:rPr>
      </w:pPr>
      <w:r w:rsidRPr="00712BE6">
        <w:rPr>
          <w:rStyle w:val="Subst0"/>
          <w:bCs/>
          <w:iCs/>
        </w:rPr>
        <w:t>биржевые облигации неконвертируемые процентные документарные на предъявителя с обязательным централизованным хранением серии БО-П02, идентификационный номер выпуска и дата его присвоения: 4B02-02-55010-D-001P от 27.03.2019</w:t>
      </w:r>
    </w:p>
    <w:p w:rsidR="008708F7" w:rsidRPr="00712BE6" w:rsidRDefault="008708F7" w:rsidP="006300CD">
      <w:pPr>
        <w:pStyle w:val="af6"/>
        <w:numPr>
          <w:ilvl w:val="0"/>
          <w:numId w:val="13"/>
        </w:numPr>
        <w:ind w:left="0" w:firstLine="567"/>
        <w:jc w:val="both"/>
        <w:rPr>
          <w:rStyle w:val="Subst0"/>
          <w:b w:val="0"/>
          <w:i w:val="0"/>
        </w:rPr>
      </w:pPr>
      <w:r w:rsidRPr="00712BE6">
        <w:rPr>
          <w:rStyle w:val="Subst0"/>
          <w:bCs/>
          <w:iCs/>
        </w:rPr>
        <w:t>биржевые облигации неконвертируемые процентные документарные на предъявителя с обязательным централизованным хранением серии БО-П03, идентификационный номер выпуска и дата его присвоения: 4B02-03-55010-D-001P от 06.06.2019</w:t>
      </w:r>
    </w:p>
    <w:p w:rsidR="008708F7" w:rsidRPr="00712BE6" w:rsidRDefault="008708F7" w:rsidP="006300CD">
      <w:pPr>
        <w:pStyle w:val="af6"/>
        <w:numPr>
          <w:ilvl w:val="0"/>
          <w:numId w:val="13"/>
        </w:numPr>
        <w:ind w:left="0" w:firstLine="567"/>
        <w:jc w:val="both"/>
        <w:rPr>
          <w:rStyle w:val="Subst0"/>
          <w:b w:val="0"/>
          <w:i w:val="0"/>
        </w:rPr>
      </w:pPr>
      <w:r w:rsidRPr="00712BE6">
        <w:rPr>
          <w:rStyle w:val="Subst0"/>
          <w:bCs/>
          <w:iCs/>
        </w:rPr>
        <w:t>биржевые облигации неконвертируемые процентные документарные на предъявителя с обязательным централизованным хранением серии БО-П04, идентификационный номер выпуска и дата его присвоения: 4В02-04-55010-D-001P от 05.07.2019</w:t>
      </w:r>
    </w:p>
    <w:p w:rsidR="008708F7" w:rsidRPr="00712BE6" w:rsidRDefault="008708F7" w:rsidP="006300CD">
      <w:pPr>
        <w:pStyle w:val="af6"/>
        <w:numPr>
          <w:ilvl w:val="0"/>
          <w:numId w:val="13"/>
        </w:numPr>
        <w:ind w:left="0" w:firstLine="567"/>
        <w:jc w:val="both"/>
        <w:rPr>
          <w:rStyle w:val="Subst0"/>
          <w:bCs/>
          <w:iCs/>
        </w:rPr>
      </w:pPr>
      <w:r w:rsidRPr="00712BE6">
        <w:rPr>
          <w:rStyle w:val="Subst0"/>
          <w:bCs/>
          <w:iCs/>
        </w:rPr>
        <w:t>биржевые облигации неконвертируемые процентные документарные на предъявителя с обязательным централизованным хранением серии БО-П05, идентификационный номер выпуска и дата его присвоения: 4B02-05-55010-D-001P от 21.10.2019</w:t>
      </w:r>
    </w:p>
    <w:p w:rsidR="008708F7" w:rsidRPr="00712BE6" w:rsidRDefault="008708F7" w:rsidP="006300CD">
      <w:pPr>
        <w:pStyle w:val="af6"/>
        <w:numPr>
          <w:ilvl w:val="0"/>
          <w:numId w:val="13"/>
        </w:numPr>
        <w:ind w:left="0" w:firstLine="567"/>
        <w:jc w:val="both"/>
        <w:rPr>
          <w:rStyle w:val="Subst0"/>
          <w:bCs/>
          <w:iCs/>
        </w:rPr>
      </w:pPr>
      <w:r w:rsidRPr="00712BE6">
        <w:rPr>
          <w:rStyle w:val="Subst0"/>
          <w:bCs/>
          <w:iCs/>
        </w:rPr>
        <w:t>биржевые облигации неконвертируемые процентные бездокументарные с централизованным учетом прав серии БО-П06, регистрационный номер выпуска и дата его регистрации: 4B02-06-55010-D-001P от 18.02.2020</w:t>
      </w:r>
    </w:p>
    <w:p w:rsidR="008708F7" w:rsidRPr="00712BE6" w:rsidRDefault="008708F7" w:rsidP="006300CD">
      <w:pPr>
        <w:pStyle w:val="af6"/>
        <w:numPr>
          <w:ilvl w:val="0"/>
          <w:numId w:val="13"/>
        </w:numPr>
        <w:ind w:left="0" w:firstLine="567"/>
        <w:jc w:val="both"/>
        <w:rPr>
          <w:rStyle w:val="Subst0"/>
          <w:bCs/>
          <w:iCs/>
        </w:rPr>
      </w:pPr>
      <w:r w:rsidRPr="00712BE6">
        <w:rPr>
          <w:rStyle w:val="Subst0"/>
          <w:bCs/>
          <w:iCs/>
        </w:rPr>
        <w:t>биржевые облигации неконвертируемые процентные бездокументарные с централизованным учетом прав серии БО-П07, регистрационный номер выпуска и дата его регистрации: 4B02-07-55010-D-001P от 08.06.2020</w:t>
      </w:r>
    </w:p>
    <w:p w:rsidR="008708F7" w:rsidRPr="00712BE6" w:rsidRDefault="004E1A42" w:rsidP="006300CD">
      <w:pPr>
        <w:pStyle w:val="af6"/>
        <w:numPr>
          <w:ilvl w:val="0"/>
          <w:numId w:val="13"/>
        </w:numPr>
        <w:ind w:left="0" w:firstLine="567"/>
        <w:jc w:val="both"/>
        <w:rPr>
          <w:rStyle w:val="Subst0"/>
          <w:bCs/>
          <w:iCs/>
        </w:rPr>
      </w:pPr>
      <w:r w:rsidRPr="00712BE6">
        <w:rPr>
          <w:rStyle w:val="Subst0"/>
        </w:rPr>
        <w:t xml:space="preserve">биржевые облигации неконвертируемые процентные бездокументарные с централизованным учетом прав серии БО-П08, </w:t>
      </w:r>
      <w:r w:rsidRPr="00712BE6">
        <w:rPr>
          <w:rStyle w:val="Subst0"/>
          <w:bCs/>
          <w:iCs/>
        </w:rPr>
        <w:t>регистрационный номер выпуска и дата его регистрации: 4B02-08-55010-D-001P от 08.07.2021</w:t>
      </w:r>
    </w:p>
    <w:p w:rsidR="008708F7" w:rsidRPr="00712BE6" w:rsidRDefault="004E1A42" w:rsidP="008708F7">
      <w:pPr>
        <w:ind w:firstLine="539"/>
        <w:jc w:val="both"/>
      </w:pPr>
      <w:r w:rsidRPr="00712BE6">
        <w:t xml:space="preserve">- </w:t>
      </w:r>
      <w:r w:rsidRPr="00712BE6">
        <w:rPr>
          <w:rStyle w:val="Subst0"/>
        </w:rPr>
        <w:t xml:space="preserve">биржевые зеленые облигации неконвертируемые процентные бездокументарные с централизованным учетом прав серии БО-П09, </w:t>
      </w:r>
      <w:r w:rsidRPr="00712BE6">
        <w:rPr>
          <w:rStyle w:val="Subst0"/>
          <w:bCs/>
          <w:iCs/>
        </w:rPr>
        <w:t>регистрационный номер выпуска и дата его регистрации: 4B02-09-55010-D-001P от 18.11.2021.</w:t>
      </w:r>
    </w:p>
    <w:p w:rsidR="008708F7" w:rsidRPr="00712BE6" w:rsidRDefault="008708F7" w:rsidP="008708F7">
      <w:pPr>
        <w:ind w:firstLine="539"/>
        <w:jc w:val="both"/>
        <w:rPr>
          <w:b/>
          <w:i/>
        </w:rPr>
      </w:pPr>
      <w:r w:rsidRPr="00712BE6">
        <w:t xml:space="preserve">История изменения значений рейтинга за три последних завершенных отчетных года или за каждый завершенный отчетный год (если эмитент осуществляет свою деятельность менее трех лет), а также за период с даты начала текущего года до даты утверждения проспекта ценных бумаг, с указанием значения рейтинга и даты присвоения (изменения) значения рейтинга: </w:t>
      </w:r>
      <w:r w:rsidR="004E1A42" w:rsidRPr="00712BE6">
        <w:rPr>
          <w:b/>
          <w:i/>
        </w:rPr>
        <w:t xml:space="preserve">по перечисленным выпускам значение рейтинга: А+(RU), значение рейтинга с даты его присвоения не изменялось. Даты присвоения рейтингов: </w:t>
      </w:r>
    </w:p>
    <w:p w:rsidR="004E1A42" w:rsidRPr="00712BE6" w:rsidRDefault="004E1A42" w:rsidP="008708F7">
      <w:pPr>
        <w:ind w:firstLine="539"/>
        <w:jc w:val="both"/>
        <w:rPr>
          <w:b/>
          <w:i/>
        </w:rPr>
      </w:pPr>
    </w:p>
    <w:tbl>
      <w:tblPr>
        <w:tblStyle w:val="af0"/>
        <w:tblW w:w="0" w:type="auto"/>
        <w:jc w:val="center"/>
        <w:tblLook w:val="04A0" w:firstRow="1" w:lastRow="0" w:firstColumn="1" w:lastColumn="0" w:noHBand="0" w:noVBand="1"/>
      </w:tblPr>
      <w:tblGrid>
        <w:gridCol w:w="1671"/>
        <w:gridCol w:w="2892"/>
      </w:tblGrid>
      <w:tr w:rsidR="004E1A42" w:rsidRPr="00712BE6" w:rsidTr="004E1A42">
        <w:trPr>
          <w:jc w:val="center"/>
        </w:trPr>
        <w:tc>
          <w:tcPr>
            <w:tcW w:w="1671" w:type="dxa"/>
          </w:tcPr>
          <w:p w:rsidR="004E1A42" w:rsidRPr="00712BE6" w:rsidRDefault="004E1A42" w:rsidP="00C26E0F">
            <w:pPr>
              <w:jc w:val="center"/>
              <w:rPr>
                <w:b/>
              </w:rPr>
            </w:pPr>
            <w:r w:rsidRPr="00712BE6">
              <w:rPr>
                <w:b/>
              </w:rPr>
              <w:t>Серия выпуска</w:t>
            </w:r>
          </w:p>
        </w:tc>
        <w:tc>
          <w:tcPr>
            <w:tcW w:w="2892" w:type="dxa"/>
          </w:tcPr>
          <w:p w:rsidR="004E1A42" w:rsidRPr="00712BE6" w:rsidRDefault="004E1A42" w:rsidP="00C26E0F">
            <w:pPr>
              <w:jc w:val="center"/>
              <w:rPr>
                <w:b/>
              </w:rPr>
            </w:pPr>
            <w:r w:rsidRPr="00712BE6">
              <w:rPr>
                <w:b/>
              </w:rPr>
              <w:t>Дата присвоения рейтинга:</w:t>
            </w:r>
          </w:p>
        </w:tc>
      </w:tr>
      <w:tr w:rsidR="004E1A42" w:rsidRPr="00712BE6" w:rsidTr="004E1A42">
        <w:trPr>
          <w:jc w:val="center"/>
        </w:trPr>
        <w:tc>
          <w:tcPr>
            <w:tcW w:w="1671" w:type="dxa"/>
          </w:tcPr>
          <w:p w:rsidR="004E1A42" w:rsidRPr="00712BE6" w:rsidRDefault="004E1A42" w:rsidP="00C26E0F">
            <w:pPr>
              <w:jc w:val="center"/>
              <w:rPr>
                <w:b/>
                <w:i/>
              </w:rPr>
            </w:pPr>
            <w:r w:rsidRPr="00712BE6">
              <w:rPr>
                <w:rStyle w:val="Subst0"/>
                <w:b w:val="0"/>
                <w:bCs/>
                <w:i w:val="0"/>
                <w:iCs/>
              </w:rPr>
              <w:t>БО-П01</w:t>
            </w:r>
          </w:p>
        </w:tc>
        <w:tc>
          <w:tcPr>
            <w:tcW w:w="2892" w:type="dxa"/>
          </w:tcPr>
          <w:p w:rsidR="004E1A42" w:rsidRPr="00712BE6" w:rsidRDefault="00C26E0F" w:rsidP="00037D8E">
            <w:pPr>
              <w:jc w:val="center"/>
            </w:pPr>
            <w:r w:rsidRPr="00712BE6">
              <w:t>08.02.2019</w:t>
            </w:r>
          </w:p>
        </w:tc>
      </w:tr>
      <w:tr w:rsidR="004E1A42" w:rsidRPr="00712BE6" w:rsidTr="004E1A42">
        <w:trPr>
          <w:jc w:val="center"/>
        </w:trPr>
        <w:tc>
          <w:tcPr>
            <w:tcW w:w="1671" w:type="dxa"/>
          </w:tcPr>
          <w:p w:rsidR="004E1A42" w:rsidRPr="00712BE6" w:rsidRDefault="004E1A42" w:rsidP="00C26E0F">
            <w:pPr>
              <w:jc w:val="center"/>
              <w:rPr>
                <w:b/>
                <w:i/>
              </w:rPr>
            </w:pPr>
            <w:r w:rsidRPr="00712BE6">
              <w:rPr>
                <w:rStyle w:val="Subst0"/>
                <w:b w:val="0"/>
                <w:bCs/>
                <w:i w:val="0"/>
                <w:iCs/>
              </w:rPr>
              <w:t>БО-П02</w:t>
            </w:r>
          </w:p>
        </w:tc>
        <w:tc>
          <w:tcPr>
            <w:tcW w:w="2892" w:type="dxa"/>
          </w:tcPr>
          <w:p w:rsidR="004E1A42" w:rsidRPr="00712BE6" w:rsidRDefault="00C26E0F" w:rsidP="00037D8E">
            <w:pPr>
              <w:jc w:val="center"/>
            </w:pPr>
            <w:r w:rsidRPr="00712BE6">
              <w:t>29.03.2019</w:t>
            </w:r>
          </w:p>
        </w:tc>
      </w:tr>
      <w:tr w:rsidR="004E1A42" w:rsidRPr="00712BE6" w:rsidTr="004E1A42">
        <w:trPr>
          <w:jc w:val="center"/>
        </w:trPr>
        <w:tc>
          <w:tcPr>
            <w:tcW w:w="1671" w:type="dxa"/>
          </w:tcPr>
          <w:p w:rsidR="004E1A42" w:rsidRPr="00712BE6" w:rsidRDefault="004E1A42" w:rsidP="00C26E0F">
            <w:pPr>
              <w:jc w:val="center"/>
              <w:rPr>
                <w:b/>
                <w:i/>
              </w:rPr>
            </w:pPr>
            <w:r w:rsidRPr="00712BE6">
              <w:rPr>
                <w:rStyle w:val="Subst0"/>
                <w:b w:val="0"/>
                <w:bCs/>
                <w:i w:val="0"/>
                <w:iCs/>
              </w:rPr>
              <w:t>БО-П03</w:t>
            </w:r>
          </w:p>
        </w:tc>
        <w:tc>
          <w:tcPr>
            <w:tcW w:w="2892" w:type="dxa"/>
          </w:tcPr>
          <w:p w:rsidR="004E1A42" w:rsidRPr="00712BE6" w:rsidRDefault="00C26E0F" w:rsidP="00037D8E">
            <w:pPr>
              <w:jc w:val="center"/>
            </w:pPr>
            <w:r w:rsidRPr="00712BE6">
              <w:t>13.06.2019</w:t>
            </w:r>
          </w:p>
        </w:tc>
      </w:tr>
      <w:tr w:rsidR="004E1A42" w:rsidRPr="00712BE6" w:rsidTr="004E1A42">
        <w:trPr>
          <w:jc w:val="center"/>
        </w:trPr>
        <w:tc>
          <w:tcPr>
            <w:tcW w:w="1671" w:type="dxa"/>
          </w:tcPr>
          <w:p w:rsidR="004E1A42" w:rsidRPr="00712BE6" w:rsidRDefault="004E1A42" w:rsidP="00C26E0F">
            <w:pPr>
              <w:jc w:val="center"/>
              <w:rPr>
                <w:b/>
                <w:i/>
              </w:rPr>
            </w:pPr>
            <w:r w:rsidRPr="00712BE6">
              <w:rPr>
                <w:rStyle w:val="Subst0"/>
                <w:b w:val="0"/>
                <w:bCs/>
                <w:i w:val="0"/>
                <w:iCs/>
              </w:rPr>
              <w:t>БО-П04</w:t>
            </w:r>
          </w:p>
        </w:tc>
        <w:tc>
          <w:tcPr>
            <w:tcW w:w="2892" w:type="dxa"/>
          </w:tcPr>
          <w:p w:rsidR="004E1A42" w:rsidRPr="00712BE6" w:rsidRDefault="00C26E0F" w:rsidP="00037D8E">
            <w:pPr>
              <w:jc w:val="center"/>
            </w:pPr>
            <w:r w:rsidRPr="00712BE6">
              <w:t>10.07.2019</w:t>
            </w:r>
          </w:p>
        </w:tc>
      </w:tr>
      <w:tr w:rsidR="004E1A42" w:rsidRPr="00712BE6" w:rsidTr="004E1A42">
        <w:trPr>
          <w:jc w:val="center"/>
        </w:trPr>
        <w:tc>
          <w:tcPr>
            <w:tcW w:w="1671" w:type="dxa"/>
          </w:tcPr>
          <w:p w:rsidR="004E1A42" w:rsidRPr="00712BE6" w:rsidRDefault="004E1A42" w:rsidP="00C26E0F">
            <w:pPr>
              <w:jc w:val="center"/>
              <w:rPr>
                <w:b/>
                <w:i/>
              </w:rPr>
            </w:pPr>
            <w:r w:rsidRPr="00712BE6">
              <w:rPr>
                <w:rStyle w:val="Subst0"/>
                <w:b w:val="0"/>
                <w:bCs/>
                <w:i w:val="0"/>
                <w:iCs/>
              </w:rPr>
              <w:t>БО-П05</w:t>
            </w:r>
          </w:p>
        </w:tc>
        <w:tc>
          <w:tcPr>
            <w:tcW w:w="2892" w:type="dxa"/>
          </w:tcPr>
          <w:p w:rsidR="004E1A42" w:rsidRPr="00712BE6" w:rsidRDefault="00C26E0F" w:rsidP="00037D8E">
            <w:pPr>
              <w:jc w:val="center"/>
            </w:pPr>
            <w:r w:rsidRPr="00712BE6">
              <w:t>23.10.2019</w:t>
            </w:r>
          </w:p>
        </w:tc>
      </w:tr>
      <w:tr w:rsidR="004E1A42" w:rsidRPr="00712BE6" w:rsidTr="004E1A42">
        <w:trPr>
          <w:jc w:val="center"/>
        </w:trPr>
        <w:tc>
          <w:tcPr>
            <w:tcW w:w="1671" w:type="dxa"/>
          </w:tcPr>
          <w:p w:rsidR="004E1A42" w:rsidRPr="00712BE6" w:rsidRDefault="004E1A42" w:rsidP="00C26E0F">
            <w:pPr>
              <w:jc w:val="center"/>
              <w:rPr>
                <w:b/>
                <w:i/>
              </w:rPr>
            </w:pPr>
            <w:r w:rsidRPr="00712BE6">
              <w:rPr>
                <w:rStyle w:val="Subst0"/>
                <w:b w:val="0"/>
                <w:bCs/>
                <w:i w:val="0"/>
                <w:iCs/>
              </w:rPr>
              <w:t>БО-П06</w:t>
            </w:r>
          </w:p>
        </w:tc>
        <w:tc>
          <w:tcPr>
            <w:tcW w:w="2892" w:type="dxa"/>
          </w:tcPr>
          <w:p w:rsidR="004E1A42" w:rsidRPr="00712BE6" w:rsidRDefault="00C26E0F" w:rsidP="00037D8E">
            <w:pPr>
              <w:jc w:val="center"/>
            </w:pPr>
            <w:r w:rsidRPr="00712BE6">
              <w:t>20.04.2020</w:t>
            </w:r>
          </w:p>
        </w:tc>
      </w:tr>
      <w:tr w:rsidR="004E1A42" w:rsidRPr="00712BE6" w:rsidTr="004E1A42">
        <w:trPr>
          <w:jc w:val="center"/>
        </w:trPr>
        <w:tc>
          <w:tcPr>
            <w:tcW w:w="1671" w:type="dxa"/>
          </w:tcPr>
          <w:p w:rsidR="004E1A42" w:rsidRPr="00712BE6" w:rsidRDefault="004E1A42" w:rsidP="00C26E0F">
            <w:pPr>
              <w:jc w:val="center"/>
              <w:rPr>
                <w:b/>
                <w:i/>
              </w:rPr>
            </w:pPr>
            <w:r w:rsidRPr="00712BE6">
              <w:rPr>
                <w:rStyle w:val="Subst0"/>
                <w:b w:val="0"/>
                <w:bCs/>
                <w:i w:val="0"/>
                <w:iCs/>
              </w:rPr>
              <w:t>БО-П07</w:t>
            </w:r>
          </w:p>
        </w:tc>
        <w:tc>
          <w:tcPr>
            <w:tcW w:w="2892" w:type="dxa"/>
          </w:tcPr>
          <w:p w:rsidR="004E1A42" w:rsidRPr="00712BE6" w:rsidRDefault="00C26E0F" w:rsidP="00037D8E">
            <w:pPr>
              <w:jc w:val="center"/>
            </w:pPr>
            <w:r w:rsidRPr="00712BE6">
              <w:t>10.06.2020</w:t>
            </w:r>
          </w:p>
        </w:tc>
      </w:tr>
      <w:tr w:rsidR="004E1A42" w:rsidRPr="00712BE6" w:rsidTr="004E1A42">
        <w:trPr>
          <w:jc w:val="center"/>
        </w:trPr>
        <w:tc>
          <w:tcPr>
            <w:tcW w:w="1671" w:type="dxa"/>
          </w:tcPr>
          <w:p w:rsidR="004E1A42" w:rsidRPr="00712BE6" w:rsidRDefault="004E1A42" w:rsidP="00C26E0F">
            <w:pPr>
              <w:jc w:val="center"/>
              <w:rPr>
                <w:rStyle w:val="Subst0"/>
                <w:b w:val="0"/>
                <w:bCs/>
                <w:i w:val="0"/>
                <w:iCs/>
              </w:rPr>
            </w:pPr>
            <w:r w:rsidRPr="00712BE6">
              <w:rPr>
                <w:rStyle w:val="Subst0"/>
                <w:b w:val="0"/>
                <w:bCs/>
                <w:i w:val="0"/>
                <w:iCs/>
              </w:rPr>
              <w:t>БО-П08</w:t>
            </w:r>
          </w:p>
        </w:tc>
        <w:tc>
          <w:tcPr>
            <w:tcW w:w="2892" w:type="dxa"/>
          </w:tcPr>
          <w:p w:rsidR="004E1A42" w:rsidRPr="00712BE6" w:rsidRDefault="00C26E0F" w:rsidP="00037D8E">
            <w:pPr>
              <w:jc w:val="center"/>
            </w:pPr>
            <w:r w:rsidRPr="00712BE6">
              <w:t>12.07.2021</w:t>
            </w:r>
          </w:p>
        </w:tc>
      </w:tr>
      <w:tr w:rsidR="004E1A42" w:rsidRPr="00712BE6" w:rsidTr="004E1A42">
        <w:trPr>
          <w:jc w:val="center"/>
        </w:trPr>
        <w:tc>
          <w:tcPr>
            <w:tcW w:w="1671" w:type="dxa"/>
          </w:tcPr>
          <w:p w:rsidR="004E1A42" w:rsidRPr="00712BE6" w:rsidRDefault="004E1A42" w:rsidP="00C26E0F">
            <w:pPr>
              <w:jc w:val="center"/>
              <w:rPr>
                <w:rStyle w:val="Subst0"/>
                <w:b w:val="0"/>
                <w:bCs/>
                <w:i w:val="0"/>
                <w:iCs/>
              </w:rPr>
            </w:pPr>
            <w:r w:rsidRPr="00712BE6">
              <w:rPr>
                <w:rStyle w:val="Subst0"/>
                <w:b w:val="0"/>
                <w:bCs/>
                <w:i w:val="0"/>
                <w:iCs/>
              </w:rPr>
              <w:t>БО-П09</w:t>
            </w:r>
          </w:p>
        </w:tc>
        <w:tc>
          <w:tcPr>
            <w:tcW w:w="2892" w:type="dxa"/>
          </w:tcPr>
          <w:p w:rsidR="004E1A42" w:rsidRPr="00712BE6" w:rsidRDefault="00C26E0F" w:rsidP="00037D8E">
            <w:pPr>
              <w:jc w:val="center"/>
            </w:pPr>
            <w:r w:rsidRPr="00712BE6">
              <w:t>24.11.2021</w:t>
            </w:r>
          </w:p>
        </w:tc>
      </w:tr>
    </w:tbl>
    <w:p w:rsidR="004E1A42" w:rsidRPr="00712BE6" w:rsidRDefault="004E1A42" w:rsidP="008708F7">
      <w:pPr>
        <w:ind w:firstLine="539"/>
        <w:jc w:val="both"/>
        <w:rPr>
          <w:b/>
          <w:i/>
        </w:rPr>
      </w:pPr>
    </w:p>
    <w:p w:rsidR="008708F7" w:rsidRPr="00712BE6" w:rsidRDefault="008708F7" w:rsidP="008708F7">
      <w:pPr>
        <w:ind w:firstLine="539"/>
        <w:jc w:val="both"/>
        <w:rPr>
          <w:b/>
          <w:i/>
        </w:rPr>
      </w:pPr>
      <w:r w:rsidRPr="00712BE6">
        <w:t xml:space="preserve">Краткое описание значения рейтинга или адрес сайта в сети "Интернет", на котором в свободном доступе размещена (опубликована) информация о методике присвоения рейтинга: </w:t>
      </w:r>
      <w:r w:rsidRPr="00712BE6">
        <w:rPr>
          <w:rStyle w:val="aa"/>
          <w:b/>
          <w:i/>
          <w:szCs w:val="21"/>
        </w:rPr>
        <w:t>https://www.acra-ratings.ru/criteria/</w:t>
      </w:r>
    </w:p>
    <w:p w:rsidR="008708F7" w:rsidRPr="00712BE6" w:rsidRDefault="008708F7" w:rsidP="008708F7">
      <w:pPr>
        <w:ind w:firstLine="709"/>
        <w:jc w:val="both"/>
        <w:rPr>
          <w:b/>
          <w:i/>
        </w:rPr>
      </w:pPr>
      <w:r w:rsidRPr="00712BE6">
        <w:t xml:space="preserve">Организация, присвоившая рейтинг: </w:t>
      </w:r>
    </w:p>
    <w:p w:rsidR="008708F7" w:rsidRPr="00712BE6" w:rsidRDefault="008708F7" w:rsidP="008708F7">
      <w:pPr>
        <w:ind w:left="851"/>
        <w:jc w:val="both"/>
        <w:rPr>
          <w:b/>
          <w:i/>
        </w:rPr>
      </w:pPr>
      <w:r w:rsidRPr="00712BE6">
        <w:t xml:space="preserve">Полное фирменное наименование: </w:t>
      </w:r>
      <w:r w:rsidRPr="00712BE6">
        <w:rPr>
          <w:b/>
          <w:i/>
        </w:rPr>
        <w:t>Аналитическое Кредитное Рейтинговое Агентство (Акционерное общество)</w:t>
      </w:r>
    </w:p>
    <w:p w:rsidR="008708F7" w:rsidRPr="00712BE6" w:rsidRDefault="008708F7" w:rsidP="008708F7">
      <w:pPr>
        <w:ind w:left="851"/>
        <w:jc w:val="both"/>
        <w:rPr>
          <w:b/>
          <w:i/>
        </w:rPr>
      </w:pPr>
      <w:r w:rsidRPr="00712BE6">
        <w:t>Место нахождения:</w:t>
      </w:r>
      <w:r w:rsidRPr="00712BE6">
        <w:rPr>
          <w:b/>
          <w:i/>
        </w:rPr>
        <w:t xml:space="preserve"> Российская Федерация, г. Москва, 115035, Садовническая наб., 75</w:t>
      </w:r>
    </w:p>
    <w:p w:rsidR="008708F7" w:rsidRPr="00712BE6" w:rsidRDefault="008708F7" w:rsidP="008708F7">
      <w:pPr>
        <w:ind w:left="851"/>
        <w:jc w:val="both"/>
      </w:pPr>
      <w:r w:rsidRPr="00712BE6">
        <w:t xml:space="preserve">Идентификационный номер налогоплательщика (ИНН) (при наличии): </w:t>
      </w:r>
      <w:r w:rsidRPr="00712BE6">
        <w:rPr>
          <w:b/>
          <w:i/>
        </w:rPr>
        <w:t>9705055855</w:t>
      </w:r>
    </w:p>
    <w:p w:rsidR="008708F7" w:rsidRPr="00712BE6" w:rsidRDefault="008708F7" w:rsidP="008708F7">
      <w:pPr>
        <w:ind w:left="851"/>
        <w:jc w:val="both"/>
        <w:rPr>
          <w:b/>
          <w:i/>
        </w:rPr>
      </w:pPr>
      <w:r w:rsidRPr="00712BE6">
        <w:t>Основной государственный регистрационный номер (ОГРН) (при наличии):</w:t>
      </w:r>
      <w:r w:rsidRPr="00712BE6">
        <w:rPr>
          <w:b/>
          <w:i/>
        </w:rPr>
        <w:t xml:space="preserve"> 5157746145167 </w:t>
      </w:r>
    </w:p>
    <w:p w:rsidR="008708F7" w:rsidRPr="00712BE6" w:rsidRDefault="008708F7" w:rsidP="008708F7">
      <w:pPr>
        <w:ind w:firstLine="539"/>
        <w:jc w:val="both"/>
        <w:rPr>
          <w:rFonts w:eastAsia="Calibri"/>
          <w:b/>
          <w:i/>
          <w:szCs w:val="22"/>
        </w:rPr>
      </w:pPr>
      <w:r w:rsidRPr="00712BE6">
        <w:t xml:space="preserve">Иные сведения о рейтинге, указываемые эмитентом по своему усмотрению: </w:t>
      </w:r>
      <w:r w:rsidRPr="00712BE6">
        <w:rPr>
          <w:rFonts w:eastAsia="Calibri"/>
          <w:b/>
          <w:i/>
          <w:szCs w:val="22"/>
        </w:rPr>
        <w:t>пресс-релиз</w:t>
      </w:r>
      <w:r w:rsidR="00C45AE8" w:rsidRPr="00712BE6">
        <w:rPr>
          <w:rFonts w:eastAsia="Calibri"/>
          <w:b/>
          <w:i/>
          <w:szCs w:val="22"/>
        </w:rPr>
        <w:t>ы</w:t>
      </w:r>
      <w:r w:rsidRPr="00712BE6">
        <w:rPr>
          <w:rFonts w:eastAsia="Calibri"/>
          <w:b/>
          <w:i/>
          <w:szCs w:val="22"/>
        </w:rPr>
        <w:t xml:space="preserve"> </w:t>
      </w:r>
      <w:r w:rsidR="00C45AE8" w:rsidRPr="00712BE6">
        <w:rPr>
          <w:rFonts w:eastAsia="Calibri"/>
          <w:b/>
          <w:i/>
          <w:szCs w:val="22"/>
        </w:rPr>
        <w:t xml:space="preserve">рейтингового агентства </w:t>
      </w:r>
      <w:r w:rsidRPr="00712BE6">
        <w:rPr>
          <w:rFonts w:eastAsia="Calibri"/>
          <w:b/>
          <w:i/>
          <w:szCs w:val="22"/>
        </w:rPr>
        <w:t xml:space="preserve">о </w:t>
      </w:r>
      <w:r w:rsidR="00C45AE8" w:rsidRPr="00712BE6">
        <w:rPr>
          <w:rFonts w:eastAsia="Calibri"/>
          <w:b/>
          <w:i/>
          <w:szCs w:val="22"/>
        </w:rPr>
        <w:t xml:space="preserve">присвоении / </w:t>
      </w:r>
      <w:r w:rsidRPr="00712BE6">
        <w:rPr>
          <w:rFonts w:eastAsia="Calibri"/>
          <w:b/>
          <w:i/>
          <w:szCs w:val="22"/>
        </w:rPr>
        <w:t xml:space="preserve">подтверждении </w:t>
      </w:r>
      <w:r w:rsidR="00C45AE8" w:rsidRPr="00712BE6">
        <w:rPr>
          <w:rFonts w:eastAsia="Calibri"/>
          <w:b/>
          <w:i/>
          <w:szCs w:val="22"/>
        </w:rPr>
        <w:t xml:space="preserve">рейтингов </w:t>
      </w:r>
      <w:r w:rsidR="00DB7F25" w:rsidRPr="00DB7F25">
        <w:rPr>
          <w:rStyle w:val="aa"/>
          <w:b/>
          <w:i/>
          <w:szCs w:val="21"/>
        </w:rPr>
        <w:t>https://www.acra-ratings.ru/ratings/issuers/141/</w:t>
      </w:r>
      <w:r w:rsidR="00E508EC" w:rsidRPr="00DB7F25">
        <w:rPr>
          <w:rStyle w:val="aa"/>
          <w:b/>
          <w:i/>
          <w:szCs w:val="21"/>
        </w:rPr>
        <w:t>.</w:t>
      </w:r>
      <w:r w:rsidR="00E508EC" w:rsidRPr="00712BE6">
        <w:rPr>
          <w:rFonts w:eastAsia="Calibri"/>
          <w:b/>
          <w:i/>
          <w:szCs w:val="22"/>
        </w:rPr>
        <w:t xml:space="preserve"> Выпуск серии БО-П06 по состоянию на дату утверждения проспекта является погашенным, соответственно рейтинг по нему отозван. </w:t>
      </w:r>
    </w:p>
    <w:p w:rsidR="005B076A" w:rsidRPr="00712BE6" w:rsidRDefault="005B076A" w:rsidP="005B076A">
      <w:pPr>
        <w:adjustRightInd w:val="0"/>
        <w:ind w:firstLine="540"/>
        <w:jc w:val="both"/>
      </w:pPr>
    </w:p>
    <w:p w:rsidR="005B076A" w:rsidRPr="00712BE6" w:rsidRDefault="005B076A" w:rsidP="005B076A">
      <w:pPr>
        <w:pStyle w:val="2"/>
        <w:rPr>
          <w:sz w:val="22"/>
          <w:szCs w:val="22"/>
        </w:rPr>
      </w:pPr>
      <w:bookmarkStart w:id="50" w:name="_Toc99552936"/>
      <w:r w:rsidRPr="00712BE6">
        <w:rPr>
          <w:sz w:val="22"/>
          <w:szCs w:val="22"/>
        </w:rPr>
        <w:t>5.3. Дополнительные сведения о деятельности эмитентов, являющихся специализированными обществами</w:t>
      </w:r>
      <w:bookmarkEnd w:id="50"/>
    </w:p>
    <w:p w:rsidR="00205161" w:rsidRPr="00712BE6" w:rsidRDefault="00205161" w:rsidP="005B076A">
      <w:pPr>
        <w:adjustRightInd w:val="0"/>
        <w:ind w:firstLine="540"/>
        <w:jc w:val="both"/>
      </w:pPr>
    </w:p>
    <w:p w:rsidR="00392EE9" w:rsidRPr="00712BE6" w:rsidRDefault="00392EE9" w:rsidP="00392EE9">
      <w:pPr>
        <w:ind w:firstLine="539"/>
        <w:jc w:val="both"/>
        <w:rPr>
          <w:b/>
          <w:i/>
        </w:rPr>
      </w:pPr>
      <w:r w:rsidRPr="00712BE6">
        <w:rPr>
          <w:b/>
          <w:i/>
        </w:rPr>
        <w:t>Эмитент не является специализированным обществом.</w:t>
      </w:r>
    </w:p>
    <w:p w:rsidR="005B076A" w:rsidRPr="00712BE6" w:rsidRDefault="005B076A" w:rsidP="005B076A">
      <w:pPr>
        <w:adjustRightInd w:val="0"/>
        <w:ind w:firstLine="540"/>
        <w:jc w:val="both"/>
      </w:pPr>
    </w:p>
    <w:p w:rsidR="005B076A" w:rsidRPr="00712BE6" w:rsidRDefault="005B076A" w:rsidP="005B076A">
      <w:pPr>
        <w:pStyle w:val="2"/>
        <w:rPr>
          <w:sz w:val="22"/>
          <w:szCs w:val="22"/>
        </w:rPr>
      </w:pPr>
      <w:bookmarkStart w:id="51" w:name="Par560"/>
      <w:bookmarkStart w:id="52" w:name="_Toc99552937"/>
      <w:bookmarkEnd w:id="51"/>
      <w:r w:rsidRPr="00712BE6">
        <w:rPr>
          <w:sz w:val="22"/>
          <w:szCs w:val="22"/>
        </w:rPr>
        <w:t>5.4. Сведения о каждой категории (типе) акций эмитента</w:t>
      </w:r>
      <w:bookmarkEnd w:id="52"/>
    </w:p>
    <w:p w:rsidR="00205161" w:rsidRPr="00712BE6" w:rsidRDefault="00205161" w:rsidP="005B076A">
      <w:pPr>
        <w:adjustRightInd w:val="0"/>
        <w:ind w:firstLine="540"/>
        <w:jc w:val="both"/>
      </w:pPr>
    </w:p>
    <w:p w:rsidR="001365D9" w:rsidRPr="00712BE6" w:rsidRDefault="001365D9" w:rsidP="001365D9">
      <w:pPr>
        <w:adjustRightInd w:val="0"/>
        <w:ind w:firstLine="540"/>
        <w:jc w:val="both"/>
        <w:rPr>
          <w:b/>
          <w:i/>
        </w:rPr>
      </w:pPr>
      <w:r w:rsidRPr="00712BE6">
        <w:rPr>
          <w:b/>
          <w:i/>
        </w:rPr>
        <w:t>Информация не раскрывается в проспектах облигаций, не конвертируемых в акции.</w:t>
      </w:r>
    </w:p>
    <w:p w:rsidR="001365D9" w:rsidRPr="00712BE6" w:rsidRDefault="001365D9" w:rsidP="005B076A">
      <w:pPr>
        <w:adjustRightInd w:val="0"/>
        <w:ind w:firstLine="540"/>
        <w:jc w:val="both"/>
      </w:pPr>
    </w:p>
    <w:p w:rsidR="005B076A" w:rsidRPr="00712BE6" w:rsidRDefault="005B076A" w:rsidP="005B076A">
      <w:pPr>
        <w:pStyle w:val="2"/>
        <w:rPr>
          <w:sz w:val="22"/>
          <w:szCs w:val="22"/>
        </w:rPr>
      </w:pPr>
      <w:bookmarkStart w:id="53" w:name="Par577"/>
      <w:bookmarkStart w:id="54" w:name="_Toc99552938"/>
      <w:bookmarkEnd w:id="53"/>
      <w:r w:rsidRPr="00712BE6">
        <w:rPr>
          <w:sz w:val="22"/>
          <w:szCs w:val="22"/>
        </w:rPr>
        <w:t>5.5. Сведения об объявленных и выплаченных дивидендах по акциям эмитента</w:t>
      </w:r>
      <w:bookmarkEnd w:id="54"/>
    </w:p>
    <w:p w:rsidR="00205161" w:rsidRPr="00712BE6" w:rsidRDefault="00205161" w:rsidP="005B076A">
      <w:pPr>
        <w:adjustRightInd w:val="0"/>
        <w:ind w:firstLine="540"/>
        <w:jc w:val="both"/>
      </w:pPr>
    </w:p>
    <w:p w:rsidR="00B26C83" w:rsidRPr="00712BE6" w:rsidRDefault="00B26C83" w:rsidP="00B26C83">
      <w:pPr>
        <w:adjustRightInd w:val="0"/>
        <w:ind w:firstLine="540"/>
        <w:jc w:val="both"/>
        <w:rPr>
          <w:b/>
          <w:i/>
        </w:rPr>
      </w:pPr>
      <w:r w:rsidRPr="00712BE6">
        <w:rPr>
          <w:b/>
          <w:i/>
        </w:rPr>
        <w:t>Информация не указывается, поскольку Эмитент является акционерным обществом, осуществляющим раскрытие информации в соответствии с пунктом 4 статьи 30 Федерального закона «О рынке ценных бумаг».</w:t>
      </w:r>
    </w:p>
    <w:p w:rsidR="00B26C83" w:rsidRPr="00712BE6" w:rsidRDefault="00B26C83" w:rsidP="005B076A">
      <w:pPr>
        <w:adjustRightInd w:val="0"/>
        <w:ind w:firstLine="540"/>
        <w:jc w:val="both"/>
      </w:pPr>
    </w:p>
    <w:p w:rsidR="005B076A" w:rsidRPr="00712BE6" w:rsidRDefault="005B076A" w:rsidP="005B076A">
      <w:pPr>
        <w:pStyle w:val="2"/>
        <w:rPr>
          <w:sz w:val="22"/>
          <w:szCs w:val="22"/>
        </w:rPr>
      </w:pPr>
      <w:bookmarkStart w:id="55" w:name="Par673"/>
      <w:bookmarkStart w:id="56" w:name="_Toc99552939"/>
      <w:bookmarkEnd w:id="55"/>
      <w:r w:rsidRPr="00712BE6">
        <w:rPr>
          <w:sz w:val="22"/>
          <w:szCs w:val="22"/>
        </w:rPr>
        <w:t>5.6. Сведения о выпусках ценных бумаг, за исключением акций</w:t>
      </w:r>
      <w:bookmarkEnd w:id="56"/>
    </w:p>
    <w:p w:rsidR="005B076A" w:rsidRPr="00712BE6" w:rsidRDefault="005B076A" w:rsidP="005B076A">
      <w:pPr>
        <w:adjustRightInd w:val="0"/>
        <w:ind w:firstLine="540"/>
        <w:jc w:val="both"/>
      </w:pPr>
    </w:p>
    <w:p w:rsidR="005B076A" w:rsidRPr="00712BE6" w:rsidRDefault="005B076A" w:rsidP="009F3C74">
      <w:pPr>
        <w:pStyle w:val="30"/>
      </w:pPr>
      <w:bookmarkStart w:id="57" w:name="_Toc99552940"/>
      <w:r w:rsidRPr="00712BE6">
        <w:t>5.6.1. Сведения о выпусках, все ценные бумаги которых погашены</w:t>
      </w:r>
      <w:bookmarkEnd w:id="57"/>
    </w:p>
    <w:p w:rsidR="00205161" w:rsidRPr="00712BE6" w:rsidRDefault="00205161" w:rsidP="005B076A">
      <w:pPr>
        <w:adjustRightInd w:val="0"/>
        <w:ind w:firstLine="540"/>
        <w:jc w:val="both"/>
      </w:pPr>
    </w:p>
    <w:p w:rsidR="00FC5942" w:rsidRPr="00712BE6" w:rsidRDefault="00FC5942" w:rsidP="00FC5942">
      <w:pPr>
        <w:adjustRightInd w:val="0"/>
        <w:ind w:firstLine="540"/>
        <w:jc w:val="both"/>
      </w:pPr>
      <w:r w:rsidRPr="00712BE6">
        <w:t xml:space="preserve">Общее количество выпусков ценных бумаг эмитента каждого отдельного вида (за исключением акций), все ценные бумаги которых были погашены до даты утверждения проспекта ценных бумаг: </w:t>
      </w:r>
    </w:p>
    <w:p w:rsidR="00FC5942" w:rsidRPr="00712BE6" w:rsidRDefault="00FC5942" w:rsidP="00FC5942">
      <w:pPr>
        <w:adjustRightInd w:val="0"/>
        <w:ind w:firstLine="540"/>
        <w:jc w:val="both"/>
      </w:pPr>
    </w:p>
    <w:p w:rsidR="00FC5942" w:rsidRPr="00712BE6" w:rsidRDefault="00FC5942" w:rsidP="00FC5942">
      <w:pPr>
        <w:adjustRightInd w:val="0"/>
        <w:ind w:firstLine="540"/>
        <w:jc w:val="both"/>
      </w:pPr>
      <w:r w:rsidRPr="00712BE6">
        <w:t xml:space="preserve">Вид ценных бумаг: </w:t>
      </w:r>
      <w:r w:rsidRPr="00712BE6">
        <w:rPr>
          <w:b/>
          <w:i/>
        </w:rPr>
        <w:t xml:space="preserve">облигации (неконвертируемые) </w:t>
      </w:r>
      <w:r w:rsidRPr="00712BE6">
        <w:t xml:space="preserve"> </w:t>
      </w:r>
    </w:p>
    <w:p w:rsidR="00FC5942" w:rsidRPr="00712BE6" w:rsidRDefault="00FC5942" w:rsidP="00FC5942">
      <w:pPr>
        <w:adjustRightInd w:val="0"/>
        <w:ind w:firstLine="540"/>
        <w:jc w:val="both"/>
      </w:pPr>
      <w:r w:rsidRPr="00712BE6">
        <w:t xml:space="preserve">Общее количество выпусков облигаций, все ценные бумаги которых погашены до даты утверждения проспекта: </w:t>
      </w:r>
      <w:r w:rsidRPr="00712BE6">
        <w:rPr>
          <w:b/>
          <w:i/>
        </w:rPr>
        <w:t>6 выпусков</w:t>
      </w:r>
    </w:p>
    <w:p w:rsidR="00FC5942" w:rsidRPr="00E51AB8" w:rsidRDefault="00FC5942" w:rsidP="00FC5942">
      <w:pPr>
        <w:adjustRightInd w:val="0"/>
        <w:ind w:firstLine="540"/>
        <w:jc w:val="both"/>
        <w:rPr>
          <w:rStyle w:val="Subst0"/>
        </w:rPr>
      </w:pPr>
      <w:r w:rsidRPr="00712BE6">
        <w:t xml:space="preserve">Совокупная номинальная стоимость (для облигаций): </w:t>
      </w:r>
      <w:r w:rsidRPr="00712BE6">
        <w:rPr>
          <w:rStyle w:val="Subst0"/>
        </w:rPr>
        <w:t>13 999 000 000 рублей</w:t>
      </w:r>
    </w:p>
    <w:p w:rsidR="005B076A" w:rsidRDefault="005B076A" w:rsidP="005B076A">
      <w:pPr>
        <w:adjustRightInd w:val="0"/>
        <w:ind w:firstLine="540"/>
        <w:jc w:val="both"/>
      </w:pPr>
    </w:p>
    <w:p w:rsidR="005B076A" w:rsidRDefault="005B076A" w:rsidP="009F3C74">
      <w:pPr>
        <w:pStyle w:val="30"/>
      </w:pPr>
      <w:bookmarkStart w:id="58" w:name="_Toc99552941"/>
      <w:r>
        <w:t>5.6.2. Сведения о выпусках, ценные бумаги которых не являются погашенными</w:t>
      </w:r>
      <w:bookmarkEnd w:id="58"/>
    </w:p>
    <w:p w:rsidR="00205161" w:rsidRDefault="00205161" w:rsidP="009F3C74">
      <w:pPr>
        <w:pStyle w:val="30"/>
      </w:pPr>
    </w:p>
    <w:p w:rsidR="002D3C60" w:rsidRPr="00152FA6" w:rsidRDefault="002D3C60" w:rsidP="002D3C60">
      <w:pPr>
        <w:adjustRightInd w:val="0"/>
        <w:ind w:firstLine="567"/>
        <w:jc w:val="both"/>
        <w:rPr>
          <w:b/>
          <w:i/>
        </w:rPr>
      </w:pPr>
      <w:r w:rsidRPr="00152FA6">
        <w:t xml:space="preserve">При наличии зарегистрированных и непогашенных выпусков ценных бумаг (за исключением акций), в отношении которых у эмитента </w:t>
      </w:r>
      <w:r w:rsidRPr="0073332D">
        <w:t>отсутствует обязанность по раскрытию информации, указывается общее количество выпусков ценных бумаг эмитента каждого отдельного вида,</w:t>
      </w:r>
      <w:r w:rsidRPr="00152FA6">
        <w:t xml:space="preserve"> а для облигаций - также их общий объем по номинальной стоимости. Такая информация указывается отдельно в зависимости от статуса эмиссии ценных бумаг (выпуск зарегистрирован, но его размещение не началось; выпуск находится в процессе размещения; размещение завершено): </w:t>
      </w:r>
      <w:r>
        <w:rPr>
          <w:b/>
          <w:i/>
        </w:rPr>
        <w:t xml:space="preserve">выпуски </w:t>
      </w:r>
      <w:r w:rsidRPr="00152FA6">
        <w:rPr>
          <w:b/>
          <w:i/>
        </w:rPr>
        <w:t>ценны</w:t>
      </w:r>
      <w:r>
        <w:rPr>
          <w:b/>
          <w:i/>
        </w:rPr>
        <w:t>х</w:t>
      </w:r>
      <w:r w:rsidRPr="00152FA6">
        <w:rPr>
          <w:b/>
          <w:i/>
        </w:rPr>
        <w:t xml:space="preserve"> бумаг</w:t>
      </w:r>
      <w:r>
        <w:rPr>
          <w:b/>
          <w:i/>
        </w:rPr>
        <w:t xml:space="preserve"> (за исключением акций)</w:t>
      </w:r>
      <w:r w:rsidRPr="00152FA6">
        <w:rPr>
          <w:b/>
          <w:i/>
        </w:rPr>
        <w:t xml:space="preserve">, </w:t>
      </w:r>
      <w:r>
        <w:rPr>
          <w:b/>
          <w:i/>
        </w:rPr>
        <w:t>в отношении</w:t>
      </w:r>
      <w:r w:rsidRPr="00152FA6">
        <w:rPr>
          <w:b/>
          <w:i/>
        </w:rPr>
        <w:t xml:space="preserve"> которы</w:t>
      </w:r>
      <w:r>
        <w:rPr>
          <w:b/>
          <w:i/>
        </w:rPr>
        <w:t>х</w:t>
      </w:r>
      <w:r w:rsidRPr="00152FA6">
        <w:rPr>
          <w:b/>
          <w:i/>
        </w:rPr>
        <w:t xml:space="preserve"> у </w:t>
      </w:r>
      <w:r>
        <w:rPr>
          <w:b/>
          <w:i/>
        </w:rPr>
        <w:t>Э</w:t>
      </w:r>
      <w:r w:rsidRPr="00152FA6">
        <w:rPr>
          <w:b/>
          <w:i/>
        </w:rPr>
        <w:t>митента отсутствует обязанность по раскрытию информации, отсутству</w:t>
      </w:r>
      <w:r>
        <w:rPr>
          <w:b/>
          <w:i/>
        </w:rPr>
        <w:t>ю</w:t>
      </w:r>
      <w:r w:rsidRPr="00152FA6">
        <w:rPr>
          <w:b/>
          <w:i/>
        </w:rPr>
        <w:t>т.</w:t>
      </w:r>
    </w:p>
    <w:p w:rsidR="005F266F" w:rsidRDefault="002D3C60" w:rsidP="002D3C60">
      <w:pPr>
        <w:adjustRightInd w:val="0"/>
        <w:ind w:firstLine="567"/>
        <w:jc w:val="both"/>
        <w:rPr>
          <w:b/>
          <w:i/>
        </w:rPr>
      </w:pPr>
      <w:r w:rsidRPr="00152FA6">
        <w:t xml:space="preserve">При наличии </w:t>
      </w:r>
      <w:r w:rsidRPr="009C633A">
        <w:t>зарегистрированных и непогашенных выпусков ценных бумаг (за исключением акций), в отношении которых у эмитента имеется обязанность по раскрытию информации, указывается адрес страницы</w:t>
      </w:r>
      <w:r w:rsidRPr="00152FA6">
        <w:t xml:space="preserve"> в сети Интернет, на которой раскрыты тексты решений о выпуске таких ценных бумаг: </w:t>
      </w:r>
      <w:r>
        <w:rPr>
          <w:b/>
          <w:i/>
        </w:rPr>
        <w:t>у Эмитента присутствуют такие выпуски ценных бумаг, адрес страницы в сети Интернет, на которой раскрыты тексты решений о выпуске таких ценных бумаг</w:t>
      </w:r>
      <w:r w:rsidRPr="0073332D">
        <w:rPr>
          <w:b/>
          <w:i/>
        </w:rPr>
        <w:t>:</w:t>
      </w:r>
      <w:r w:rsidR="0073332D">
        <w:rPr>
          <w:b/>
          <w:i/>
        </w:rPr>
        <w:t xml:space="preserve"> </w:t>
      </w:r>
      <w:hyperlink r:id="rId11" w:history="1">
        <w:r w:rsidR="005F266F" w:rsidRPr="006460BE">
          <w:rPr>
            <w:rStyle w:val="aa"/>
            <w:b/>
            <w:i/>
          </w:rPr>
          <w:t>https://e-disclosure.ru/portal/files.aspx?id=33&amp;type=7</w:t>
        </w:r>
      </w:hyperlink>
    </w:p>
    <w:p w:rsidR="002D3C60" w:rsidRPr="00152FA6" w:rsidRDefault="0073332D" w:rsidP="002D3C60">
      <w:pPr>
        <w:adjustRightInd w:val="0"/>
        <w:ind w:firstLine="567"/>
        <w:jc w:val="both"/>
        <w:rPr>
          <w:b/>
          <w:i/>
        </w:rPr>
      </w:pPr>
      <w:r>
        <w:rPr>
          <w:b/>
          <w:i/>
        </w:rPr>
        <w:t xml:space="preserve"> </w:t>
      </w:r>
      <w:hyperlink r:id="rId12" w:history="1">
        <w:r>
          <w:rPr>
            <w:rStyle w:val="aa"/>
            <w:b/>
            <w:i/>
          </w:rPr>
          <w:t xml:space="preserve"> </w:t>
        </w:r>
      </w:hyperlink>
      <w:r w:rsidR="002D3C60" w:rsidRPr="00152FA6">
        <w:rPr>
          <w:b/>
          <w:i/>
        </w:rPr>
        <w:t xml:space="preserve"> </w:t>
      </w:r>
    </w:p>
    <w:p w:rsidR="005B076A" w:rsidRPr="005B076A" w:rsidRDefault="005B076A" w:rsidP="005B076A">
      <w:pPr>
        <w:pStyle w:val="2"/>
        <w:rPr>
          <w:sz w:val="22"/>
          <w:szCs w:val="22"/>
        </w:rPr>
      </w:pPr>
      <w:bookmarkStart w:id="59" w:name="_Toc99552942"/>
      <w:r w:rsidRPr="005B076A">
        <w:rPr>
          <w:sz w:val="22"/>
          <w:szCs w:val="22"/>
        </w:rPr>
        <w:t>5.7. Сведения о неисполнении эмитентом обязательств по ценным бумагам, за исключением акций</w:t>
      </w:r>
      <w:bookmarkEnd w:id="59"/>
    </w:p>
    <w:p w:rsidR="00205161" w:rsidRDefault="00205161" w:rsidP="005B076A">
      <w:pPr>
        <w:adjustRightInd w:val="0"/>
        <w:ind w:firstLine="540"/>
        <w:jc w:val="both"/>
      </w:pPr>
    </w:p>
    <w:p w:rsidR="00392EE9" w:rsidRPr="00392EE9" w:rsidRDefault="005B076A" w:rsidP="00392EE9">
      <w:pPr>
        <w:adjustRightInd w:val="0"/>
        <w:ind w:firstLine="540"/>
        <w:jc w:val="both"/>
        <w:rPr>
          <w:b/>
          <w:i/>
        </w:rPr>
      </w:pPr>
      <w:r>
        <w:t>В случае если обязательства эмитента по ценным бумагам (за исключением обязательств по выплате объявленных дивидендов), срок исполнения которых наступил</w:t>
      </w:r>
      <w:r w:rsidRPr="009C633A">
        <w:t>, не исполнены или исполнены ненадлежащим образом, в том числе по вине эмитента</w:t>
      </w:r>
      <w:r>
        <w:t xml:space="preserve"> (просрочка должника) или вине владельца ценных бумаг (просрочка кредитора), указываются следующие сведения:</w:t>
      </w:r>
      <w:r w:rsidR="00392EE9" w:rsidRPr="00392EE9">
        <w:rPr>
          <w:b/>
          <w:i/>
        </w:rPr>
        <w:t xml:space="preserve"> </w:t>
      </w:r>
      <w:r w:rsidR="00392EE9">
        <w:rPr>
          <w:b/>
          <w:i/>
        </w:rPr>
        <w:t xml:space="preserve">факты неисполнения обязательств по ценным бумагам отсутствуют. </w:t>
      </w:r>
    </w:p>
    <w:p w:rsidR="005B076A" w:rsidRDefault="00392EE9" w:rsidP="00392EE9">
      <w:pPr>
        <w:adjustRightInd w:val="0"/>
        <w:ind w:firstLine="540"/>
        <w:jc w:val="both"/>
      </w:pPr>
      <w:r>
        <w:t xml:space="preserve"> </w:t>
      </w:r>
    </w:p>
    <w:p w:rsidR="005B076A" w:rsidRPr="005B076A" w:rsidRDefault="005B076A" w:rsidP="005B076A">
      <w:pPr>
        <w:pStyle w:val="2"/>
        <w:rPr>
          <w:sz w:val="22"/>
          <w:szCs w:val="22"/>
        </w:rPr>
      </w:pPr>
      <w:bookmarkStart w:id="60" w:name="_Toc99552943"/>
      <w:r w:rsidRPr="005B076A">
        <w:rPr>
          <w:sz w:val="22"/>
          <w:szCs w:val="22"/>
        </w:rPr>
        <w:t>5.8. Сведения о регистраторе, осуществляющем ведение реестра владельцев акций эмитента</w:t>
      </w:r>
      <w:bookmarkEnd w:id="60"/>
    </w:p>
    <w:p w:rsidR="00205161" w:rsidRDefault="00205161" w:rsidP="005B076A">
      <w:pPr>
        <w:adjustRightInd w:val="0"/>
        <w:ind w:firstLine="540"/>
        <w:jc w:val="both"/>
      </w:pPr>
    </w:p>
    <w:p w:rsidR="00F74F82" w:rsidRPr="00F74F82" w:rsidRDefault="00F74F82" w:rsidP="005B076A">
      <w:pPr>
        <w:adjustRightInd w:val="0"/>
        <w:ind w:firstLine="540"/>
        <w:jc w:val="both"/>
        <w:rPr>
          <w:b/>
          <w:i/>
        </w:rPr>
      </w:pPr>
      <w:r w:rsidRPr="009C633A">
        <w:rPr>
          <w:b/>
          <w:i/>
        </w:rPr>
        <w:t xml:space="preserve">Информация не указывается, поскольку </w:t>
      </w:r>
      <w:r w:rsidR="00D004DB" w:rsidRPr="009C633A">
        <w:rPr>
          <w:b/>
          <w:i/>
        </w:rPr>
        <w:t xml:space="preserve">Проспект составлен </w:t>
      </w:r>
      <w:r w:rsidRPr="009C633A">
        <w:rPr>
          <w:b/>
          <w:i/>
        </w:rPr>
        <w:t>в отношении Биржевых облигаций -  ценных бумаг, не являющихся акциями и ценными бумагами, конвертируемыми в акции.</w:t>
      </w:r>
      <w:r>
        <w:rPr>
          <w:b/>
          <w:i/>
        </w:rPr>
        <w:t xml:space="preserve"> </w:t>
      </w:r>
    </w:p>
    <w:p w:rsidR="005B076A" w:rsidRDefault="005B076A" w:rsidP="005B076A">
      <w:pPr>
        <w:adjustRightInd w:val="0"/>
        <w:ind w:firstLine="540"/>
        <w:jc w:val="both"/>
      </w:pPr>
    </w:p>
    <w:p w:rsidR="005B076A" w:rsidRPr="00F71FAE" w:rsidRDefault="005B076A" w:rsidP="00F71FAE">
      <w:pPr>
        <w:pStyle w:val="2"/>
        <w:rPr>
          <w:sz w:val="22"/>
          <w:szCs w:val="22"/>
        </w:rPr>
      </w:pPr>
      <w:bookmarkStart w:id="61" w:name="Par716"/>
      <w:bookmarkStart w:id="62" w:name="_Toc99552944"/>
      <w:bookmarkEnd w:id="61"/>
      <w:r w:rsidRPr="00760BB1">
        <w:rPr>
          <w:sz w:val="22"/>
          <w:szCs w:val="22"/>
        </w:rPr>
        <w:t>5.9. Информация об аудиторе эмитента</w:t>
      </w:r>
      <w:bookmarkEnd w:id="62"/>
    </w:p>
    <w:p w:rsidR="00205161" w:rsidRDefault="00205161" w:rsidP="005B076A">
      <w:pPr>
        <w:adjustRightInd w:val="0"/>
        <w:ind w:firstLine="540"/>
        <w:jc w:val="both"/>
      </w:pPr>
    </w:p>
    <w:p w:rsidR="005B076A" w:rsidRDefault="00571A9C" w:rsidP="00571A9C">
      <w:pPr>
        <w:adjustRightInd w:val="0"/>
        <w:ind w:firstLine="540"/>
        <w:jc w:val="both"/>
      </w:pPr>
      <w:r>
        <w:t>Информация в</w:t>
      </w:r>
      <w:r w:rsidR="005B076A">
        <w:t xml:space="preserve"> отношении каждого из аудиторов (аудиторских организаций) эмитента:</w:t>
      </w:r>
    </w:p>
    <w:p w:rsidR="00571A9C" w:rsidRDefault="00571A9C" w:rsidP="00571A9C">
      <w:pPr>
        <w:adjustRightInd w:val="0"/>
        <w:ind w:firstLine="540"/>
        <w:jc w:val="both"/>
      </w:pPr>
    </w:p>
    <w:p w:rsidR="00571A9C" w:rsidRPr="00D74C23" w:rsidRDefault="00571A9C" w:rsidP="001F1097">
      <w:pPr>
        <w:ind w:firstLine="540"/>
        <w:jc w:val="both"/>
      </w:pPr>
      <w:r w:rsidRPr="00D74C23">
        <w:t>Полное фирменное наименование:</w:t>
      </w:r>
      <w:r w:rsidRPr="00D74C23">
        <w:rPr>
          <w:b/>
          <w:bCs/>
          <w:i/>
          <w:iCs/>
        </w:rPr>
        <w:t xml:space="preserve"> Общество с ограниченной ответственностью «Эрнст энд Янг»</w:t>
      </w:r>
    </w:p>
    <w:p w:rsidR="00571A9C" w:rsidRDefault="00571A9C" w:rsidP="001F1097">
      <w:pPr>
        <w:ind w:firstLine="540"/>
        <w:jc w:val="both"/>
        <w:rPr>
          <w:b/>
          <w:bCs/>
          <w:i/>
          <w:iCs/>
        </w:rPr>
      </w:pPr>
      <w:r w:rsidRPr="00D74C23">
        <w:t>Сокращенное фирменное наименование:</w:t>
      </w:r>
      <w:r w:rsidRPr="00D74C23">
        <w:rPr>
          <w:b/>
          <w:bCs/>
          <w:i/>
          <w:iCs/>
        </w:rPr>
        <w:t xml:space="preserve"> ООО «Эрнст энд Янг»</w:t>
      </w:r>
    </w:p>
    <w:p w:rsidR="00571A9C" w:rsidRPr="00D74C23" w:rsidRDefault="00571A9C" w:rsidP="001F1097">
      <w:pPr>
        <w:ind w:firstLine="540"/>
        <w:jc w:val="both"/>
      </w:pPr>
      <w:r>
        <w:t>Идентификационный номер налогоплательщика (</w:t>
      </w:r>
      <w:r w:rsidRPr="00D74C23">
        <w:t>ИНН</w:t>
      </w:r>
      <w:r>
        <w:t>)</w:t>
      </w:r>
      <w:r w:rsidRPr="00D74C23">
        <w:t>:</w:t>
      </w:r>
      <w:r w:rsidRPr="00D74C23">
        <w:rPr>
          <w:b/>
          <w:bCs/>
          <w:i/>
          <w:iCs/>
        </w:rPr>
        <w:t xml:space="preserve"> 7709383532</w:t>
      </w:r>
    </w:p>
    <w:p w:rsidR="00571A9C" w:rsidRPr="00D74C23" w:rsidRDefault="00571A9C" w:rsidP="001F1097">
      <w:pPr>
        <w:ind w:firstLine="540"/>
        <w:jc w:val="both"/>
      </w:pPr>
      <w:r>
        <w:t>Основной государственный регистрационный номер (</w:t>
      </w:r>
      <w:r w:rsidRPr="00D74C23">
        <w:t>ОГРН</w:t>
      </w:r>
      <w:r>
        <w:t>)</w:t>
      </w:r>
      <w:r w:rsidRPr="00D74C23">
        <w:t>:</w:t>
      </w:r>
      <w:r w:rsidRPr="00D74C23">
        <w:rPr>
          <w:b/>
          <w:bCs/>
          <w:i/>
          <w:iCs/>
        </w:rPr>
        <w:t xml:space="preserve"> 1027739707203</w:t>
      </w:r>
    </w:p>
    <w:p w:rsidR="00571A9C" w:rsidRPr="00D74C23" w:rsidRDefault="00571A9C" w:rsidP="001F1097">
      <w:pPr>
        <w:ind w:firstLine="540"/>
        <w:jc w:val="both"/>
      </w:pPr>
      <w:r w:rsidRPr="00D74C23">
        <w:t>Место нахождения:</w:t>
      </w:r>
      <w:r w:rsidRPr="00D74C23">
        <w:rPr>
          <w:b/>
          <w:bCs/>
          <w:i/>
          <w:iCs/>
        </w:rPr>
        <w:t xml:space="preserve"> 115035, г. Москва, ул. Садовническая набережная, д. 77, стр. 1</w:t>
      </w:r>
      <w:r>
        <w:rPr>
          <w:b/>
          <w:bCs/>
          <w:i/>
          <w:iCs/>
        </w:rPr>
        <w:t>.</w:t>
      </w:r>
    </w:p>
    <w:p w:rsidR="00571A9C" w:rsidRDefault="00571A9C" w:rsidP="001F1097">
      <w:pPr>
        <w:adjustRightInd w:val="0"/>
        <w:ind w:firstLine="540"/>
        <w:jc w:val="both"/>
        <w:rPr>
          <w:b/>
          <w:bCs/>
          <w:i/>
          <w:iCs/>
        </w:rPr>
      </w:pPr>
      <w:r w:rsidRPr="00634A3F">
        <w:t>Отчетный год</w:t>
      </w:r>
      <w:r w:rsidRPr="004A2CAB">
        <w:t xml:space="preserve"> (годы) и (или) иной отчетный период (периоды) из числа </w:t>
      </w:r>
      <w:r w:rsidRPr="00634A3F">
        <w:t>последних трех завершенных</w:t>
      </w:r>
      <w:r w:rsidRPr="004A2CAB">
        <w:t xml:space="preserve"> отчетных лет и текущего года, за который (за которые) аудитором проводилась (будет проводитьс</w:t>
      </w:r>
      <w:r>
        <w:t xml:space="preserve">я) проверка отчетности эмитента: </w:t>
      </w:r>
      <w:r w:rsidRPr="00571A9C">
        <w:rPr>
          <w:b/>
          <w:bCs/>
          <w:i/>
          <w:iCs/>
        </w:rPr>
        <w:t xml:space="preserve">2018, 2019, 2020 годы, а также </w:t>
      </w:r>
      <w:r w:rsidR="00E3517C" w:rsidRPr="00571A9C">
        <w:rPr>
          <w:b/>
          <w:bCs/>
          <w:i/>
          <w:iCs/>
        </w:rPr>
        <w:t>6 месяцев 20</w:t>
      </w:r>
      <w:r w:rsidR="00E3517C">
        <w:rPr>
          <w:b/>
          <w:bCs/>
          <w:i/>
          <w:iCs/>
        </w:rPr>
        <w:t>18</w:t>
      </w:r>
      <w:r w:rsidR="00E3517C" w:rsidRPr="00571A9C">
        <w:rPr>
          <w:b/>
          <w:bCs/>
          <w:i/>
          <w:iCs/>
        </w:rPr>
        <w:t xml:space="preserve"> года</w:t>
      </w:r>
      <w:r w:rsidR="00E3517C">
        <w:rPr>
          <w:b/>
          <w:bCs/>
          <w:i/>
          <w:iCs/>
        </w:rPr>
        <w:t xml:space="preserve">, </w:t>
      </w:r>
      <w:r w:rsidR="00E3517C" w:rsidRPr="00571A9C">
        <w:rPr>
          <w:b/>
          <w:bCs/>
          <w:i/>
          <w:iCs/>
        </w:rPr>
        <w:t>6 месяцев 20</w:t>
      </w:r>
      <w:r w:rsidR="00E3517C">
        <w:rPr>
          <w:b/>
          <w:bCs/>
          <w:i/>
          <w:iCs/>
        </w:rPr>
        <w:t>19</w:t>
      </w:r>
      <w:r w:rsidR="00E3517C" w:rsidRPr="00571A9C">
        <w:rPr>
          <w:b/>
          <w:bCs/>
          <w:i/>
          <w:iCs/>
        </w:rPr>
        <w:t xml:space="preserve"> года</w:t>
      </w:r>
      <w:r w:rsidR="00E3517C">
        <w:rPr>
          <w:b/>
          <w:bCs/>
          <w:i/>
          <w:iCs/>
        </w:rPr>
        <w:t xml:space="preserve">, </w:t>
      </w:r>
      <w:r w:rsidR="00E3517C" w:rsidRPr="00571A9C">
        <w:rPr>
          <w:b/>
          <w:bCs/>
          <w:i/>
          <w:iCs/>
        </w:rPr>
        <w:t>6 месяцев 202</w:t>
      </w:r>
      <w:r w:rsidR="00E3517C">
        <w:rPr>
          <w:b/>
          <w:bCs/>
          <w:i/>
          <w:iCs/>
        </w:rPr>
        <w:t xml:space="preserve">0 </w:t>
      </w:r>
      <w:r w:rsidR="00E3517C" w:rsidRPr="00571A9C">
        <w:rPr>
          <w:b/>
          <w:bCs/>
          <w:i/>
          <w:iCs/>
        </w:rPr>
        <w:t>года</w:t>
      </w:r>
      <w:r w:rsidR="00E3517C">
        <w:rPr>
          <w:b/>
          <w:bCs/>
          <w:i/>
          <w:iCs/>
        </w:rPr>
        <w:t>,</w:t>
      </w:r>
      <w:r w:rsidR="00E3517C" w:rsidRPr="00571A9C">
        <w:rPr>
          <w:b/>
          <w:bCs/>
          <w:i/>
          <w:iCs/>
        </w:rPr>
        <w:t xml:space="preserve"> </w:t>
      </w:r>
      <w:r w:rsidRPr="00571A9C">
        <w:rPr>
          <w:b/>
          <w:bCs/>
          <w:i/>
          <w:iCs/>
        </w:rPr>
        <w:t>6 месяцев 2021 года</w:t>
      </w:r>
      <w:r w:rsidR="00BB2AA7">
        <w:rPr>
          <w:b/>
          <w:bCs/>
          <w:i/>
          <w:iCs/>
        </w:rPr>
        <w:t xml:space="preserve">. Аудиторской организацией будет проводиться проверка отчетности </w:t>
      </w:r>
      <w:r w:rsidR="001F1097">
        <w:rPr>
          <w:b/>
          <w:bCs/>
          <w:i/>
          <w:iCs/>
        </w:rPr>
        <w:t xml:space="preserve">РСБУ и Консолидированной МСФО </w:t>
      </w:r>
      <w:r w:rsidR="00BB2AA7">
        <w:rPr>
          <w:b/>
          <w:bCs/>
          <w:i/>
          <w:iCs/>
        </w:rPr>
        <w:t xml:space="preserve">за 2021 год. </w:t>
      </w:r>
    </w:p>
    <w:p w:rsidR="00634A3F" w:rsidRPr="00340D12" w:rsidRDefault="00634A3F" w:rsidP="00634A3F">
      <w:pPr>
        <w:ind w:firstLine="539"/>
        <w:jc w:val="both"/>
        <w:rPr>
          <w:rFonts w:eastAsia="Calibri"/>
        </w:rPr>
      </w:pPr>
      <w:r w:rsidRPr="00340D12">
        <w:rPr>
          <w:rFonts w:eastAsia="Calibri"/>
          <w:b/>
          <w:i/>
        </w:rPr>
        <w:t xml:space="preserve">Информация по проверке текущего, 2022 года, не указывается, поскольку решение Эмитентом о выборе аудиторской организации для проверки отчетности </w:t>
      </w:r>
      <w:r>
        <w:rPr>
          <w:rFonts w:eastAsia="Calibri"/>
          <w:b/>
          <w:i/>
        </w:rPr>
        <w:t xml:space="preserve">по РСБУ и Консолидированной МСФО </w:t>
      </w:r>
      <w:r w:rsidRPr="00340D12">
        <w:rPr>
          <w:rFonts w:eastAsia="Calibri"/>
          <w:b/>
          <w:i/>
        </w:rPr>
        <w:t>за 2022 год не принималось.</w:t>
      </w:r>
    </w:p>
    <w:p w:rsidR="00571A9C" w:rsidRDefault="003A1183" w:rsidP="001F1097">
      <w:pPr>
        <w:adjustRightInd w:val="0"/>
        <w:ind w:firstLine="540"/>
        <w:jc w:val="both"/>
      </w:pPr>
      <w:r w:rsidRPr="00634A3F">
        <w:t>В</w:t>
      </w:r>
      <w:r w:rsidR="00571A9C" w:rsidRPr="00634A3F">
        <w:t>ид отчетности эмитента</w:t>
      </w:r>
      <w:r w:rsidR="00571A9C" w:rsidRPr="004A2CAB">
        <w:t>, в отношении которой аудитором проводилась (</w:t>
      </w:r>
      <w:r w:rsidR="00571A9C" w:rsidRPr="00634A3F">
        <w:t>будет проводиться</w:t>
      </w:r>
      <w:r w:rsidR="00571A9C" w:rsidRPr="004A2CAB">
        <w:t>) независимая проверка (бухгалтерская (финансовая) отчетность, консолидированная финансовая отчетность (финансовая отчетность); промежуточная консолидированная финансовая отчетность, промежуточная бухгалтерская (финансовая) отчетность эмитента за последний завершенный отчетный период, состоящий из 3, 6 или 9 месяцев; вступительная бухгалтерская (финансовая) отчетность);</w:t>
      </w:r>
    </w:p>
    <w:p w:rsidR="00571A9C" w:rsidRPr="00655451" w:rsidRDefault="00571A9C" w:rsidP="001F1097">
      <w:pPr>
        <w:adjustRightInd w:val="0"/>
        <w:ind w:firstLine="540"/>
        <w:jc w:val="both"/>
        <w:rPr>
          <w:rFonts w:eastAsiaTheme="minorHAnsi"/>
          <w:color w:val="000000"/>
          <w:lang w:eastAsia="en-US"/>
        </w:rPr>
      </w:pPr>
      <w:r w:rsidRPr="00655451">
        <w:rPr>
          <w:rFonts w:eastAsiaTheme="minorHAnsi"/>
          <w:b/>
          <w:bCs/>
          <w:i/>
          <w:iCs/>
          <w:color w:val="000000"/>
          <w:lang w:eastAsia="en-US"/>
        </w:rPr>
        <w:t>- бухгалтерская (финансовая) отчетность Эмитента, составленная в соответствии с Российскими стандартами бухгалтерского учета</w:t>
      </w:r>
      <w:r w:rsidR="00BF5391">
        <w:rPr>
          <w:rFonts w:eastAsiaTheme="minorHAnsi"/>
          <w:b/>
          <w:bCs/>
          <w:i/>
          <w:iCs/>
          <w:color w:val="000000"/>
          <w:lang w:eastAsia="en-US"/>
        </w:rPr>
        <w:t xml:space="preserve"> (РСБУ)</w:t>
      </w:r>
      <w:r w:rsidRPr="00655451">
        <w:rPr>
          <w:rFonts w:eastAsiaTheme="minorHAnsi"/>
          <w:b/>
          <w:bCs/>
          <w:i/>
          <w:iCs/>
          <w:color w:val="000000"/>
          <w:lang w:eastAsia="en-US"/>
        </w:rPr>
        <w:t xml:space="preserve"> за 2018, 2019, 2020</w:t>
      </w:r>
      <w:r w:rsidR="00BF5391">
        <w:rPr>
          <w:rFonts w:eastAsiaTheme="minorHAnsi"/>
          <w:b/>
          <w:bCs/>
          <w:i/>
          <w:iCs/>
          <w:color w:val="000000"/>
          <w:lang w:eastAsia="en-US"/>
        </w:rPr>
        <w:t xml:space="preserve"> </w:t>
      </w:r>
      <w:r w:rsidRPr="00655451">
        <w:rPr>
          <w:rFonts w:eastAsiaTheme="minorHAnsi"/>
          <w:b/>
          <w:bCs/>
          <w:i/>
          <w:iCs/>
          <w:color w:val="000000"/>
          <w:lang w:eastAsia="en-US"/>
        </w:rPr>
        <w:t xml:space="preserve">годы; </w:t>
      </w:r>
    </w:p>
    <w:p w:rsidR="00571A9C" w:rsidRDefault="00571A9C" w:rsidP="001F1097">
      <w:pPr>
        <w:adjustRightInd w:val="0"/>
        <w:ind w:firstLine="540"/>
        <w:jc w:val="both"/>
        <w:rPr>
          <w:rFonts w:eastAsiaTheme="minorHAnsi"/>
          <w:b/>
          <w:bCs/>
          <w:i/>
          <w:iCs/>
          <w:color w:val="000000"/>
          <w:lang w:eastAsia="en-US"/>
        </w:rPr>
      </w:pPr>
      <w:r w:rsidRPr="00655451">
        <w:rPr>
          <w:rFonts w:eastAsiaTheme="minorHAnsi"/>
          <w:b/>
          <w:bCs/>
          <w:i/>
          <w:iCs/>
          <w:color w:val="000000"/>
          <w:lang w:eastAsia="en-US"/>
        </w:rPr>
        <w:t>- консолидированная финансовая отчетность Эмитента, составленная в соответствии с Международными стандартами финансовой отчетности</w:t>
      </w:r>
      <w:r w:rsidR="00BF5391">
        <w:rPr>
          <w:rFonts w:eastAsiaTheme="minorHAnsi"/>
          <w:b/>
          <w:bCs/>
          <w:i/>
          <w:iCs/>
          <w:color w:val="000000"/>
          <w:lang w:eastAsia="en-US"/>
        </w:rPr>
        <w:t xml:space="preserve"> (МСФО)</w:t>
      </w:r>
      <w:r w:rsidRPr="00655451">
        <w:rPr>
          <w:rFonts w:eastAsiaTheme="minorHAnsi"/>
          <w:b/>
          <w:bCs/>
          <w:i/>
          <w:iCs/>
          <w:color w:val="000000"/>
          <w:lang w:eastAsia="en-US"/>
        </w:rPr>
        <w:t xml:space="preserve"> за 2018, 2019, 2020</w:t>
      </w:r>
      <w:r w:rsidR="00BF5391">
        <w:rPr>
          <w:rFonts w:eastAsiaTheme="minorHAnsi"/>
          <w:b/>
          <w:bCs/>
          <w:i/>
          <w:iCs/>
          <w:color w:val="000000"/>
          <w:lang w:eastAsia="en-US"/>
        </w:rPr>
        <w:t xml:space="preserve"> </w:t>
      </w:r>
      <w:r>
        <w:rPr>
          <w:rFonts w:eastAsiaTheme="minorHAnsi"/>
          <w:b/>
          <w:bCs/>
          <w:i/>
          <w:iCs/>
          <w:color w:val="000000"/>
          <w:lang w:eastAsia="en-US"/>
        </w:rPr>
        <w:t>годы;</w:t>
      </w:r>
    </w:p>
    <w:p w:rsidR="00571A9C" w:rsidRDefault="00571A9C" w:rsidP="001F1097">
      <w:pPr>
        <w:adjustRightInd w:val="0"/>
        <w:ind w:firstLine="540"/>
        <w:jc w:val="both"/>
        <w:rPr>
          <w:rFonts w:eastAsiaTheme="minorHAnsi"/>
          <w:b/>
          <w:bCs/>
          <w:i/>
          <w:iCs/>
          <w:color w:val="000000"/>
          <w:lang w:eastAsia="en-US"/>
        </w:rPr>
      </w:pPr>
      <w:r>
        <w:rPr>
          <w:rFonts w:eastAsiaTheme="minorHAnsi"/>
          <w:b/>
          <w:bCs/>
          <w:i/>
          <w:iCs/>
          <w:color w:val="000000"/>
          <w:lang w:eastAsia="en-US"/>
        </w:rPr>
        <w:t xml:space="preserve">- консолидированная промежуточная финансовая отчетность, состоящая из </w:t>
      </w:r>
      <w:r w:rsidR="008F3CF5" w:rsidRPr="00571A9C">
        <w:rPr>
          <w:b/>
          <w:bCs/>
          <w:i/>
          <w:iCs/>
        </w:rPr>
        <w:t>6 месяцев 20</w:t>
      </w:r>
      <w:r w:rsidR="008F3CF5">
        <w:rPr>
          <w:b/>
          <w:bCs/>
          <w:i/>
          <w:iCs/>
        </w:rPr>
        <w:t>18</w:t>
      </w:r>
      <w:r w:rsidR="008F3CF5" w:rsidRPr="00571A9C">
        <w:rPr>
          <w:b/>
          <w:bCs/>
          <w:i/>
          <w:iCs/>
        </w:rPr>
        <w:t xml:space="preserve"> года</w:t>
      </w:r>
      <w:r w:rsidR="008F3CF5">
        <w:rPr>
          <w:b/>
          <w:bCs/>
          <w:i/>
          <w:iCs/>
        </w:rPr>
        <w:t xml:space="preserve">, </w:t>
      </w:r>
      <w:r w:rsidR="008F3CF5" w:rsidRPr="00571A9C">
        <w:rPr>
          <w:b/>
          <w:bCs/>
          <w:i/>
          <w:iCs/>
        </w:rPr>
        <w:t>6 месяцев 20</w:t>
      </w:r>
      <w:r w:rsidR="008F3CF5">
        <w:rPr>
          <w:b/>
          <w:bCs/>
          <w:i/>
          <w:iCs/>
        </w:rPr>
        <w:t>19</w:t>
      </w:r>
      <w:r w:rsidR="008F3CF5" w:rsidRPr="00571A9C">
        <w:rPr>
          <w:b/>
          <w:bCs/>
          <w:i/>
          <w:iCs/>
        </w:rPr>
        <w:t xml:space="preserve"> года</w:t>
      </w:r>
      <w:r w:rsidR="008F3CF5">
        <w:rPr>
          <w:b/>
          <w:bCs/>
          <w:i/>
          <w:iCs/>
        </w:rPr>
        <w:t xml:space="preserve">, </w:t>
      </w:r>
      <w:r w:rsidR="008F3CF5" w:rsidRPr="00571A9C">
        <w:rPr>
          <w:b/>
          <w:bCs/>
          <w:i/>
          <w:iCs/>
        </w:rPr>
        <w:t>6 месяцев 202</w:t>
      </w:r>
      <w:r w:rsidR="008F3CF5">
        <w:rPr>
          <w:b/>
          <w:bCs/>
          <w:i/>
          <w:iCs/>
        </w:rPr>
        <w:t xml:space="preserve">0 </w:t>
      </w:r>
      <w:r w:rsidR="008F3CF5" w:rsidRPr="00571A9C">
        <w:rPr>
          <w:b/>
          <w:bCs/>
          <w:i/>
          <w:iCs/>
        </w:rPr>
        <w:t>года</w:t>
      </w:r>
      <w:r w:rsidR="008F3CF5">
        <w:rPr>
          <w:b/>
          <w:bCs/>
          <w:i/>
          <w:iCs/>
        </w:rPr>
        <w:t xml:space="preserve">, </w:t>
      </w:r>
      <w:r>
        <w:rPr>
          <w:rFonts w:eastAsiaTheme="minorHAnsi"/>
          <w:b/>
          <w:bCs/>
          <w:i/>
          <w:iCs/>
          <w:color w:val="000000"/>
          <w:lang w:eastAsia="en-US"/>
        </w:rPr>
        <w:t>6 месяцев 2021 года.</w:t>
      </w:r>
    </w:p>
    <w:p w:rsidR="004E1800" w:rsidRPr="00AF01D7" w:rsidRDefault="004E1800" w:rsidP="001F1097">
      <w:pPr>
        <w:adjustRightInd w:val="0"/>
        <w:ind w:firstLine="540"/>
        <w:jc w:val="both"/>
        <w:rPr>
          <w:rFonts w:eastAsiaTheme="minorHAnsi"/>
          <w:color w:val="000000"/>
          <w:lang w:eastAsia="en-US"/>
        </w:rPr>
      </w:pPr>
      <w:r>
        <w:rPr>
          <w:b/>
          <w:bCs/>
          <w:i/>
          <w:iCs/>
        </w:rPr>
        <w:t xml:space="preserve">Аудиторской организацией будет проводиться проверка отчетности РСБУ и Консолидированной МСФО за 2021 год. </w:t>
      </w:r>
    </w:p>
    <w:p w:rsidR="005B076A" w:rsidRPr="001F0257" w:rsidRDefault="008F3CF5" w:rsidP="001F1097">
      <w:pPr>
        <w:adjustRightInd w:val="0"/>
        <w:ind w:firstLine="540"/>
        <w:jc w:val="both"/>
        <w:rPr>
          <w:b/>
          <w:i/>
        </w:rPr>
      </w:pPr>
      <w:r w:rsidRPr="00634A3F">
        <w:t>С</w:t>
      </w:r>
      <w:r w:rsidR="005B076A" w:rsidRPr="00634A3F">
        <w:t>опутствующие аудиту и прочие связанные с аудиторской деятельностью услуги</w:t>
      </w:r>
      <w:r w:rsidR="005B076A">
        <w:t>, которые оказывались (будут оказываться) эмитенту в течение последних трех завершенных отчетны</w:t>
      </w:r>
      <w:r>
        <w:t xml:space="preserve">х лет и текущего года аудитором: </w:t>
      </w:r>
      <w:r w:rsidR="001F0257">
        <w:rPr>
          <w:b/>
          <w:i/>
        </w:rPr>
        <w:t xml:space="preserve">такие услуги отсутствуют. </w:t>
      </w:r>
    </w:p>
    <w:p w:rsidR="005B076A" w:rsidRDefault="001F1097" w:rsidP="001F1097">
      <w:pPr>
        <w:adjustRightInd w:val="0"/>
        <w:ind w:firstLine="540"/>
        <w:jc w:val="both"/>
      </w:pPr>
      <w:r w:rsidRPr="00634A3F">
        <w:t>Ф</w:t>
      </w:r>
      <w:r w:rsidR="005B076A" w:rsidRPr="00634A3F">
        <w:t>акторы, которые могут оказать влияние на независимость аудитора</w:t>
      </w:r>
      <w:r w:rsidR="005B076A">
        <w:t xml:space="preserve">,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определяемой в соответствии с Международным </w:t>
      </w:r>
      <w:hyperlink r:id="rId13" w:history="1">
        <w:r w:rsidR="005B076A">
          <w:rPr>
            <w:color w:val="0000FF"/>
          </w:rPr>
          <w:t>стандартом</w:t>
        </w:r>
      </w:hyperlink>
      <w:r w:rsidR="005B076A">
        <w:t xml:space="preserve"> контроля качества 1 "Контроль качества в аудиторских организациях, проводящих аудит и обзорные проверки финансовой отчетности, а также выполняющих прочие задания, обеспечивающие уверенность, и задания по оказанию сопутствующих услуг", введенным в действие на территории Российской Федерации </w:t>
      </w:r>
      <w:hyperlink r:id="rId14" w:history="1">
        <w:r w:rsidR="005B076A">
          <w:rPr>
            <w:color w:val="0000FF"/>
          </w:rPr>
          <w:t>приказом</w:t>
        </w:r>
      </w:hyperlink>
      <w:r w:rsidR="005B076A">
        <w:t xml:space="preserve"> Министерства финансов Российской Федерации от 9 января 2019 N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 зарегистрированным Министерством юстиции Российской Федерации 31 января 2019 года N 53639</w:t>
      </w:r>
      <w:r>
        <w:t xml:space="preserve">: </w:t>
      </w:r>
      <w:r w:rsidRPr="00D74C23">
        <w:rPr>
          <w:b/>
          <w:bCs/>
          <w:i/>
          <w:iCs/>
        </w:rPr>
        <w:t>Факторов, которые могут оказать влияние на независимость аудитор</w:t>
      </w:r>
      <w:r>
        <w:rPr>
          <w:b/>
          <w:bCs/>
          <w:i/>
          <w:iCs/>
        </w:rPr>
        <w:t>а (аудиторской организации) от Э</w:t>
      </w:r>
      <w:r w:rsidRPr="00D74C23">
        <w:rPr>
          <w:b/>
          <w:bCs/>
          <w:i/>
          <w:iCs/>
        </w:rPr>
        <w:t>митента, в том числе существенных интересов, связывающих аудитора (лиц, занимающих должности в органах управления и органах контроля за финансово-хозяйственной деятельнос</w:t>
      </w:r>
      <w:r>
        <w:rPr>
          <w:b/>
          <w:bCs/>
          <w:i/>
          <w:iCs/>
        </w:rPr>
        <w:t>тью аудиторской организации)</w:t>
      </w:r>
      <w:r w:rsidR="00464F08">
        <w:rPr>
          <w:rFonts w:eastAsia="Calibri"/>
          <w:b/>
          <w:i/>
        </w:rPr>
        <w:t>, а также участников аудиторской группы</w:t>
      </w:r>
      <w:r>
        <w:rPr>
          <w:b/>
          <w:bCs/>
          <w:i/>
          <w:iCs/>
        </w:rPr>
        <w:t xml:space="preserve"> с Э</w:t>
      </w:r>
      <w:r w:rsidRPr="00D74C23">
        <w:rPr>
          <w:b/>
          <w:bCs/>
          <w:i/>
          <w:iCs/>
        </w:rPr>
        <w:t xml:space="preserve">митентом (лицами, занимающими должности в органах управления и органах контроля за финансово-хозяйственной деятельностью </w:t>
      </w:r>
      <w:r>
        <w:rPr>
          <w:b/>
          <w:bCs/>
          <w:i/>
          <w:iCs/>
        </w:rPr>
        <w:t>Э</w:t>
      </w:r>
      <w:r w:rsidRPr="00D74C23">
        <w:rPr>
          <w:b/>
          <w:bCs/>
          <w:i/>
          <w:iCs/>
        </w:rPr>
        <w:t>митента), нет</w:t>
      </w:r>
      <w:r>
        <w:rPr>
          <w:b/>
          <w:bCs/>
          <w:i/>
          <w:iCs/>
        </w:rPr>
        <w:t>.</w:t>
      </w:r>
    </w:p>
    <w:p w:rsidR="001F1097" w:rsidRPr="00712BE6" w:rsidRDefault="001F1097" w:rsidP="001F1097">
      <w:pPr>
        <w:ind w:firstLine="540"/>
        <w:jc w:val="both"/>
      </w:pPr>
      <w:r w:rsidRPr="00712BE6">
        <w:t>М</w:t>
      </w:r>
      <w:r w:rsidR="005B076A" w:rsidRPr="00712BE6">
        <w:t>еры, предпринятые эмитентом и аудитором эмитента для снижения влияния факторов, которые могут оказать вл</w:t>
      </w:r>
      <w:r w:rsidRPr="00712BE6">
        <w:t xml:space="preserve">ияние на независимость аудитора: </w:t>
      </w:r>
      <w:r w:rsidRPr="00712BE6">
        <w:rPr>
          <w:b/>
          <w:bCs/>
          <w:i/>
          <w:iCs/>
        </w:rPr>
        <w:t>не применимо, так как факторы, которые могут оказать влияние на независимость аудиторской организации, отсутствуют.</w:t>
      </w:r>
    </w:p>
    <w:p w:rsidR="001F1097" w:rsidRPr="00712BE6" w:rsidRDefault="001F1097" w:rsidP="001F1097">
      <w:pPr>
        <w:ind w:firstLine="540"/>
        <w:jc w:val="both"/>
        <w:rPr>
          <w:b/>
          <w:bCs/>
          <w:i/>
          <w:iCs/>
        </w:rPr>
      </w:pPr>
      <w:r w:rsidRPr="00712BE6">
        <w:t>Ф</w:t>
      </w:r>
      <w:r w:rsidR="005B076A" w:rsidRPr="00712BE6">
        <w:t>актический размер вознаграждения, выплаченного эмитентом аудитору эмитента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w:t>
      </w:r>
      <w:r w:rsidRPr="00712BE6">
        <w:t xml:space="preserve">тью услуг: </w:t>
      </w:r>
      <w:r w:rsidRPr="00712BE6">
        <w:rPr>
          <w:b/>
          <w:bCs/>
          <w:i/>
          <w:iCs/>
        </w:rPr>
        <w:t>Фактический размер вознаграждения, выплаченного Эмитентом аудиторской организации по итогам последнего завершённого отчетного года, за который аудитором проводилась независимая проверка бухгалтерской (финансовой) отчетности и консолидированной финансовой отчётности, включая обзорную проверку промежуточной консолидированной финансовой отчетности Эмитента, составил за 2020 год – 32 200 тыс. рублей, в том числе НДС</w:t>
      </w:r>
      <w:r w:rsidR="00667925" w:rsidRPr="00712BE6">
        <w:rPr>
          <w:b/>
          <w:bCs/>
          <w:i/>
          <w:iCs/>
        </w:rPr>
        <w:t>.</w:t>
      </w:r>
      <w:r w:rsidRPr="00712BE6">
        <w:t xml:space="preserve"> </w:t>
      </w:r>
      <w:r w:rsidRPr="00712BE6">
        <w:rPr>
          <w:b/>
          <w:bCs/>
          <w:i/>
          <w:iCs/>
        </w:rPr>
        <w:t xml:space="preserve"> </w:t>
      </w:r>
      <w:r w:rsidR="00667925" w:rsidRPr="00712BE6">
        <w:rPr>
          <w:b/>
          <w:bCs/>
          <w:i/>
          <w:iCs/>
        </w:rPr>
        <w:t>О</w:t>
      </w:r>
      <w:r w:rsidRPr="00712BE6">
        <w:rPr>
          <w:b/>
          <w:bCs/>
          <w:i/>
          <w:iCs/>
        </w:rPr>
        <w:t xml:space="preserve">казание сопутствующих аудиту и прочих связанных с аудиторской деятельностью услуг не </w:t>
      </w:r>
      <w:r w:rsidR="000535AF" w:rsidRPr="00712BE6">
        <w:rPr>
          <w:b/>
          <w:bCs/>
          <w:i/>
          <w:iCs/>
        </w:rPr>
        <w:t>осуществлялось</w:t>
      </w:r>
      <w:r w:rsidRPr="00712BE6">
        <w:rPr>
          <w:b/>
          <w:bCs/>
          <w:i/>
          <w:iCs/>
        </w:rPr>
        <w:t>.</w:t>
      </w:r>
    </w:p>
    <w:p w:rsidR="001F1097" w:rsidRPr="00712BE6" w:rsidRDefault="001F1097" w:rsidP="001F1097">
      <w:pPr>
        <w:ind w:firstLine="540"/>
        <w:jc w:val="both"/>
      </w:pPr>
      <w:r w:rsidRPr="00712BE6">
        <w:t>Р</w:t>
      </w:r>
      <w:r w:rsidR="005B076A" w:rsidRPr="00712BE6">
        <w:t xml:space="preserve">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эмитента и за оказание сопутствующих аудиту и прочих связанных с </w:t>
      </w:r>
      <w:r w:rsidRPr="00712BE6">
        <w:t xml:space="preserve">аудиторской деятельностью услуг: </w:t>
      </w:r>
      <w:r w:rsidRPr="00712BE6">
        <w:rPr>
          <w:b/>
          <w:bCs/>
          <w:i/>
          <w:iCs/>
        </w:rPr>
        <w:t>отложенных и просроченных платежей за оказанные аудиторской организацией услуги нет.</w:t>
      </w:r>
    </w:p>
    <w:p w:rsidR="005B076A" w:rsidRDefault="005B076A" w:rsidP="00402F19">
      <w:pPr>
        <w:adjustRightInd w:val="0"/>
        <w:ind w:firstLine="540"/>
        <w:jc w:val="both"/>
      </w:pPr>
      <w:r w:rsidRPr="00712BE6">
        <w:t>В отношении аудитора эмитента, который проводил (будет проводить) проверку консолидированной финансовой отчетности эмитента, дополнительно раскрывается фактический размер вознаграждения</w:t>
      </w:r>
      <w:r>
        <w:t>, выплаченного за последний завершенный отчетный год эмитентом и подконтрольными эмитенту организациями, имеющими для него существенное значение, указанному аудитору, а если аудитор эмитента является членом объединения организаций, включенного в перечень российских сетей аудиторских организаций или перечень международных сетей аудиторских организаций, - также организациям, которые являются членами того же объединения организаций, членом которого является аудитор эмитента (входят с аудитором эмитента в одну сеть аудиторских организаций), с отдельным указанием размера вознаграждения, выплаченного за аудит (проверку), в том числе обязательный, консолидированной финансовой отчетности эмитента и за оказание сопутствующих аудиту и прочих связанных с аудиторской деятельностью услуг.</w:t>
      </w:r>
    </w:p>
    <w:p w:rsidR="00402F19" w:rsidRPr="003465BD" w:rsidRDefault="00402F19" w:rsidP="00402F19">
      <w:pPr>
        <w:ind w:firstLine="540"/>
        <w:jc w:val="both"/>
        <w:rPr>
          <w:b/>
          <w:bCs/>
          <w:i/>
          <w:iCs/>
        </w:rPr>
      </w:pPr>
      <w:r w:rsidRPr="003465BD">
        <w:rPr>
          <w:b/>
          <w:bCs/>
          <w:i/>
          <w:iCs/>
        </w:rPr>
        <w:t>Размер оплаты услуг аудитора определяется Советом директоров ПАО «КАМАЗ».</w:t>
      </w:r>
      <w:r w:rsidRPr="003465BD">
        <w:rPr>
          <w:b/>
          <w:bCs/>
          <w:i/>
          <w:iCs/>
        </w:rPr>
        <w:br/>
        <w:t>Фактический размер вознаграждения, выплаченного Эмитентом аудитору по итогам последнего</w:t>
      </w:r>
      <w:r>
        <w:rPr>
          <w:b/>
          <w:bCs/>
          <w:i/>
          <w:iCs/>
        </w:rPr>
        <w:t xml:space="preserve"> </w:t>
      </w:r>
      <w:r w:rsidRPr="003465BD">
        <w:rPr>
          <w:b/>
          <w:bCs/>
          <w:i/>
          <w:iCs/>
        </w:rPr>
        <w:t>завершённого отчетного года, за который аудитором проводилась независимая проверка бухгалтерской (финансовой) отчетности и консолидированной финансовой отчётности, включая обзорную проверку промежуточной консолидированной финансовой отчетности Эмитента, составил:</w:t>
      </w:r>
      <w:r>
        <w:rPr>
          <w:b/>
          <w:bCs/>
          <w:i/>
          <w:iCs/>
        </w:rPr>
        <w:t xml:space="preserve"> </w:t>
      </w:r>
      <w:r w:rsidRPr="003465BD">
        <w:rPr>
          <w:b/>
          <w:bCs/>
          <w:i/>
          <w:iCs/>
        </w:rPr>
        <w:t>за 2020 год –  32 200 тыс. рублей, в том числе НДС.</w:t>
      </w:r>
    </w:p>
    <w:p w:rsidR="00402F19" w:rsidRDefault="00402F19" w:rsidP="00402F19">
      <w:pPr>
        <w:ind w:firstLine="540"/>
        <w:jc w:val="both"/>
        <w:rPr>
          <w:b/>
          <w:bCs/>
          <w:i/>
          <w:iCs/>
        </w:rPr>
      </w:pPr>
      <w:r>
        <w:rPr>
          <w:b/>
          <w:bCs/>
          <w:i/>
          <w:iCs/>
        </w:rPr>
        <w:t>П</w:t>
      </w:r>
      <w:r w:rsidRPr="003A5F81">
        <w:rPr>
          <w:b/>
          <w:bCs/>
          <w:i/>
          <w:iCs/>
        </w:rPr>
        <w:t xml:space="preserve">одконтрольными </w:t>
      </w:r>
      <w:r>
        <w:rPr>
          <w:b/>
          <w:bCs/>
          <w:i/>
          <w:iCs/>
        </w:rPr>
        <w:t>Э</w:t>
      </w:r>
      <w:r w:rsidRPr="003A5F81">
        <w:rPr>
          <w:b/>
          <w:bCs/>
          <w:i/>
          <w:iCs/>
        </w:rPr>
        <w:t>митенту организациями, имеющими для него существенное значение, указанному аудитору,</w:t>
      </w:r>
      <w:r w:rsidRPr="003465BD">
        <w:t xml:space="preserve"> </w:t>
      </w:r>
      <w:r w:rsidRPr="003A5F81">
        <w:rPr>
          <w:b/>
          <w:bCs/>
          <w:i/>
          <w:iCs/>
        </w:rPr>
        <w:t>вознаграждение не выплачивалось</w:t>
      </w:r>
      <w:r>
        <w:rPr>
          <w:b/>
          <w:bCs/>
          <w:i/>
          <w:iCs/>
        </w:rPr>
        <w:t>.</w:t>
      </w:r>
    </w:p>
    <w:p w:rsidR="00637A8F" w:rsidRPr="00795DF3" w:rsidRDefault="00637A8F" w:rsidP="00637A8F">
      <w:pPr>
        <w:adjustRightInd w:val="0"/>
        <w:ind w:firstLine="540"/>
        <w:jc w:val="both"/>
        <w:rPr>
          <w:rFonts w:eastAsia="Calibri"/>
          <w:b/>
          <w:i/>
        </w:rPr>
      </w:pPr>
      <w:r w:rsidRPr="00795DF3">
        <w:rPr>
          <w:rFonts w:eastAsia="Calibri"/>
          <w:b/>
          <w:i/>
        </w:rPr>
        <w:t xml:space="preserve">Организациям, являющимся членами объединения организаций, в которое входит аудиторская организация, вознаграждение за 2020 год не выплачивалось.  </w:t>
      </w:r>
    </w:p>
    <w:p w:rsidR="00C277C7" w:rsidRDefault="00C277C7" w:rsidP="00EB5AA4">
      <w:pPr>
        <w:adjustRightInd w:val="0"/>
        <w:ind w:firstLine="540"/>
        <w:jc w:val="both"/>
      </w:pPr>
    </w:p>
    <w:p w:rsidR="005B076A" w:rsidRPr="00712BE6" w:rsidRDefault="00EB5AA4" w:rsidP="00EB5AA4">
      <w:pPr>
        <w:adjustRightInd w:val="0"/>
        <w:ind w:firstLine="540"/>
        <w:jc w:val="both"/>
      </w:pPr>
      <w:r w:rsidRPr="00712BE6">
        <w:t>П</w:t>
      </w:r>
      <w:r w:rsidR="005B076A" w:rsidRPr="00712BE6">
        <w:t>орядок выбора аудитора эмитента:</w:t>
      </w:r>
    </w:p>
    <w:p w:rsidR="005B076A" w:rsidRPr="00712BE6" w:rsidRDefault="00EB5AA4" w:rsidP="00EB5AA4">
      <w:pPr>
        <w:adjustRightInd w:val="0"/>
        <w:ind w:firstLine="540"/>
        <w:jc w:val="both"/>
      </w:pPr>
      <w:r w:rsidRPr="00712BE6">
        <w:t>П</w:t>
      </w:r>
      <w:r w:rsidR="005B076A" w:rsidRPr="00712BE6">
        <w:t>роцедура конкурса, связанного с выбором аудитора э</w:t>
      </w:r>
      <w:r w:rsidRPr="00712BE6">
        <w:t xml:space="preserve">митента, и его основные условия: </w:t>
      </w:r>
    </w:p>
    <w:p w:rsidR="00EB5AA4" w:rsidRPr="00712BE6" w:rsidRDefault="00EB5AA4" w:rsidP="00EB5AA4">
      <w:pPr>
        <w:ind w:firstLine="540"/>
        <w:jc w:val="both"/>
        <w:rPr>
          <w:b/>
          <w:bCs/>
          <w:i/>
          <w:iCs/>
        </w:rPr>
      </w:pPr>
      <w:r w:rsidRPr="00712BE6">
        <w:rPr>
          <w:b/>
          <w:bCs/>
          <w:i/>
          <w:iCs/>
        </w:rPr>
        <w:t>Выбор аудитора для осуществления независимой проверки бухгалтерской (финансовой) отчетности ПАО «КАМАЗ», а также консолидированной финансовой отчетности ПАО «КАМАЗ» проводится на конкурсной основе.</w:t>
      </w:r>
    </w:p>
    <w:p w:rsidR="00EB5AA4" w:rsidRPr="00712BE6" w:rsidRDefault="00EB5AA4" w:rsidP="00EB5AA4">
      <w:pPr>
        <w:ind w:firstLine="540"/>
        <w:jc w:val="both"/>
        <w:rPr>
          <w:b/>
          <w:bCs/>
          <w:i/>
          <w:iCs/>
        </w:rPr>
      </w:pPr>
      <w:r w:rsidRPr="00712BE6">
        <w:rPr>
          <w:b/>
          <w:bCs/>
          <w:i/>
          <w:iCs/>
        </w:rPr>
        <w:t>Оценка и сопоставление заявок на участие в конкурсе осуществляются Конкурсной комиссией ПАО «КАМАЗ» в соответствии с критериями и в порядке, которые установлены конкурсной документацией, путем балльной оценки финансового и технического предложений, предусматривающего оценку по следующим критериям:</w:t>
      </w:r>
    </w:p>
    <w:p w:rsidR="00EB5AA4" w:rsidRPr="00712BE6" w:rsidRDefault="00EB5AA4" w:rsidP="00EB5AA4">
      <w:pPr>
        <w:ind w:firstLine="540"/>
        <w:jc w:val="both"/>
        <w:rPr>
          <w:b/>
          <w:bCs/>
          <w:i/>
          <w:iCs/>
        </w:rPr>
      </w:pPr>
      <w:r w:rsidRPr="00712BE6">
        <w:rPr>
          <w:b/>
          <w:bCs/>
          <w:i/>
          <w:iCs/>
        </w:rPr>
        <w:t>- стоимость услуг;</w:t>
      </w:r>
    </w:p>
    <w:p w:rsidR="00EB5AA4" w:rsidRPr="00712BE6" w:rsidRDefault="00EB5AA4" w:rsidP="00EB5AA4">
      <w:pPr>
        <w:ind w:firstLine="540"/>
        <w:jc w:val="both"/>
        <w:rPr>
          <w:b/>
          <w:bCs/>
          <w:i/>
          <w:iCs/>
        </w:rPr>
      </w:pPr>
      <w:r w:rsidRPr="00712BE6">
        <w:rPr>
          <w:b/>
          <w:bCs/>
          <w:i/>
          <w:iCs/>
        </w:rPr>
        <w:t>- квалификация команды;</w:t>
      </w:r>
    </w:p>
    <w:p w:rsidR="00EB5AA4" w:rsidRPr="00712BE6" w:rsidRDefault="00EB5AA4" w:rsidP="00EB5AA4">
      <w:pPr>
        <w:ind w:firstLine="540"/>
        <w:jc w:val="both"/>
        <w:rPr>
          <w:b/>
          <w:bCs/>
          <w:i/>
          <w:iCs/>
        </w:rPr>
      </w:pPr>
      <w:r w:rsidRPr="00712BE6">
        <w:rPr>
          <w:b/>
          <w:bCs/>
          <w:i/>
          <w:iCs/>
        </w:rPr>
        <w:t>- опыт оказания аудиторских услуг компаниям с аналогичными финансовыми показателями;</w:t>
      </w:r>
    </w:p>
    <w:p w:rsidR="00EB5AA4" w:rsidRPr="00712BE6" w:rsidRDefault="00EB5AA4" w:rsidP="00EB5AA4">
      <w:pPr>
        <w:ind w:firstLine="540"/>
        <w:jc w:val="both"/>
        <w:rPr>
          <w:b/>
          <w:bCs/>
          <w:i/>
          <w:iCs/>
        </w:rPr>
      </w:pPr>
      <w:r w:rsidRPr="00712BE6">
        <w:rPr>
          <w:b/>
          <w:bCs/>
          <w:i/>
          <w:iCs/>
        </w:rPr>
        <w:t>- возможность качественного исполнения технического задания.</w:t>
      </w:r>
    </w:p>
    <w:p w:rsidR="00EB5AA4" w:rsidRPr="00712BE6" w:rsidRDefault="00EB5AA4" w:rsidP="00EB5AA4">
      <w:pPr>
        <w:ind w:firstLine="540"/>
        <w:jc w:val="both"/>
        <w:rPr>
          <w:b/>
          <w:bCs/>
          <w:i/>
          <w:iCs/>
        </w:rPr>
      </w:pPr>
      <w:r w:rsidRPr="00712BE6">
        <w:rPr>
          <w:b/>
          <w:bCs/>
          <w:i/>
          <w:iCs/>
        </w:rPr>
        <w:t>По результатам конкурса по отбору аудиторской организации для осуществления аудита бухгалтерской (финансовой) отчетности и консолидированной финансовой отчетности ПАО «КАМАЗ» за 2019, 2020, 2021 годы победителем признано ООО «Эрнст энд Янг».</w:t>
      </w:r>
    </w:p>
    <w:p w:rsidR="005B076A" w:rsidRPr="00712BE6" w:rsidRDefault="00EB5AA4" w:rsidP="00EB5AA4">
      <w:pPr>
        <w:adjustRightInd w:val="0"/>
        <w:ind w:firstLine="540"/>
        <w:jc w:val="both"/>
      </w:pPr>
      <w:r w:rsidRPr="00712BE6">
        <w:t>П</w:t>
      </w:r>
      <w:r w:rsidR="005B076A" w:rsidRPr="00712BE6">
        <w:t>роцедура выдвижения кандидатуры аудитора эмитента для утверждения общим собранием акционеров (участников, членов) эмитента, в том числе орган управления эмитента, принимающий решение о выдвижени</w:t>
      </w:r>
      <w:r w:rsidRPr="00712BE6">
        <w:t xml:space="preserve">и кандидатуры аудитора эмитента: </w:t>
      </w:r>
    </w:p>
    <w:p w:rsidR="00EB5AA4" w:rsidRPr="00537952" w:rsidRDefault="00EB5AA4" w:rsidP="00EB5AA4">
      <w:pPr>
        <w:ind w:firstLine="540"/>
        <w:jc w:val="both"/>
      </w:pPr>
      <w:r w:rsidRPr="00712BE6">
        <w:rPr>
          <w:b/>
          <w:bCs/>
          <w:i/>
          <w:iCs/>
        </w:rPr>
        <w:t>Согласно пункту 8.23.10 Устава ПАО «КАМАЗ» Общее собрание акционеров ПАО «КАМАЗ» ежегодно утверждает аудитора Общества. Органом управления, принимающим решение о выдвижении кандидатуры аудитора на утверждение Общему собранию акционеров ПАО «КАМАЗ», является Совет директоров ПАО «КАМАЗ». После одобрения результатов конкурса по отбору аудитора Комитет Совета директоров ПАО «КАМАЗ» по бюджету и аудиту даёт предложение Совету директоров ПАО «КАМАЗ» о внесении для</w:t>
      </w:r>
      <w:r w:rsidRPr="00D74C23">
        <w:rPr>
          <w:b/>
          <w:bCs/>
          <w:i/>
          <w:iCs/>
        </w:rPr>
        <w:t xml:space="preserve"> утверждения годовым Общим собранием акционеров ПАО «КАМАЗ» кандидатуры аудитора, признанного победителем конкурса.</w:t>
      </w:r>
    </w:p>
    <w:p w:rsidR="005B076A" w:rsidRDefault="005B076A" w:rsidP="005B076A">
      <w:pPr>
        <w:adjustRightInd w:val="0"/>
        <w:ind w:firstLine="540"/>
        <w:jc w:val="both"/>
      </w:pPr>
    </w:p>
    <w:p w:rsidR="00205161" w:rsidRPr="000C0108" w:rsidRDefault="00205161" w:rsidP="000C0108">
      <w:pPr>
        <w:autoSpaceDE/>
        <w:autoSpaceDN/>
        <w:rPr>
          <w:b/>
          <w:bCs/>
          <w:i/>
          <w:kern w:val="32"/>
          <w:sz w:val="24"/>
          <w:szCs w:val="24"/>
        </w:rPr>
      </w:pPr>
      <w:bookmarkStart w:id="63" w:name="Par741"/>
      <w:bookmarkEnd w:id="63"/>
      <w:r w:rsidRPr="000C0108">
        <w:rPr>
          <w:b/>
          <w:i/>
          <w:sz w:val="24"/>
          <w:szCs w:val="24"/>
        </w:rPr>
        <w:br w:type="page"/>
      </w:r>
    </w:p>
    <w:p w:rsidR="005B076A" w:rsidRPr="00C000E3" w:rsidRDefault="005B076A" w:rsidP="00C000E3">
      <w:pPr>
        <w:pStyle w:val="1"/>
        <w:rPr>
          <w:sz w:val="24"/>
          <w:szCs w:val="24"/>
        </w:rPr>
      </w:pPr>
      <w:bookmarkStart w:id="64" w:name="_Toc99552946"/>
      <w:r w:rsidRPr="00C000E3">
        <w:rPr>
          <w:sz w:val="24"/>
          <w:szCs w:val="24"/>
        </w:rPr>
        <w:t>Раздел 6. Консолидированная финансовая отчетность (финансовая отчетность), бухгалтерская (финансовая) отчетность</w:t>
      </w:r>
      <w:bookmarkEnd w:id="64"/>
    </w:p>
    <w:p w:rsidR="005B076A" w:rsidRDefault="005B076A" w:rsidP="005B076A">
      <w:pPr>
        <w:adjustRightInd w:val="0"/>
        <w:ind w:firstLine="540"/>
        <w:jc w:val="both"/>
      </w:pPr>
    </w:p>
    <w:p w:rsidR="005B076A" w:rsidRPr="005B076A" w:rsidRDefault="005B076A" w:rsidP="005B076A">
      <w:pPr>
        <w:pStyle w:val="2"/>
        <w:rPr>
          <w:sz w:val="22"/>
          <w:szCs w:val="22"/>
        </w:rPr>
      </w:pPr>
      <w:bookmarkStart w:id="65" w:name="_Toc99552947"/>
      <w:r w:rsidRPr="005B076A">
        <w:rPr>
          <w:sz w:val="22"/>
          <w:szCs w:val="22"/>
        </w:rPr>
        <w:t>6.1. Консолидированная финансовая отчетность (финансовая отчетность)</w:t>
      </w:r>
      <w:bookmarkEnd w:id="65"/>
    </w:p>
    <w:p w:rsidR="00205161" w:rsidRDefault="00205161" w:rsidP="005B076A">
      <w:pPr>
        <w:adjustRightInd w:val="0"/>
        <w:ind w:firstLine="540"/>
        <w:jc w:val="both"/>
      </w:pPr>
    </w:p>
    <w:p w:rsidR="005B076A" w:rsidRDefault="005D7F92" w:rsidP="005B076A">
      <w:pPr>
        <w:adjustRightInd w:val="0"/>
        <w:ind w:firstLine="540"/>
        <w:jc w:val="both"/>
      </w:pPr>
      <w:r>
        <w:t>С</w:t>
      </w:r>
      <w:r w:rsidR="005B076A">
        <w:t>остав консолидированной финансовой отчетности (финансовой отчетности) эмитента, содержащейся в проспекте ценных бумаг:</w:t>
      </w:r>
    </w:p>
    <w:p w:rsidR="00FA0CE8" w:rsidRDefault="005B076A" w:rsidP="006300CD">
      <w:pPr>
        <w:pStyle w:val="af6"/>
        <w:numPr>
          <w:ilvl w:val="0"/>
          <w:numId w:val="11"/>
        </w:numPr>
        <w:adjustRightInd w:val="0"/>
        <w:ind w:left="0" w:firstLine="567"/>
        <w:jc w:val="both"/>
      </w:pPr>
      <w:r>
        <w:t xml:space="preserve">годовая консолидированная финансовая отчетность (финансовая отчетность) эмитента за три последних </w:t>
      </w:r>
      <w:r w:rsidRPr="00D357A6">
        <w:t>завершенных отчетных года или за каждый завершенный отчетный год (если эмитент осуществляет свою деятельность менее трех лет) вместе с аудиторским заключением в отношении указанной годовой консолидированной финансовой отчетности (финансовой отчетности). Эмитенты, которые обязаны раскрывать годовую консолидированную финансовую отчетность (финансовую отчетность), вправе привести в проспекте ценных бумаг ссылку на страницу в сети Интернет, на которой опубликована годовая консолидированная финансовая отчетность (</w:t>
      </w:r>
      <w:r w:rsidR="005D7F92" w:rsidRPr="00D357A6">
        <w:t>финансовая отчетность)</w:t>
      </w:r>
      <w:r w:rsidR="005D7F92">
        <w:t xml:space="preserve"> эмитента: </w:t>
      </w:r>
    </w:p>
    <w:p w:rsidR="00FA0CE8" w:rsidRDefault="00FA0CE8" w:rsidP="00FA0CE8">
      <w:pPr>
        <w:pStyle w:val="af6"/>
        <w:adjustRightInd w:val="0"/>
        <w:ind w:left="567"/>
        <w:jc w:val="both"/>
      </w:pPr>
    </w:p>
    <w:p w:rsidR="00FA0CE8" w:rsidRPr="00B720E9" w:rsidRDefault="00FA0CE8" w:rsidP="00FA0CE8">
      <w:pPr>
        <w:adjustRightInd w:val="0"/>
        <w:ind w:firstLine="567"/>
        <w:jc w:val="both"/>
        <w:rPr>
          <w:b/>
          <w:i/>
        </w:rPr>
      </w:pPr>
      <w:r w:rsidRPr="00B720E9">
        <w:rPr>
          <w:b/>
          <w:i/>
        </w:rPr>
        <w:t>Консолидированная финансовая отчетность за 2018 год и аудиторское заключение независим</w:t>
      </w:r>
      <w:r w:rsidR="00C71A83">
        <w:rPr>
          <w:b/>
          <w:i/>
        </w:rPr>
        <w:t>ого аудитора</w:t>
      </w:r>
      <w:r w:rsidRPr="00B720E9">
        <w:rPr>
          <w:b/>
          <w:i/>
        </w:rPr>
        <w:t xml:space="preserve">: </w:t>
      </w:r>
    </w:p>
    <w:p w:rsidR="00FA0CE8" w:rsidRPr="00B720E9" w:rsidRDefault="00FA0CE8" w:rsidP="00FA0CE8">
      <w:pPr>
        <w:adjustRightInd w:val="0"/>
        <w:ind w:firstLine="567"/>
        <w:jc w:val="both"/>
        <w:rPr>
          <w:i/>
        </w:rPr>
      </w:pPr>
      <w:r w:rsidRPr="00B720E9">
        <w:rPr>
          <w:i/>
        </w:rPr>
        <w:t>Аудиторское заключение независим</w:t>
      </w:r>
      <w:r w:rsidR="00C71A83">
        <w:rPr>
          <w:i/>
        </w:rPr>
        <w:t>ого аудитора</w:t>
      </w:r>
    </w:p>
    <w:p w:rsidR="00FA0CE8" w:rsidRPr="00B720E9" w:rsidRDefault="00FA0CE8" w:rsidP="00FA0CE8">
      <w:pPr>
        <w:adjustRightInd w:val="0"/>
        <w:ind w:firstLine="567"/>
        <w:jc w:val="both"/>
        <w:rPr>
          <w:i/>
        </w:rPr>
      </w:pPr>
      <w:r w:rsidRPr="00B720E9">
        <w:rPr>
          <w:i/>
        </w:rPr>
        <w:t xml:space="preserve">Консолидированный отчет о финансовом положении </w:t>
      </w:r>
    </w:p>
    <w:p w:rsidR="00FA0CE8" w:rsidRPr="00B720E9" w:rsidRDefault="00FA0CE8" w:rsidP="00FA0CE8">
      <w:pPr>
        <w:adjustRightInd w:val="0"/>
        <w:ind w:firstLine="567"/>
        <w:jc w:val="both"/>
        <w:rPr>
          <w:i/>
        </w:rPr>
      </w:pPr>
      <w:r w:rsidRPr="00B720E9">
        <w:rPr>
          <w:i/>
        </w:rPr>
        <w:t>Консолидированный отчет о прибыл</w:t>
      </w:r>
      <w:r w:rsidR="00C71A83">
        <w:rPr>
          <w:i/>
        </w:rPr>
        <w:t>ях</w:t>
      </w:r>
      <w:r w:rsidRPr="00B720E9">
        <w:rPr>
          <w:i/>
        </w:rPr>
        <w:t xml:space="preserve"> и убыт</w:t>
      </w:r>
      <w:r w:rsidR="00C71A83">
        <w:rPr>
          <w:i/>
        </w:rPr>
        <w:t>ках</w:t>
      </w:r>
      <w:r w:rsidRPr="00B720E9">
        <w:rPr>
          <w:i/>
        </w:rPr>
        <w:t xml:space="preserve">  </w:t>
      </w:r>
    </w:p>
    <w:p w:rsidR="00FA0CE8" w:rsidRPr="00B720E9" w:rsidRDefault="00FA0CE8" w:rsidP="00FA0CE8">
      <w:pPr>
        <w:adjustRightInd w:val="0"/>
        <w:ind w:firstLine="567"/>
        <w:jc w:val="both"/>
        <w:rPr>
          <w:i/>
        </w:rPr>
      </w:pPr>
      <w:r w:rsidRPr="00B720E9">
        <w:rPr>
          <w:i/>
        </w:rPr>
        <w:t xml:space="preserve">Консолидированный отчет </w:t>
      </w:r>
      <w:r w:rsidR="00C71A83">
        <w:rPr>
          <w:i/>
        </w:rPr>
        <w:t xml:space="preserve">о совокупном доходе </w:t>
      </w:r>
      <w:r w:rsidRPr="00B720E9">
        <w:rPr>
          <w:i/>
        </w:rPr>
        <w:t xml:space="preserve">  </w:t>
      </w:r>
    </w:p>
    <w:p w:rsidR="00FA0CE8" w:rsidRDefault="00FA0CE8" w:rsidP="00FA0CE8">
      <w:pPr>
        <w:adjustRightInd w:val="0"/>
        <w:ind w:firstLine="567"/>
        <w:jc w:val="both"/>
        <w:rPr>
          <w:i/>
        </w:rPr>
      </w:pPr>
      <w:r w:rsidRPr="00B720E9">
        <w:rPr>
          <w:i/>
        </w:rPr>
        <w:t xml:space="preserve">Консолидированный отчет о движении денежных средств  </w:t>
      </w:r>
    </w:p>
    <w:p w:rsidR="007F54D3" w:rsidRPr="00B720E9" w:rsidRDefault="007F54D3" w:rsidP="007F54D3">
      <w:pPr>
        <w:adjustRightInd w:val="0"/>
        <w:ind w:firstLine="567"/>
        <w:jc w:val="both"/>
        <w:rPr>
          <w:i/>
        </w:rPr>
      </w:pPr>
      <w:r w:rsidRPr="00B720E9">
        <w:rPr>
          <w:i/>
        </w:rPr>
        <w:t xml:space="preserve">Консолидированный отчет о движении </w:t>
      </w:r>
      <w:r>
        <w:rPr>
          <w:i/>
        </w:rPr>
        <w:t>капитала</w:t>
      </w:r>
      <w:r w:rsidRPr="00B720E9">
        <w:rPr>
          <w:i/>
        </w:rPr>
        <w:t xml:space="preserve">  </w:t>
      </w:r>
    </w:p>
    <w:p w:rsidR="00FA0CE8" w:rsidRPr="00B720E9" w:rsidRDefault="00FA0CE8" w:rsidP="00FA0CE8">
      <w:pPr>
        <w:adjustRightInd w:val="0"/>
        <w:ind w:firstLine="567"/>
        <w:jc w:val="both"/>
        <w:rPr>
          <w:i/>
        </w:rPr>
      </w:pPr>
      <w:r w:rsidRPr="00B720E9">
        <w:rPr>
          <w:i/>
        </w:rPr>
        <w:t>Примечания к консолидированной финансовой отчетности</w:t>
      </w:r>
    </w:p>
    <w:p w:rsidR="00FA0CE8" w:rsidRDefault="00FA0CE8" w:rsidP="00FA0CE8">
      <w:pPr>
        <w:adjustRightInd w:val="0"/>
        <w:jc w:val="both"/>
      </w:pPr>
    </w:p>
    <w:p w:rsidR="00FA0CE8" w:rsidRPr="00B720E9" w:rsidRDefault="00FA0CE8" w:rsidP="00FA0CE8">
      <w:pPr>
        <w:adjustRightInd w:val="0"/>
        <w:ind w:firstLine="567"/>
        <w:jc w:val="both"/>
        <w:rPr>
          <w:b/>
          <w:i/>
        </w:rPr>
      </w:pPr>
      <w:r w:rsidRPr="00B720E9">
        <w:rPr>
          <w:b/>
          <w:i/>
        </w:rPr>
        <w:t>Консолидированная финансовая отчетность за 201</w:t>
      </w:r>
      <w:r>
        <w:rPr>
          <w:b/>
          <w:i/>
        </w:rPr>
        <w:t>9</w:t>
      </w:r>
      <w:r w:rsidRPr="00B720E9">
        <w:rPr>
          <w:b/>
          <w:i/>
        </w:rPr>
        <w:t xml:space="preserve"> год и аудиторское заключение </w:t>
      </w:r>
      <w:r w:rsidR="00C71A83" w:rsidRPr="00B720E9">
        <w:rPr>
          <w:b/>
          <w:i/>
        </w:rPr>
        <w:t>независим</w:t>
      </w:r>
      <w:r w:rsidR="00C71A83">
        <w:rPr>
          <w:b/>
          <w:i/>
        </w:rPr>
        <w:t xml:space="preserve">ого </w:t>
      </w:r>
      <w:r w:rsidR="00C71A83" w:rsidRPr="00B720E9">
        <w:rPr>
          <w:b/>
          <w:i/>
        </w:rPr>
        <w:t>аудитора</w:t>
      </w:r>
      <w:r w:rsidRPr="00B720E9">
        <w:rPr>
          <w:b/>
          <w:i/>
        </w:rPr>
        <w:t xml:space="preserve">: </w:t>
      </w:r>
    </w:p>
    <w:p w:rsidR="00C71A83" w:rsidRPr="00B720E9" w:rsidRDefault="00C71A83" w:rsidP="00C71A83">
      <w:pPr>
        <w:adjustRightInd w:val="0"/>
        <w:ind w:firstLine="567"/>
        <w:jc w:val="both"/>
        <w:rPr>
          <w:i/>
        </w:rPr>
      </w:pPr>
      <w:r w:rsidRPr="00B720E9">
        <w:rPr>
          <w:i/>
        </w:rPr>
        <w:t>Аудиторское заключение независим</w:t>
      </w:r>
      <w:r>
        <w:rPr>
          <w:i/>
        </w:rPr>
        <w:t>ого аудитора</w:t>
      </w:r>
    </w:p>
    <w:p w:rsidR="00C71A83" w:rsidRPr="00B720E9" w:rsidRDefault="00C71A83" w:rsidP="00C71A83">
      <w:pPr>
        <w:adjustRightInd w:val="0"/>
        <w:ind w:firstLine="567"/>
        <w:jc w:val="both"/>
        <w:rPr>
          <w:i/>
        </w:rPr>
      </w:pPr>
      <w:r w:rsidRPr="00B720E9">
        <w:rPr>
          <w:i/>
        </w:rPr>
        <w:t xml:space="preserve">Консолидированный отчет о финансовом положении </w:t>
      </w:r>
    </w:p>
    <w:p w:rsidR="00C71A83" w:rsidRPr="00B720E9" w:rsidRDefault="00C71A83" w:rsidP="00C71A83">
      <w:pPr>
        <w:adjustRightInd w:val="0"/>
        <w:ind w:firstLine="567"/>
        <w:jc w:val="both"/>
        <w:rPr>
          <w:i/>
        </w:rPr>
      </w:pPr>
      <w:r w:rsidRPr="00B720E9">
        <w:rPr>
          <w:i/>
        </w:rPr>
        <w:t>Консолидированный отчет о прибыл</w:t>
      </w:r>
      <w:r>
        <w:rPr>
          <w:i/>
        </w:rPr>
        <w:t>ях</w:t>
      </w:r>
      <w:r w:rsidRPr="00B720E9">
        <w:rPr>
          <w:i/>
        </w:rPr>
        <w:t xml:space="preserve"> и убыт</w:t>
      </w:r>
      <w:r>
        <w:rPr>
          <w:i/>
        </w:rPr>
        <w:t>ках</w:t>
      </w:r>
      <w:r w:rsidRPr="00B720E9">
        <w:rPr>
          <w:i/>
        </w:rPr>
        <w:t xml:space="preserve">  </w:t>
      </w:r>
    </w:p>
    <w:p w:rsidR="00C71A83" w:rsidRPr="00B720E9" w:rsidRDefault="00C71A83" w:rsidP="00C71A83">
      <w:pPr>
        <w:adjustRightInd w:val="0"/>
        <w:ind w:firstLine="567"/>
        <w:jc w:val="both"/>
        <w:rPr>
          <w:i/>
        </w:rPr>
      </w:pPr>
      <w:r w:rsidRPr="00B720E9">
        <w:rPr>
          <w:i/>
        </w:rPr>
        <w:t xml:space="preserve">Консолидированный отчет </w:t>
      </w:r>
      <w:r>
        <w:rPr>
          <w:i/>
        </w:rPr>
        <w:t xml:space="preserve">о совокупном доходе </w:t>
      </w:r>
      <w:r w:rsidRPr="00B720E9">
        <w:rPr>
          <w:i/>
        </w:rPr>
        <w:t xml:space="preserve">  </w:t>
      </w:r>
    </w:p>
    <w:p w:rsidR="00C71A83" w:rsidRPr="00B720E9" w:rsidRDefault="00C71A83" w:rsidP="00C71A83">
      <w:pPr>
        <w:adjustRightInd w:val="0"/>
        <w:ind w:firstLine="567"/>
        <w:jc w:val="both"/>
        <w:rPr>
          <w:i/>
        </w:rPr>
      </w:pPr>
      <w:r w:rsidRPr="00B720E9">
        <w:rPr>
          <w:i/>
        </w:rPr>
        <w:t xml:space="preserve">Консолидированный отчет о движении денежных средств  </w:t>
      </w:r>
    </w:p>
    <w:p w:rsidR="007F54D3" w:rsidRPr="00B720E9" w:rsidRDefault="007F54D3" w:rsidP="007F54D3">
      <w:pPr>
        <w:adjustRightInd w:val="0"/>
        <w:ind w:firstLine="567"/>
        <w:jc w:val="both"/>
        <w:rPr>
          <w:i/>
        </w:rPr>
      </w:pPr>
      <w:r w:rsidRPr="00B720E9">
        <w:rPr>
          <w:i/>
        </w:rPr>
        <w:t xml:space="preserve">Консолидированный отчет о движении </w:t>
      </w:r>
      <w:r>
        <w:rPr>
          <w:i/>
        </w:rPr>
        <w:t>капитала</w:t>
      </w:r>
      <w:r w:rsidRPr="00B720E9">
        <w:rPr>
          <w:i/>
        </w:rPr>
        <w:t xml:space="preserve">  </w:t>
      </w:r>
    </w:p>
    <w:p w:rsidR="00C71A83" w:rsidRPr="00B720E9" w:rsidRDefault="00C71A83" w:rsidP="00C71A83">
      <w:pPr>
        <w:adjustRightInd w:val="0"/>
        <w:ind w:firstLine="567"/>
        <w:jc w:val="both"/>
        <w:rPr>
          <w:i/>
        </w:rPr>
      </w:pPr>
      <w:r w:rsidRPr="00B720E9">
        <w:rPr>
          <w:i/>
        </w:rPr>
        <w:t>Примечания к консолидированной финансовой отчетности</w:t>
      </w:r>
    </w:p>
    <w:p w:rsidR="00FA0CE8" w:rsidRDefault="00FA0CE8" w:rsidP="00FA0CE8">
      <w:pPr>
        <w:adjustRightInd w:val="0"/>
        <w:jc w:val="both"/>
      </w:pPr>
    </w:p>
    <w:p w:rsidR="00FA0CE8" w:rsidRPr="00B720E9" w:rsidRDefault="00FA0CE8" w:rsidP="00FA0CE8">
      <w:pPr>
        <w:adjustRightInd w:val="0"/>
        <w:ind w:firstLine="567"/>
        <w:jc w:val="both"/>
        <w:rPr>
          <w:b/>
          <w:i/>
        </w:rPr>
      </w:pPr>
      <w:r w:rsidRPr="00B720E9">
        <w:rPr>
          <w:b/>
          <w:i/>
        </w:rPr>
        <w:t>Консолидированная финансовая отчетность за 20</w:t>
      </w:r>
      <w:r>
        <w:rPr>
          <w:b/>
          <w:i/>
        </w:rPr>
        <w:t>20</w:t>
      </w:r>
      <w:r w:rsidRPr="00B720E9">
        <w:rPr>
          <w:b/>
          <w:i/>
        </w:rPr>
        <w:t xml:space="preserve"> год и аудиторское заключение независим</w:t>
      </w:r>
      <w:r w:rsidR="00C71A83">
        <w:rPr>
          <w:b/>
          <w:i/>
        </w:rPr>
        <w:t>ого</w:t>
      </w:r>
      <w:r w:rsidRPr="00B720E9">
        <w:rPr>
          <w:b/>
          <w:i/>
        </w:rPr>
        <w:t xml:space="preserve"> аудитор</w:t>
      </w:r>
      <w:r w:rsidR="00C71A83">
        <w:rPr>
          <w:b/>
          <w:i/>
        </w:rPr>
        <w:t>а</w:t>
      </w:r>
      <w:r w:rsidRPr="00B720E9">
        <w:rPr>
          <w:b/>
          <w:i/>
        </w:rPr>
        <w:t xml:space="preserve">: </w:t>
      </w:r>
    </w:p>
    <w:p w:rsidR="00C71A83" w:rsidRPr="00B720E9" w:rsidRDefault="00C71A83" w:rsidP="00C71A83">
      <w:pPr>
        <w:adjustRightInd w:val="0"/>
        <w:ind w:firstLine="567"/>
        <w:jc w:val="both"/>
        <w:rPr>
          <w:i/>
        </w:rPr>
      </w:pPr>
      <w:r w:rsidRPr="00B720E9">
        <w:rPr>
          <w:i/>
        </w:rPr>
        <w:t>Аудиторское заключение независим</w:t>
      </w:r>
      <w:r>
        <w:rPr>
          <w:i/>
        </w:rPr>
        <w:t>ого аудитора</w:t>
      </w:r>
    </w:p>
    <w:p w:rsidR="00C71A83" w:rsidRPr="00B720E9" w:rsidRDefault="00C71A83" w:rsidP="00C71A83">
      <w:pPr>
        <w:adjustRightInd w:val="0"/>
        <w:ind w:firstLine="567"/>
        <w:jc w:val="both"/>
        <w:rPr>
          <w:i/>
        </w:rPr>
      </w:pPr>
      <w:r w:rsidRPr="00B720E9">
        <w:rPr>
          <w:i/>
        </w:rPr>
        <w:t xml:space="preserve">Консолидированный отчет о финансовом положении </w:t>
      </w:r>
    </w:p>
    <w:p w:rsidR="00C71A83" w:rsidRPr="00B720E9" w:rsidRDefault="00C71A83" w:rsidP="00C71A83">
      <w:pPr>
        <w:adjustRightInd w:val="0"/>
        <w:ind w:firstLine="567"/>
        <w:jc w:val="both"/>
        <w:rPr>
          <w:i/>
        </w:rPr>
      </w:pPr>
      <w:r w:rsidRPr="00B720E9">
        <w:rPr>
          <w:i/>
        </w:rPr>
        <w:t>Консолидированный отчет о прибыл</w:t>
      </w:r>
      <w:r>
        <w:rPr>
          <w:i/>
        </w:rPr>
        <w:t>ях</w:t>
      </w:r>
      <w:r w:rsidRPr="00B720E9">
        <w:rPr>
          <w:i/>
        </w:rPr>
        <w:t xml:space="preserve"> и убыт</w:t>
      </w:r>
      <w:r>
        <w:rPr>
          <w:i/>
        </w:rPr>
        <w:t>ках</w:t>
      </w:r>
      <w:r w:rsidRPr="00B720E9">
        <w:rPr>
          <w:i/>
        </w:rPr>
        <w:t xml:space="preserve">  </w:t>
      </w:r>
    </w:p>
    <w:p w:rsidR="00C71A83" w:rsidRPr="00B720E9" w:rsidRDefault="00C71A83" w:rsidP="00C71A83">
      <w:pPr>
        <w:adjustRightInd w:val="0"/>
        <w:ind w:firstLine="567"/>
        <w:jc w:val="both"/>
        <w:rPr>
          <w:i/>
        </w:rPr>
      </w:pPr>
      <w:r w:rsidRPr="00B720E9">
        <w:rPr>
          <w:i/>
        </w:rPr>
        <w:t xml:space="preserve">Консолидированный отчет </w:t>
      </w:r>
      <w:r>
        <w:rPr>
          <w:i/>
        </w:rPr>
        <w:t xml:space="preserve">о совокупном доходе </w:t>
      </w:r>
      <w:r w:rsidRPr="00B720E9">
        <w:rPr>
          <w:i/>
        </w:rPr>
        <w:t xml:space="preserve">  </w:t>
      </w:r>
    </w:p>
    <w:p w:rsidR="00C71A83" w:rsidRPr="00B720E9" w:rsidRDefault="00C71A83" w:rsidP="00C71A83">
      <w:pPr>
        <w:adjustRightInd w:val="0"/>
        <w:ind w:firstLine="567"/>
        <w:jc w:val="both"/>
        <w:rPr>
          <w:i/>
        </w:rPr>
      </w:pPr>
      <w:r w:rsidRPr="00B720E9">
        <w:rPr>
          <w:i/>
        </w:rPr>
        <w:t xml:space="preserve">Консолидированный отчет о движении денежных средств  </w:t>
      </w:r>
    </w:p>
    <w:p w:rsidR="007F54D3" w:rsidRPr="00B720E9" w:rsidRDefault="007F54D3" w:rsidP="007F54D3">
      <w:pPr>
        <w:adjustRightInd w:val="0"/>
        <w:ind w:firstLine="567"/>
        <w:jc w:val="both"/>
        <w:rPr>
          <w:i/>
        </w:rPr>
      </w:pPr>
      <w:r w:rsidRPr="00B720E9">
        <w:rPr>
          <w:i/>
        </w:rPr>
        <w:t xml:space="preserve">Консолидированный отчет о движении </w:t>
      </w:r>
      <w:r>
        <w:rPr>
          <w:i/>
        </w:rPr>
        <w:t>капитала</w:t>
      </w:r>
      <w:r w:rsidRPr="00B720E9">
        <w:rPr>
          <w:i/>
        </w:rPr>
        <w:t xml:space="preserve">  </w:t>
      </w:r>
    </w:p>
    <w:p w:rsidR="00C71A83" w:rsidRPr="00B720E9" w:rsidRDefault="00C71A83" w:rsidP="00C71A83">
      <w:pPr>
        <w:adjustRightInd w:val="0"/>
        <w:ind w:firstLine="567"/>
        <w:jc w:val="both"/>
        <w:rPr>
          <w:i/>
        </w:rPr>
      </w:pPr>
      <w:r w:rsidRPr="00B720E9">
        <w:rPr>
          <w:i/>
        </w:rPr>
        <w:t>Примечания к консолидированной финансовой отчетности</w:t>
      </w:r>
    </w:p>
    <w:p w:rsidR="00FA0CE8" w:rsidRDefault="00FA0CE8" w:rsidP="00FA0CE8">
      <w:pPr>
        <w:pStyle w:val="af6"/>
        <w:adjustRightInd w:val="0"/>
        <w:ind w:left="567"/>
        <w:jc w:val="both"/>
      </w:pPr>
    </w:p>
    <w:p w:rsidR="005B076A" w:rsidRDefault="00FA0CE8" w:rsidP="00FA0CE8">
      <w:pPr>
        <w:pStyle w:val="af6"/>
        <w:adjustRightInd w:val="0"/>
        <w:ind w:left="0" w:firstLine="567"/>
        <w:jc w:val="both"/>
      </w:pPr>
      <w:r>
        <w:rPr>
          <w:b/>
          <w:i/>
        </w:rPr>
        <w:t>К</w:t>
      </w:r>
      <w:r w:rsidR="005D7F92" w:rsidRPr="005D7F92">
        <w:rPr>
          <w:b/>
          <w:i/>
        </w:rPr>
        <w:t xml:space="preserve">онсолидированная финансовая отчетность Эмитента за 2018, 2019, 2020 годы </w:t>
      </w:r>
      <w:r w:rsidR="005D7F92">
        <w:rPr>
          <w:b/>
          <w:i/>
        </w:rPr>
        <w:t xml:space="preserve">вместе с аудиторскими заключениями </w:t>
      </w:r>
      <w:r w:rsidR="005D7F92" w:rsidRPr="005D7F92">
        <w:rPr>
          <w:b/>
          <w:i/>
        </w:rPr>
        <w:t>опубликована на странице в сети Интернет</w:t>
      </w:r>
      <w:r>
        <w:rPr>
          <w:b/>
          <w:i/>
        </w:rPr>
        <w:t xml:space="preserve">: </w:t>
      </w:r>
      <w:r w:rsidRPr="00FA0CE8">
        <w:rPr>
          <w:b/>
          <w:i/>
        </w:rPr>
        <w:t>https://e-disclosure.ru/portal/files.aspx?id=33&amp;type=4</w:t>
      </w:r>
      <w:r w:rsidR="005D7F92" w:rsidRPr="005D7F92">
        <w:rPr>
          <w:b/>
          <w:i/>
        </w:rPr>
        <w:t xml:space="preserve"> </w:t>
      </w:r>
      <w:hyperlink r:id="rId15" w:history="1"/>
    </w:p>
    <w:p w:rsidR="00FA0CE8" w:rsidRDefault="005B076A" w:rsidP="006300CD">
      <w:pPr>
        <w:pStyle w:val="af6"/>
        <w:numPr>
          <w:ilvl w:val="0"/>
          <w:numId w:val="11"/>
        </w:numPr>
        <w:adjustRightInd w:val="0"/>
        <w:ind w:left="0" w:firstLine="567"/>
        <w:jc w:val="both"/>
      </w:pPr>
      <w:r>
        <w:t>промежуточная консолидированная финансовая отчетность (финансовая отчетность) эмитента за отчетный период, состоящий из 6 месяцев текущего года, а если в отношении указанной отчетности проведен аудит (иная проверка, вид и порядок проведения которой установлены стандартами аудиторской деятельности) - вместе с аудиторским заключением или иным документом, составляемым по результатам проверки такой отчетности в соответствии со стандартами аудиторской деятельности. Эмитенты, которые обязаны раскрывать промежуточную консолидированную финансовую отчетность (финансовую отчетность), вправе привести в проспекте ценных бумаг ссылку на страницу в сети Интернет, на которой опубликована промежуточная консолидированная финансовая отчетность (</w:t>
      </w:r>
      <w:r w:rsidR="005D7F92">
        <w:t xml:space="preserve">финансовая отчетность) эмитента: </w:t>
      </w:r>
    </w:p>
    <w:p w:rsidR="00FA0CE8" w:rsidRDefault="00FA0CE8" w:rsidP="00FA0CE8">
      <w:pPr>
        <w:adjustRightInd w:val="0"/>
        <w:ind w:firstLine="567"/>
        <w:jc w:val="both"/>
        <w:rPr>
          <w:b/>
          <w:i/>
        </w:rPr>
      </w:pPr>
    </w:p>
    <w:p w:rsidR="00FA0CE8" w:rsidRPr="00B720E9" w:rsidRDefault="008B64B9" w:rsidP="00FA0CE8">
      <w:pPr>
        <w:adjustRightInd w:val="0"/>
        <w:ind w:firstLine="567"/>
        <w:jc w:val="both"/>
        <w:rPr>
          <w:b/>
          <w:i/>
        </w:rPr>
      </w:pPr>
      <w:r>
        <w:rPr>
          <w:b/>
          <w:i/>
        </w:rPr>
        <w:t>Промежуточная финансовая информация за шесть месяцев, закончившихся 30 июня 2021 г. вместе с заключением по результатам обзорной проверки</w:t>
      </w:r>
      <w:r w:rsidR="00FA0CE8" w:rsidRPr="00B720E9">
        <w:rPr>
          <w:b/>
          <w:i/>
        </w:rPr>
        <w:t xml:space="preserve">: </w:t>
      </w:r>
    </w:p>
    <w:p w:rsidR="00FA0CE8" w:rsidRDefault="00FA0CE8" w:rsidP="00FA0CE8">
      <w:pPr>
        <w:adjustRightInd w:val="0"/>
        <w:ind w:firstLine="567"/>
        <w:jc w:val="both"/>
        <w:rPr>
          <w:i/>
        </w:rPr>
      </w:pPr>
      <w:r>
        <w:rPr>
          <w:i/>
        </w:rPr>
        <w:t>Заключение по</w:t>
      </w:r>
      <w:r w:rsidR="008B64B9">
        <w:rPr>
          <w:i/>
        </w:rPr>
        <w:t xml:space="preserve"> результатам </w:t>
      </w:r>
      <w:r>
        <w:rPr>
          <w:i/>
        </w:rPr>
        <w:t>обзорной проверк</w:t>
      </w:r>
      <w:r w:rsidR="008B64B9">
        <w:rPr>
          <w:i/>
        </w:rPr>
        <w:t>и</w:t>
      </w:r>
      <w:r>
        <w:rPr>
          <w:i/>
        </w:rPr>
        <w:t xml:space="preserve"> промежуточной финансовой </w:t>
      </w:r>
      <w:r w:rsidR="008B64B9">
        <w:rPr>
          <w:i/>
        </w:rPr>
        <w:t>информации</w:t>
      </w:r>
      <w:r>
        <w:rPr>
          <w:i/>
        </w:rPr>
        <w:t xml:space="preserve"> </w:t>
      </w:r>
      <w:r w:rsidRPr="00B720E9">
        <w:rPr>
          <w:i/>
        </w:rPr>
        <w:t xml:space="preserve"> </w:t>
      </w:r>
    </w:p>
    <w:p w:rsidR="00FA0CE8" w:rsidRPr="00B720E9" w:rsidRDefault="00FA0CE8" w:rsidP="00FA0CE8">
      <w:pPr>
        <w:adjustRightInd w:val="0"/>
        <w:ind w:firstLine="567"/>
        <w:jc w:val="both"/>
        <w:rPr>
          <w:i/>
        </w:rPr>
      </w:pPr>
      <w:r w:rsidRPr="00B720E9">
        <w:rPr>
          <w:i/>
        </w:rPr>
        <w:t>Консолидированный</w:t>
      </w:r>
      <w:r>
        <w:rPr>
          <w:i/>
        </w:rPr>
        <w:t xml:space="preserve"> сокращенный</w:t>
      </w:r>
      <w:r w:rsidRPr="00B720E9">
        <w:rPr>
          <w:i/>
        </w:rPr>
        <w:t xml:space="preserve"> </w:t>
      </w:r>
      <w:r w:rsidR="008B64B9">
        <w:rPr>
          <w:i/>
        </w:rPr>
        <w:t xml:space="preserve">промежуточный </w:t>
      </w:r>
      <w:r w:rsidRPr="00B720E9">
        <w:rPr>
          <w:i/>
        </w:rPr>
        <w:t xml:space="preserve">отчет о финансовом положении </w:t>
      </w:r>
    </w:p>
    <w:p w:rsidR="00FA0CE8" w:rsidRPr="00B720E9" w:rsidRDefault="00FA0CE8" w:rsidP="00FA0CE8">
      <w:pPr>
        <w:adjustRightInd w:val="0"/>
        <w:ind w:firstLine="567"/>
        <w:jc w:val="both"/>
        <w:rPr>
          <w:i/>
        </w:rPr>
      </w:pPr>
      <w:r w:rsidRPr="00B720E9">
        <w:rPr>
          <w:i/>
        </w:rPr>
        <w:t>Консолидированный</w:t>
      </w:r>
      <w:r>
        <w:rPr>
          <w:i/>
        </w:rPr>
        <w:t xml:space="preserve"> сокращенный</w:t>
      </w:r>
      <w:r w:rsidRPr="00B720E9">
        <w:rPr>
          <w:i/>
        </w:rPr>
        <w:t xml:space="preserve"> </w:t>
      </w:r>
      <w:r w:rsidR="008B64B9">
        <w:rPr>
          <w:i/>
        </w:rPr>
        <w:t xml:space="preserve">промежуточный </w:t>
      </w:r>
      <w:r w:rsidR="008B64B9" w:rsidRPr="00B720E9">
        <w:rPr>
          <w:i/>
        </w:rPr>
        <w:t xml:space="preserve">отчет </w:t>
      </w:r>
      <w:r w:rsidRPr="00B720E9">
        <w:rPr>
          <w:i/>
        </w:rPr>
        <w:t>о прибыл</w:t>
      </w:r>
      <w:r w:rsidR="008B64B9">
        <w:rPr>
          <w:i/>
        </w:rPr>
        <w:t xml:space="preserve">ях </w:t>
      </w:r>
      <w:r w:rsidRPr="00B720E9">
        <w:rPr>
          <w:i/>
        </w:rPr>
        <w:t>и убытк</w:t>
      </w:r>
      <w:r w:rsidR="008B64B9">
        <w:rPr>
          <w:i/>
        </w:rPr>
        <w:t>ах</w:t>
      </w:r>
      <w:r w:rsidRPr="00B720E9">
        <w:rPr>
          <w:i/>
        </w:rPr>
        <w:t xml:space="preserve">   </w:t>
      </w:r>
    </w:p>
    <w:p w:rsidR="00FA0CE8" w:rsidRPr="00B720E9" w:rsidRDefault="00FA0CE8" w:rsidP="00FA0CE8">
      <w:pPr>
        <w:adjustRightInd w:val="0"/>
        <w:ind w:firstLine="567"/>
        <w:jc w:val="both"/>
        <w:rPr>
          <w:i/>
        </w:rPr>
      </w:pPr>
      <w:r w:rsidRPr="00B720E9">
        <w:rPr>
          <w:i/>
        </w:rPr>
        <w:t>Консолидированный</w:t>
      </w:r>
      <w:r>
        <w:rPr>
          <w:i/>
        </w:rPr>
        <w:t xml:space="preserve"> сокращенный</w:t>
      </w:r>
      <w:r w:rsidRPr="00B720E9">
        <w:rPr>
          <w:i/>
        </w:rPr>
        <w:t xml:space="preserve"> </w:t>
      </w:r>
      <w:r w:rsidR="008B64B9">
        <w:rPr>
          <w:i/>
        </w:rPr>
        <w:t xml:space="preserve">промежуточный </w:t>
      </w:r>
      <w:r w:rsidRPr="00B720E9">
        <w:rPr>
          <w:i/>
        </w:rPr>
        <w:t xml:space="preserve">отчет </w:t>
      </w:r>
      <w:r w:rsidR="008B64B9">
        <w:rPr>
          <w:i/>
        </w:rPr>
        <w:t>о совокупном доходе</w:t>
      </w:r>
      <w:r w:rsidRPr="00B720E9">
        <w:rPr>
          <w:i/>
        </w:rPr>
        <w:t xml:space="preserve">  </w:t>
      </w:r>
    </w:p>
    <w:p w:rsidR="008B64B9" w:rsidRDefault="00FA0CE8" w:rsidP="00FA0CE8">
      <w:pPr>
        <w:adjustRightInd w:val="0"/>
        <w:ind w:firstLine="567"/>
        <w:jc w:val="both"/>
        <w:rPr>
          <w:i/>
        </w:rPr>
      </w:pPr>
      <w:r w:rsidRPr="00B720E9">
        <w:rPr>
          <w:i/>
        </w:rPr>
        <w:t>Консолидированный</w:t>
      </w:r>
      <w:r>
        <w:rPr>
          <w:i/>
        </w:rPr>
        <w:t xml:space="preserve"> сокращенный</w:t>
      </w:r>
      <w:r w:rsidRPr="00B720E9">
        <w:rPr>
          <w:i/>
        </w:rPr>
        <w:t xml:space="preserve"> </w:t>
      </w:r>
      <w:r w:rsidR="008B64B9">
        <w:rPr>
          <w:i/>
        </w:rPr>
        <w:t xml:space="preserve">промежуточный </w:t>
      </w:r>
      <w:r w:rsidRPr="00B720E9">
        <w:rPr>
          <w:i/>
        </w:rPr>
        <w:t xml:space="preserve">отчет о движении денежных средств </w:t>
      </w:r>
    </w:p>
    <w:p w:rsidR="00FA0CE8" w:rsidRPr="00B720E9" w:rsidRDefault="008B64B9" w:rsidP="00FA0CE8">
      <w:pPr>
        <w:adjustRightInd w:val="0"/>
        <w:ind w:firstLine="567"/>
        <w:jc w:val="both"/>
        <w:rPr>
          <w:i/>
        </w:rPr>
      </w:pPr>
      <w:r w:rsidRPr="00B720E9">
        <w:rPr>
          <w:i/>
        </w:rPr>
        <w:t>Консолидированный</w:t>
      </w:r>
      <w:r>
        <w:rPr>
          <w:i/>
        </w:rPr>
        <w:t xml:space="preserve"> сокращенный</w:t>
      </w:r>
      <w:r w:rsidRPr="00B720E9">
        <w:rPr>
          <w:i/>
        </w:rPr>
        <w:t xml:space="preserve"> </w:t>
      </w:r>
      <w:r>
        <w:rPr>
          <w:i/>
        </w:rPr>
        <w:t xml:space="preserve">промежуточный </w:t>
      </w:r>
      <w:r w:rsidRPr="00B720E9">
        <w:rPr>
          <w:i/>
        </w:rPr>
        <w:t>отчет</w:t>
      </w:r>
      <w:r>
        <w:rPr>
          <w:i/>
        </w:rPr>
        <w:t xml:space="preserve"> об изменениях в капитале</w:t>
      </w:r>
      <w:r w:rsidR="00FA0CE8" w:rsidRPr="00B720E9">
        <w:rPr>
          <w:i/>
        </w:rPr>
        <w:t xml:space="preserve"> </w:t>
      </w:r>
    </w:p>
    <w:p w:rsidR="00FA0CE8" w:rsidRDefault="008B64B9" w:rsidP="00FA0CE8">
      <w:pPr>
        <w:adjustRightInd w:val="0"/>
        <w:ind w:firstLine="567"/>
        <w:jc w:val="both"/>
        <w:rPr>
          <w:i/>
        </w:rPr>
      </w:pPr>
      <w:r>
        <w:rPr>
          <w:i/>
        </w:rPr>
        <w:t>Выборочные п</w:t>
      </w:r>
      <w:r w:rsidR="00FA0CE8" w:rsidRPr="00B720E9">
        <w:rPr>
          <w:i/>
        </w:rPr>
        <w:t xml:space="preserve">римечания к консолидированной </w:t>
      </w:r>
      <w:r>
        <w:rPr>
          <w:i/>
        </w:rPr>
        <w:t xml:space="preserve">сокращенной промежуточной </w:t>
      </w:r>
      <w:r w:rsidR="00FA0CE8" w:rsidRPr="00B720E9">
        <w:rPr>
          <w:i/>
        </w:rPr>
        <w:t>финансовой отчетности</w:t>
      </w:r>
    </w:p>
    <w:p w:rsidR="00FA0CE8" w:rsidRDefault="00FA0CE8" w:rsidP="00FA0CE8">
      <w:pPr>
        <w:pStyle w:val="af6"/>
        <w:adjustRightInd w:val="0"/>
        <w:ind w:left="567"/>
        <w:jc w:val="both"/>
      </w:pPr>
    </w:p>
    <w:p w:rsidR="005B076A" w:rsidRDefault="00FA0CE8" w:rsidP="00FA0CE8">
      <w:pPr>
        <w:pStyle w:val="af6"/>
        <w:adjustRightInd w:val="0"/>
        <w:ind w:left="0" w:firstLine="567"/>
        <w:jc w:val="both"/>
      </w:pPr>
      <w:r>
        <w:rPr>
          <w:b/>
          <w:i/>
        </w:rPr>
        <w:t>П</w:t>
      </w:r>
      <w:r w:rsidR="005D7F92">
        <w:rPr>
          <w:b/>
          <w:i/>
        </w:rPr>
        <w:t xml:space="preserve">ромежуточная финансовая информация за шесть месяцев, закончившихся 30 июня 2021 г. вместе с заключением по результатам обзорной проверки </w:t>
      </w:r>
      <w:r w:rsidR="005D7F92" w:rsidRPr="005D7F92">
        <w:rPr>
          <w:b/>
          <w:i/>
        </w:rPr>
        <w:t xml:space="preserve">опубликована на странице в сети Интернет: </w:t>
      </w:r>
      <w:hyperlink r:id="rId16" w:history="1">
        <w:r w:rsidR="005F266F" w:rsidRPr="006460BE">
          <w:rPr>
            <w:rStyle w:val="aa"/>
            <w:b/>
            <w:i/>
          </w:rPr>
          <w:t>https://e-disclosure.ru/portal/files.aspx?id=33&amp;type=4</w:t>
        </w:r>
      </w:hyperlink>
      <w:hyperlink r:id="rId17" w:history="1">
        <w:r w:rsidRPr="005D7F92" w:rsidDel="00FA0CE8">
          <w:rPr>
            <w:rStyle w:val="aa"/>
            <w:b/>
            <w:i/>
          </w:rPr>
          <w:t xml:space="preserve"> </w:t>
        </w:r>
      </w:hyperlink>
    </w:p>
    <w:p w:rsidR="005B076A" w:rsidRDefault="005B076A" w:rsidP="005B076A">
      <w:pPr>
        <w:adjustRightInd w:val="0"/>
        <w:ind w:firstLine="540"/>
        <w:jc w:val="both"/>
      </w:pPr>
    </w:p>
    <w:p w:rsidR="005B076A" w:rsidRPr="005B076A" w:rsidRDefault="005B076A" w:rsidP="005B076A">
      <w:pPr>
        <w:pStyle w:val="2"/>
        <w:rPr>
          <w:sz w:val="22"/>
          <w:szCs w:val="22"/>
        </w:rPr>
      </w:pPr>
      <w:bookmarkStart w:id="66" w:name="_Toc99552948"/>
      <w:r w:rsidRPr="005B076A">
        <w:rPr>
          <w:sz w:val="22"/>
          <w:szCs w:val="22"/>
        </w:rPr>
        <w:t>6.2. Бухгалтерская (финансовая) отчетность</w:t>
      </w:r>
      <w:bookmarkEnd w:id="66"/>
    </w:p>
    <w:p w:rsidR="00205161" w:rsidRDefault="00205161" w:rsidP="005B076A">
      <w:pPr>
        <w:adjustRightInd w:val="0"/>
        <w:ind w:firstLine="540"/>
        <w:jc w:val="both"/>
      </w:pPr>
    </w:p>
    <w:p w:rsidR="005B076A" w:rsidRDefault="005D7F92" w:rsidP="005B076A">
      <w:pPr>
        <w:adjustRightInd w:val="0"/>
        <w:ind w:firstLine="540"/>
        <w:jc w:val="both"/>
      </w:pPr>
      <w:r>
        <w:t>С</w:t>
      </w:r>
      <w:r w:rsidR="005B076A">
        <w:t>остав бухгалтерской (финансовой) отчетности эмитента, содержащейся в проспекте ценных бумаг:</w:t>
      </w:r>
    </w:p>
    <w:p w:rsidR="00FA0CE8" w:rsidRDefault="005B076A" w:rsidP="006300CD">
      <w:pPr>
        <w:pStyle w:val="af6"/>
        <w:numPr>
          <w:ilvl w:val="0"/>
          <w:numId w:val="11"/>
        </w:numPr>
        <w:adjustRightInd w:val="0"/>
        <w:ind w:left="0" w:firstLine="567"/>
        <w:jc w:val="both"/>
      </w:pPr>
      <w:r>
        <w:t xml:space="preserve">годовая бухгалтерская (финансовая) отчетность за 3 последних завершенных отчетных года или за каждый завершенный отчетный год (если эмитент осуществляет свою деятельность менее трех лет) вместе с аудиторским </w:t>
      </w:r>
      <w:r w:rsidRPr="00D357A6">
        <w:t>заключением в отношении указанной годовой бухгалтерской (финансовой) отчетности. Эмитенты, которые обязаны раскрывать годовую бухгалтерскую (финансовую) отчетность, вправе привести в проспекте ценных бумаг ссылку на страницу в сети Интернет, на которой опубликована годовая бухгалтерская (</w:t>
      </w:r>
      <w:r w:rsidR="005D7F92" w:rsidRPr="00D357A6">
        <w:t xml:space="preserve">финансовая) отчетность эмитента: </w:t>
      </w:r>
    </w:p>
    <w:p w:rsidR="00FA0CE8" w:rsidRDefault="00FA0CE8" w:rsidP="00FA0CE8">
      <w:pPr>
        <w:pStyle w:val="af6"/>
        <w:adjustRightInd w:val="0"/>
        <w:ind w:left="567"/>
        <w:jc w:val="both"/>
      </w:pPr>
    </w:p>
    <w:p w:rsidR="00FA0CE8" w:rsidRPr="006B6F56" w:rsidRDefault="00FA0CE8" w:rsidP="00FA0CE8">
      <w:pPr>
        <w:ind w:firstLine="540"/>
        <w:jc w:val="both"/>
        <w:rPr>
          <w:b/>
          <w:i/>
        </w:rPr>
      </w:pPr>
      <w:r w:rsidRPr="006B6F56">
        <w:rPr>
          <w:b/>
          <w:i/>
        </w:rPr>
        <w:t>Годовая бухгалтерская отчетность за 201</w:t>
      </w:r>
      <w:r>
        <w:rPr>
          <w:b/>
          <w:i/>
        </w:rPr>
        <w:t>8</w:t>
      </w:r>
      <w:r w:rsidRPr="006B6F56">
        <w:rPr>
          <w:b/>
          <w:i/>
        </w:rPr>
        <w:t xml:space="preserve"> год</w:t>
      </w:r>
      <w:r>
        <w:rPr>
          <w:b/>
          <w:i/>
        </w:rPr>
        <w:t xml:space="preserve"> с приложением аудиторского заключения</w:t>
      </w:r>
      <w:r w:rsidRPr="006B6F56">
        <w:rPr>
          <w:b/>
          <w:i/>
        </w:rPr>
        <w:t>:</w:t>
      </w:r>
    </w:p>
    <w:p w:rsidR="00405D59" w:rsidRDefault="00405D59" w:rsidP="00FA0CE8">
      <w:pPr>
        <w:numPr>
          <w:ilvl w:val="1"/>
          <w:numId w:val="49"/>
        </w:numPr>
        <w:ind w:left="709" w:hanging="357"/>
        <w:jc w:val="both"/>
        <w:rPr>
          <w:i/>
        </w:rPr>
      </w:pPr>
      <w:r>
        <w:rPr>
          <w:i/>
        </w:rPr>
        <w:t xml:space="preserve">Аудиторское заключение независимого аудитора </w:t>
      </w:r>
    </w:p>
    <w:p w:rsidR="00FA0CE8" w:rsidRPr="006B6F56" w:rsidRDefault="00FA0CE8" w:rsidP="00FA0CE8">
      <w:pPr>
        <w:numPr>
          <w:ilvl w:val="1"/>
          <w:numId w:val="49"/>
        </w:numPr>
        <w:ind w:left="709" w:hanging="357"/>
        <w:jc w:val="both"/>
        <w:rPr>
          <w:i/>
        </w:rPr>
      </w:pPr>
      <w:r w:rsidRPr="006B6F56">
        <w:rPr>
          <w:i/>
        </w:rPr>
        <w:t>Бухгалтерский баланс на 31 декабря 2018 года</w:t>
      </w:r>
    </w:p>
    <w:p w:rsidR="00FA0CE8" w:rsidRPr="006B6F56" w:rsidRDefault="00FA0CE8" w:rsidP="00FA0CE8">
      <w:pPr>
        <w:numPr>
          <w:ilvl w:val="1"/>
          <w:numId w:val="49"/>
        </w:numPr>
        <w:ind w:left="709" w:hanging="357"/>
        <w:jc w:val="both"/>
        <w:rPr>
          <w:i/>
        </w:rPr>
      </w:pPr>
      <w:r w:rsidRPr="006B6F56">
        <w:rPr>
          <w:i/>
        </w:rPr>
        <w:t>Отчет о финансовых результатах за 2018 год</w:t>
      </w:r>
    </w:p>
    <w:p w:rsidR="00FA0CE8" w:rsidRPr="006B6F56" w:rsidRDefault="00FA0CE8" w:rsidP="00FA0CE8">
      <w:pPr>
        <w:numPr>
          <w:ilvl w:val="1"/>
          <w:numId w:val="49"/>
        </w:numPr>
        <w:ind w:left="709" w:hanging="357"/>
        <w:jc w:val="both"/>
        <w:rPr>
          <w:i/>
        </w:rPr>
      </w:pPr>
      <w:r w:rsidRPr="006B6F56">
        <w:rPr>
          <w:i/>
        </w:rPr>
        <w:t>Отчет об изменениях капитала за 2018 год</w:t>
      </w:r>
    </w:p>
    <w:p w:rsidR="00FA0CE8" w:rsidRDefault="00FA0CE8" w:rsidP="00FA0CE8">
      <w:pPr>
        <w:numPr>
          <w:ilvl w:val="1"/>
          <w:numId w:val="49"/>
        </w:numPr>
        <w:ind w:left="709" w:hanging="357"/>
        <w:jc w:val="both"/>
        <w:rPr>
          <w:i/>
        </w:rPr>
      </w:pPr>
      <w:r w:rsidRPr="006B6F56">
        <w:rPr>
          <w:i/>
        </w:rPr>
        <w:t>Отчет о движении денежных средств за 2018 год</w:t>
      </w:r>
    </w:p>
    <w:p w:rsidR="00FA0CE8" w:rsidRPr="006B6F56" w:rsidRDefault="00FA0CE8" w:rsidP="00FA0CE8">
      <w:pPr>
        <w:numPr>
          <w:ilvl w:val="1"/>
          <w:numId w:val="49"/>
        </w:numPr>
        <w:ind w:left="709" w:hanging="357"/>
        <w:jc w:val="both"/>
      </w:pPr>
      <w:r w:rsidRPr="006B6F56">
        <w:rPr>
          <w:i/>
        </w:rPr>
        <w:t>Пояснения к бухгалтерскому балансу и отчету о финансовых результатах</w:t>
      </w:r>
      <w:r w:rsidR="00405D59">
        <w:rPr>
          <w:i/>
        </w:rPr>
        <w:t xml:space="preserve"> за 2018 год</w:t>
      </w:r>
      <w:r w:rsidRPr="006B6F56">
        <w:rPr>
          <w:i/>
        </w:rPr>
        <w:t xml:space="preserve"> </w:t>
      </w:r>
    </w:p>
    <w:p w:rsidR="00FA0CE8" w:rsidRPr="006B6F56" w:rsidRDefault="00FA0CE8" w:rsidP="00FA0CE8">
      <w:pPr>
        <w:ind w:left="360"/>
        <w:jc w:val="both"/>
        <w:rPr>
          <w:i/>
        </w:rPr>
      </w:pPr>
      <w:r w:rsidRPr="006B6F56">
        <w:rPr>
          <w:i/>
        </w:rPr>
        <w:t xml:space="preserve"> </w:t>
      </w:r>
      <w:r>
        <w:rPr>
          <w:i/>
        </w:rPr>
        <w:t xml:space="preserve"> </w:t>
      </w:r>
    </w:p>
    <w:p w:rsidR="00FA0CE8" w:rsidRPr="006B6F56" w:rsidRDefault="00FA0CE8" w:rsidP="00FA0CE8">
      <w:pPr>
        <w:ind w:firstLine="540"/>
        <w:jc w:val="both"/>
        <w:rPr>
          <w:b/>
          <w:i/>
        </w:rPr>
      </w:pPr>
      <w:r w:rsidRPr="006B6F56">
        <w:rPr>
          <w:b/>
          <w:i/>
        </w:rPr>
        <w:t>Годовая бухгалтерская отчетность за 201</w:t>
      </w:r>
      <w:r>
        <w:rPr>
          <w:b/>
          <w:i/>
        </w:rPr>
        <w:t>9</w:t>
      </w:r>
      <w:r w:rsidRPr="006B6F56">
        <w:rPr>
          <w:b/>
          <w:i/>
        </w:rPr>
        <w:t xml:space="preserve"> год</w:t>
      </w:r>
      <w:r w:rsidRPr="002B5FEE">
        <w:rPr>
          <w:b/>
          <w:i/>
        </w:rPr>
        <w:t xml:space="preserve"> </w:t>
      </w:r>
      <w:r>
        <w:rPr>
          <w:b/>
          <w:i/>
        </w:rPr>
        <w:t>с приложением аудиторского заключения</w:t>
      </w:r>
      <w:r w:rsidRPr="006B6F56">
        <w:rPr>
          <w:b/>
          <w:i/>
        </w:rPr>
        <w:t>:</w:t>
      </w:r>
    </w:p>
    <w:p w:rsidR="00405D59" w:rsidRDefault="00405D59" w:rsidP="00405D59">
      <w:pPr>
        <w:numPr>
          <w:ilvl w:val="1"/>
          <w:numId w:val="49"/>
        </w:numPr>
        <w:ind w:left="709" w:hanging="357"/>
        <w:jc w:val="both"/>
        <w:rPr>
          <w:i/>
        </w:rPr>
      </w:pPr>
      <w:r>
        <w:rPr>
          <w:i/>
        </w:rPr>
        <w:t xml:space="preserve">Аудиторское заключение независимого аудитора </w:t>
      </w:r>
    </w:p>
    <w:p w:rsidR="00405D59" w:rsidRPr="006B6F56" w:rsidRDefault="00405D59" w:rsidP="00405D59">
      <w:pPr>
        <w:numPr>
          <w:ilvl w:val="1"/>
          <w:numId w:val="49"/>
        </w:numPr>
        <w:ind w:left="709" w:hanging="357"/>
        <w:jc w:val="both"/>
        <w:rPr>
          <w:i/>
        </w:rPr>
      </w:pPr>
      <w:r w:rsidRPr="006B6F56">
        <w:rPr>
          <w:i/>
        </w:rPr>
        <w:t>Бухгалтерский баланс на 31 декабря 201</w:t>
      </w:r>
      <w:r>
        <w:rPr>
          <w:i/>
        </w:rPr>
        <w:t>9</w:t>
      </w:r>
      <w:r w:rsidRPr="006B6F56">
        <w:rPr>
          <w:i/>
        </w:rPr>
        <w:t xml:space="preserve"> года</w:t>
      </w:r>
    </w:p>
    <w:p w:rsidR="00405D59" w:rsidRPr="006B6F56" w:rsidRDefault="00405D59" w:rsidP="00405D59">
      <w:pPr>
        <w:numPr>
          <w:ilvl w:val="1"/>
          <w:numId w:val="49"/>
        </w:numPr>
        <w:ind w:left="709" w:hanging="357"/>
        <w:jc w:val="both"/>
        <w:rPr>
          <w:i/>
        </w:rPr>
      </w:pPr>
      <w:r w:rsidRPr="006B6F56">
        <w:rPr>
          <w:i/>
        </w:rPr>
        <w:t>Отчет о финансовых результатах за 201</w:t>
      </w:r>
      <w:r>
        <w:rPr>
          <w:i/>
        </w:rPr>
        <w:t>9</w:t>
      </w:r>
      <w:r w:rsidRPr="006B6F56">
        <w:rPr>
          <w:i/>
        </w:rPr>
        <w:t xml:space="preserve"> год</w:t>
      </w:r>
    </w:p>
    <w:p w:rsidR="00405D59" w:rsidRPr="006B6F56" w:rsidRDefault="00405D59" w:rsidP="00405D59">
      <w:pPr>
        <w:numPr>
          <w:ilvl w:val="1"/>
          <w:numId w:val="49"/>
        </w:numPr>
        <w:ind w:left="709" w:hanging="357"/>
        <w:jc w:val="both"/>
        <w:rPr>
          <w:i/>
        </w:rPr>
      </w:pPr>
      <w:r w:rsidRPr="006B6F56">
        <w:rPr>
          <w:i/>
        </w:rPr>
        <w:t>Отчет об изменениях капитала за 201</w:t>
      </w:r>
      <w:r>
        <w:rPr>
          <w:i/>
        </w:rPr>
        <w:t>9</w:t>
      </w:r>
      <w:r w:rsidRPr="006B6F56">
        <w:rPr>
          <w:i/>
        </w:rPr>
        <w:t xml:space="preserve"> год</w:t>
      </w:r>
    </w:p>
    <w:p w:rsidR="00405D59" w:rsidRDefault="00405D59" w:rsidP="00405D59">
      <w:pPr>
        <w:numPr>
          <w:ilvl w:val="1"/>
          <w:numId w:val="49"/>
        </w:numPr>
        <w:ind w:left="709" w:hanging="357"/>
        <w:jc w:val="both"/>
        <w:rPr>
          <w:i/>
        </w:rPr>
      </w:pPr>
      <w:r w:rsidRPr="006B6F56">
        <w:rPr>
          <w:i/>
        </w:rPr>
        <w:t>Отчет о движении денежных средств за 201</w:t>
      </w:r>
      <w:r>
        <w:rPr>
          <w:i/>
        </w:rPr>
        <w:t>9</w:t>
      </w:r>
      <w:r w:rsidRPr="006B6F56">
        <w:rPr>
          <w:i/>
        </w:rPr>
        <w:t xml:space="preserve"> год</w:t>
      </w:r>
    </w:p>
    <w:p w:rsidR="00405D59" w:rsidRPr="006B6F56" w:rsidRDefault="00405D59" w:rsidP="00405D59">
      <w:pPr>
        <w:numPr>
          <w:ilvl w:val="1"/>
          <w:numId w:val="49"/>
        </w:numPr>
        <w:ind w:left="709" w:hanging="357"/>
        <w:jc w:val="both"/>
      </w:pPr>
      <w:r w:rsidRPr="006B6F56">
        <w:rPr>
          <w:i/>
        </w:rPr>
        <w:t>Пояснения к бухгалтерскому балансу и отчету о финансовых результатах</w:t>
      </w:r>
      <w:r>
        <w:rPr>
          <w:i/>
        </w:rPr>
        <w:t xml:space="preserve"> за 2019 год</w:t>
      </w:r>
      <w:r w:rsidRPr="006B6F56">
        <w:rPr>
          <w:i/>
        </w:rPr>
        <w:t xml:space="preserve"> </w:t>
      </w:r>
    </w:p>
    <w:p w:rsidR="00FA0CE8" w:rsidRPr="006B6F56" w:rsidRDefault="00FA0CE8" w:rsidP="00FA0CE8">
      <w:pPr>
        <w:jc w:val="both"/>
      </w:pPr>
    </w:p>
    <w:p w:rsidR="00FA0CE8" w:rsidRPr="006B6F56" w:rsidRDefault="00FA0CE8" w:rsidP="00FA0CE8">
      <w:pPr>
        <w:ind w:firstLine="540"/>
        <w:jc w:val="both"/>
        <w:rPr>
          <w:b/>
          <w:i/>
        </w:rPr>
      </w:pPr>
      <w:r w:rsidRPr="006B6F56">
        <w:rPr>
          <w:b/>
          <w:i/>
        </w:rPr>
        <w:t xml:space="preserve">Годовая бухгалтерская отчетность за </w:t>
      </w:r>
      <w:r>
        <w:rPr>
          <w:b/>
          <w:i/>
        </w:rPr>
        <w:t>2020</w:t>
      </w:r>
      <w:r w:rsidRPr="006B6F56">
        <w:rPr>
          <w:b/>
          <w:i/>
        </w:rPr>
        <w:t xml:space="preserve"> год</w:t>
      </w:r>
      <w:r w:rsidRPr="002B5FEE">
        <w:rPr>
          <w:b/>
          <w:i/>
        </w:rPr>
        <w:t xml:space="preserve"> </w:t>
      </w:r>
      <w:r>
        <w:rPr>
          <w:b/>
          <w:i/>
        </w:rPr>
        <w:t>с приложением аудиторского заключения</w:t>
      </w:r>
      <w:r w:rsidRPr="006B6F56">
        <w:rPr>
          <w:b/>
          <w:i/>
        </w:rPr>
        <w:t>:</w:t>
      </w:r>
    </w:p>
    <w:p w:rsidR="00405D59" w:rsidRDefault="00405D59" w:rsidP="00405D59">
      <w:pPr>
        <w:numPr>
          <w:ilvl w:val="1"/>
          <w:numId w:val="49"/>
        </w:numPr>
        <w:ind w:left="709" w:hanging="357"/>
        <w:jc w:val="both"/>
        <w:rPr>
          <w:i/>
        </w:rPr>
      </w:pPr>
      <w:r>
        <w:rPr>
          <w:i/>
        </w:rPr>
        <w:t xml:space="preserve">Аудиторское заключение независимого аудитора </w:t>
      </w:r>
    </w:p>
    <w:p w:rsidR="00405D59" w:rsidRPr="006B6F56" w:rsidRDefault="00405D59" w:rsidP="00405D59">
      <w:pPr>
        <w:numPr>
          <w:ilvl w:val="1"/>
          <w:numId w:val="49"/>
        </w:numPr>
        <w:ind w:left="709" w:hanging="357"/>
        <w:jc w:val="both"/>
        <w:rPr>
          <w:i/>
        </w:rPr>
      </w:pPr>
      <w:r w:rsidRPr="006B6F56">
        <w:rPr>
          <w:i/>
        </w:rPr>
        <w:t>Бухгал</w:t>
      </w:r>
      <w:r>
        <w:rPr>
          <w:i/>
        </w:rPr>
        <w:t>терский баланс на 31 декабря 2020</w:t>
      </w:r>
      <w:r w:rsidRPr="006B6F56">
        <w:rPr>
          <w:i/>
        </w:rPr>
        <w:t xml:space="preserve"> года</w:t>
      </w:r>
    </w:p>
    <w:p w:rsidR="00405D59" w:rsidRPr="006B6F56" w:rsidRDefault="00405D59" w:rsidP="00405D59">
      <w:pPr>
        <w:numPr>
          <w:ilvl w:val="1"/>
          <w:numId w:val="49"/>
        </w:numPr>
        <w:ind w:left="709" w:hanging="357"/>
        <w:jc w:val="both"/>
        <w:rPr>
          <w:i/>
        </w:rPr>
      </w:pPr>
      <w:r w:rsidRPr="006B6F56">
        <w:rPr>
          <w:i/>
        </w:rPr>
        <w:t>Отчет о финансовых результатах за 20</w:t>
      </w:r>
      <w:r>
        <w:rPr>
          <w:i/>
        </w:rPr>
        <w:t>20</w:t>
      </w:r>
      <w:r w:rsidRPr="006B6F56">
        <w:rPr>
          <w:i/>
        </w:rPr>
        <w:t xml:space="preserve"> год</w:t>
      </w:r>
    </w:p>
    <w:p w:rsidR="00405D59" w:rsidRPr="006B6F56" w:rsidRDefault="00405D59" w:rsidP="00405D59">
      <w:pPr>
        <w:numPr>
          <w:ilvl w:val="1"/>
          <w:numId w:val="49"/>
        </w:numPr>
        <w:ind w:left="709" w:hanging="357"/>
        <w:jc w:val="both"/>
        <w:rPr>
          <w:i/>
        </w:rPr>
      </w:pPr>
      <w:r w:rsidRPr="006B6F56">
        <w:rPr>
          <w:i/>
        </w:rPr>
        <w:t>Отчет об изменениях капитала за 20</w:t>
      </w:r>
      <w:r>
        <w:rPr>
          <w:i/>
        </w:rPr>
        <w:t>20</w:t>
      </w:r>
      <w:r w:rsidRPr="006B6F56">
        <w:rPr>
          <w:i/>
        </w:rPr>
        <w:t xml:space="preserve"> год</w:t>
      </w:r>
    </w:p>
    <w:p w:rsidR="00405D59" w:rsidRDefault="00405D59" w:rsidP="00405D59">
      <w:pPr>
        <w:numPr>
          <w:ilvl w:val="1"/>
          <w:numId w:val="49"/>
        </w:numPr>
        <w:ind w:left="709" w:hanging="357"/>
        <w:jc w:val="both"/>
        <w:rPr>
          <w:i/>
        </w:rPr>
      </w:pPr>
      <w:r w:rsidRPr="006B6F56">
        <w:rPr>
          <w:i/>
        </w:rPr>
        <w:t>Отчет о движении денежных средств за 20</w:t>
      </w:r>
      <w:r>
        <w:rPr>
          <w:i/>
        </w:rPr>
        <w:t>20</w:t>
      </w:r>
      <w:r w:rsidRPr="006B6F56">
        <w:rPr>
          <w:i/>
        </w:rPr>
        <w:t xml:space="preserve"> год</w:t>
      </w:r>
    </w:p>
    <w:p w:rsidR="00405D59" w:rsidRPr="006B6F56" w:rsidRDefault="00405D59" w:rsidP="00405D59">
      <w:pPr>
        <w:numPr>
          <w:ilvl w:val="1"/>
          <w:numId w:val="49"/>
        </w:numPr>
        <w:ind w:left="709" w:hanging="357"/>
        <w:jc w:val="both"/>
      </w:pPr>
      <w:r w:rsidRPr="006B6F56">
        <w:rPr>
          <w:i/>
        </w:rPr>
        <w:t>Пояснения к бухгалтерскому балансу и отчету о финансовых результатах</w:t>
      </w:r>
      <w:r>
        <w:rPr>
          <w:i/>
        </w:rPr>
        <w:t xml:space="preserve"> за 2020 год</w:t>
      </w:r>
      <w:r w:rsidRPr="006B6F56">
        <w:rPr>
          <w:i/>
        </w:rPr>
        <w:t xml:space="preserve"> </w:t>
      </w:r>
    </w:p>
    <w:p w:rsidR="00FA0CE8" w:rsidRDefault="00FA0CE8" w:rsidP="00FA0CE8">
      <w:pPr>
        <w:pStyle w:val="af6"/>
        <w:adjustRightInd w:val="0"/>
        <w:ind w:left="567"/>
        <w:jc w:val="both"/>
      </w:pPr>
    </w:p>
    <w:p w:rsidR="005F266F" w:rsidRDefault="00FA0CE8" w:rsidP="00FA0CE8">
      <w:pPr>
        <w:pStyle w:val="af6"/>
        <w:adjustRightInd w:val="0"/>
        <w:ind w:left="0" w:firstLine="567"/>
        <w:jc w:val="both"/>
        <w:rPr>
          <w:b/>
          <w:i/>
        </w:rPr>
      </w:pPr>
      <w:r>
        <w:rPr>
          <w:b/>
          <w:i/>
        </w:rPr>
        <w:t>Г</w:t>
      </w:r>
      <w:r w:rsidR="005D7F92" w:rsidRPr="00D357A6">
        <w:rPr>
          <w:b/>
          <w:i/>
        </w:rPr>
        <w:t xml:space="preserve">одовая бухгалтерская отчетность за 2018, 2019, 2020 годы вместе с аудиторскими заключениями опубликована на странице в сети Интернет: </w:t>
      </w:r>
      <w:hyperlink r:id="rId18" w:history="1">
        <w:r w:rsidR="005F266F" w:rsidRPr="006460BE">
          <w:rPr>
            <w:rStyle w:val="aa"/>
            <w:b/>
            <w:i/>
          </w:rPr>
          <w:t>https://e-disclosure.ru/portal/files.aspx?id=33&amp;type=3</w:t>
        </w:r>
      </w:hyperlink>
    </w:p>
    <w:p w:rsidR="00FA0CE8" w:rsidRPr="00D357A6" w:rsidRDefault="00FA0CE8" w:rsidP="00FA0CE8">
      <w:pPr>
        <w:pStyle w:val="af6"/>
        <w:adjustRightInd w:val="0"/>
        <w:ind w:left="0" w:firstLine="567"/>
        <w:jc w:val="both"/>
      </w:pPr>
    </w:p>
    <w:p w:rsidR="00FA0CE8" w:rsidRDefault="005B076A" w:rsidP="006300CD">
      <w:pPr>
        <w:pStyle w:val="af6"/>
        <w:numPr>
          <w:ilvl w:val="0"/>
          <w:numId w:val="11"/>
        </w:numPr>
        <w:adjustRightInd w:val="0"/>
        <w:ind w:left="0" w:firstLine="567"/>
        <w:jc w:val="both"/>
      </w:pPr>
      <w:r w:rsidRPr="00D357A6">
        <w:t>промежуточная бухгалтерская (финансовая) отчетность эмитента, составленная за последний завершенный отчетный период, состоящий из 3, 6 или 9 месяцев отчетного года, а если в отношении указанной отчетности проведен аудит - вместе с аудиторским заключением. Эмитенты, которые обязаны раскрывать промежуточную бухгалтерскую (финансовую) отчетность, вправе привести в проспекте ценных бумаг ссылку на страницу в сети Интернет, на которой опубликована промежуточная бухгалтерская (</w:t>
      </w:r>
      <w:r w:rsidR="005D7F92" w:rsidRPr="00D357A6">
        <w:t>финансовая) отчетность</w:t>
      </w:r>
      <w:r w:rsidR="005D7F92">
        <w:t xml:space="preserve"> эмитента: </w:t>
      </w:r>
    </w:p>
    <w:p w:rsidR="00FA0CE8" w:rsidRDefault="00FA0CE8" w:rsidP="00FA0CE8">
      <w:pPr>
        <w:pStyle w:val="af6"/>
        <w:adjustRightInd w:val="0"/>
        <w:ind w:left="567"/>
        <w:jc w:val="both"/>
      </w:pPr>
    </w:p>
    <w:p w:rsidR="00FA0CE8" w:rsidRPr="006B6F56" w:rsidRDefault="00FA0CE8" w:rsidP="00FA0CE8">
      <w:pPr>
        <w:ind w:firstLine="540"/>
        <w:jc w:val="both"/>
        <w:rPr>
          <w:b/>
          <w:i/>
        </w:rPr>
      </w:pPr>
      <w:r>
        <w:rPr>
          <w:b/>
          <w:i/>
        </w:rPr>
        <w:t>Б</w:t>
      </w:r>
      <w:r w:rsidRPr="006B6F56">
        <w:rPr>
          <w:b/>
          <w:i/>
        </w:rPr>
        <w:t xml:space="preserve">ухгалтерская отчетность за </w:t>
      </w:r>
      <w:r>
        <w:rPr>
          <w:b/>
          <w:i/>
        </w:rPr>
        <w:t>9 месяцев 2021 года</w:t>
      </w:r>
      <w:r w:rsidRPr="006B6F56">
        <w:rPr>
          <w:b/>
          <w:i/>
        </w:rPr>
        <w:t>:</w:t>
      </w:r>
    </w:p>
    <w:p w:rsidR="00FA0CE8" w:rsidRPr="006B6F56" w:rsidRDefault="00FA0CE8" w:rsidP="00FA0CE8">
      <w:pPr>
        <w:numPr>
          <w:ilvl w:val="1"/>
          <w:numId w:val="49"/>
        </w:numPr>
        <w:ind w:left="709" w:hanging="357"/>
        <w:jc w:val="both"/>
        <w:rPr>
          <w:i/>
        </w:rPr>
      </w:pPr>
      <w:r w:rsidRPr="006B6F56">
        <w:rPr>
          <w:i/>
        </w:rPr>
        <w:t xml:space="preserve">Бухгалтерский баланс </w:t>
      </w:r>
      <w:r w:rsidRPr="000643CC">
        <w:rPr>
          <w:i/>
        </w:rPr>
        <w:t>на 3</w:t>
      </w:r>
      <w:r>
        <w:rPr>
          <w:i/>
        </w:rPr>
        <w:t>0</w:t>
      </w:r>
      <w:r w:rsidRPr="000643CC">
        <w:rPr>
          <w:i/>
        </w:rPr>
        <w:t xml:space="preserve"> </w:t>
      </w:r>
      <w:r>
        <w:rPr>
          <w:i/>
        </w:rPr>
        <w:t xml:space="preserve">сентября </w:t>
      </w:r>
      <w:r w:rsidRPr="000643CC">
        <w:rPr>
          <w:i/>
        </w:rPr>
        <w:t>202</w:t>
      </w:r>
      <w:r>
        <w:rPr>
          <w:i/>
        </w:rPr>
        <w:t>1</w:t>
      </w:r>
      <w:r w:rsidRPr="006B6F56">
        <w:rPr>
          <w:i/>
        </w:rPr>
        <w:t xml:space="preserve"> </w:t>
      </w:r>
      <w:r w:rsidRPr="000643CC">
        <w:rPr>
          <w:i/>
        </w:rPr>
        <w:t>года</w:t>
      </w:r>
    </w:p>
    <w:p w:rsidR="00FA0CE8" w:rsidRPr="006B6F56" w:rsidRDefault="00FA0CE8" w:rsidP="00FA0CE8">
      <w:pPr>
        <w:numPr>
          <w:ilvl w:val="1"/>
          <w:numId w:val="49"/>
        </w:numPr>
        <w:ind w:left="709" w:hanging="357"/>
        <w:jc w:val="both"/>
        <w:rPr>
          <w:i/>
        </w:rPr>
      </w:pPr>
      <w:r w:rsidRPr="006B6F56">
        <w:rPr>
          <w:i/>
        </w:rPr>
        <w:t xml:space="preserve">Отчет о финансовых результатах за </w:t>
      </w:r>
      <w:r w:rsidR="00072FFD">
        <w:rPr>
          <w:i/>
        </w:rPr>
        <w:t>9 месяцев</w:t>
      </w:r>
      <w:r>
        <w:rPr>
          <w:i/>
        </w:rPr>
        <w:t xml:space="preserve"> </w:t>
      </w:r>
      <w:r w:rsidRPr="006B6F56">
        <w:rPr>
          <w:i/>
        </w:rPr>
        <w:t>20</w:t>
      </w:r>
      <w:r>
        <w:rPr>
          <w:i/>
        </w:rPr>
        <w:t>21</w:t>
      </w:r>
      <w:r w:rsidRPr="006B6F56">
        <w:rPr>
          <w:i/>
        </w:rPr>
        <w:t xml:space="preserve"> год</w:t>
      </w:r>
      <w:r>
        <w:rPr>
          <w:i/>
        </w:rPr>
        <w:t>а</w:t>
      </w:r>
    </w:p>
    <w:p w:rsidR="00FA0CE8" w:rsidRDefault="00FA0CE8" w:rsidP="00FA0CE8">
      <w:pPr>
        <w:pStyle w:val="af6"/>
        <w:adjustRightInd w:val="0"/>
        <w:ind w:left="567"/>
        <w:jc w:val="both"/>
      </w:pPr>
    </w:p>
    <w:p w:rsidR="005F266F" w:rsidRDefault="00FA0CE8" w:rsidP="00FA0CE8">
      <w:pPr>
        <w:pStyle w:val="af6"/>
        <w:adjustRightInd w:val="0"/>
        <w:ind w:left="0" w:firstLine="567"/>
        <w:jc w:val="both"/>
        <w:rPr>
          <w:b/>
          <w:i/>
        </w:rPr>
      </w:pPr>
      <w:r>
        <w:rPr>
          <w:b/>
          <w:i/>
        </w:rPr>
        <w:t>П</w:t>
      </w:r>
      <w:r w:rsidR="005D7F92">
        <w:rPr>
          <w:b/>
          <w:i/>
        </w:rPr>
        <w:t xml:space="preserve">ромежуточная бухгалтерская отчетность за 9 месяцев 2021 года </w:t>
      </w:r>
      <w:r w:rsidR="005D7F92" w:rsidRPr="005D7F92">
        <w:rPr>
          <w:b/>
          <w:i/>
        </w:rPr>
        <w:t xml:space="preserve">опубликована на странице в сети Интернет: </w:t>
      </w:r>
      <w:hyperlink r:id="rId19" w:history="1">
        <w:r w:rsidR="005F266F" w:rsidRPr="006460BE">
          <w:rPr>
            <w:rStyle w:val="aa"/>
            <w:b/>
            <w:i/>
          </w:rPr>
          <w:t>https://e-disclosure.ru/portal/files.aspx?id=33&amp;type=3</w:t>
        </w:r>
      </w:hyperlink>
    </w:p>
    <w:p w:rsidR="005B076A" w:rsidRDefault="005B076A" w:rsidP="00FA0CE8">
      <w:pPr>
        <w:pStyle w:val="af6"/>
        <w:adjustRightInd w:val="0"/>
        <w:ind w:left="0" w:firstLine="567"/>
        <w:jc w:val="both"/>
      </w:pPr>
    </w:p>
    <w:p w:rsidR="005B076A" w:rsidRDefault="005B076A" w:rsidP="005B076A">
      <w:pPr>
        <w:adjustRightInd w:val="0"/>
        <w:ind w:firstLine="540"/>
        <w:jc w:val="both"/>
      </w:pPr>
    </w:p>
    <w:p w:rsidR="005B076A" w:rsidRDefault="005B076A" w:rsidP="005B076A">
      <w:pPr>
        <w:adjustRightInd w:val="0"/>
        <w:ind w:firstLine="540"/>
        <w:jc w:val="both"/>
      </w:pPr>
    </w:p>
    <w:p w:rsidR="00205161" w:rsidRDefault="00205161">
      <w:pPr>
        <w:autoSpaceDE/>
        <w:autoSpaceDN/>
        <w:rPr>
          <w:b/>
          <w:bCs/>
          <w:kern w:val="32"/>
          <w:sz w:val="24"/>
          <w:szCs w:val="24"/>
        </w:rPr>
      </w:pPr>
      <w:bookmarkStart w:id="67" w:name="Par758"/>
      <w:bookmarkEnd w:id="67"/>
      <w:r>
        <w:rPr>
          <w:sz w:val="24"/>
          <w:szCs w:val="24"/>
        </w:rPr>
        <w:br w:type="page"/>
      </w:r>
    </w:p>
    <w:p w:rsidR="005B076A" w:rsidRPr="00C000E3" w:rsidRDefault="005B076A" w:rsidP="00C000E3">
      <w:pPr>
        <w:pStyle w:val="1"/>
        <w:rPr>
          <w:sz w:val="24"/>
          <w:szCs w:val="24"/>
        </w:rPr>
      </w:pPr>
      <w:bookmarkStart w:id="68" w:name="_Toc99552949"/>
      <w:r w:rsidRPr="00C000E3">
        <w:rPr>
          <w:sz w:val="24"/>
          <w:szCs w:val="24"/>
        </w:rPr>
        <w:t>Раздел 7. Сведения о ценных бумагах</w:t>
      </w:r>
      <w:bookmarkEnd w:id="68"/>
    </w:p>
    <w:p w:rsidR="005B076A" w:rsidRDefault="005B076A" w:rsidP="005B076A">
      <w:pPr>
        <w:adjustRightInd w:val="0"/>
        <w:ind w:firstLine="540"/>
        <w:jc w:val="both"/>
      </w:pPr>
    </w:p>
    <w:p w:rsidR="00E1220D" w:rsidRPr="00466FE8" w:rsidRDefault="00E1220D" w:rsidP="00E1220D">
      <w:pPr>
        <w:adjustRightInd w:val="0"/>
        <w:ind w:firstLine="540"/>
        <w:jc w:val="both"/>
        <w:rPr>
          <w:b/>
          <w:i/>
        </w:rPr>
      </w:pPr>
      <w:r w:rsidRPr="00C60CE1">
        <w:rPr>
          <w:b/>
          <w:i/>
        </w:rPr>
        <w:t>Далее в соответствии с Положением о раскрытии информации в проспекте облигаций, составленном в отношении одной или нескольких программ облигаций, вместо сведений, предусмотренных настоящим разделом, указываются сведения о ценных бумагах, предусмотренные программой (программами) облигаций.</w:t>
      </w:r>
    </w:p>
    <w:p w:rsidR="00E1220D" w:rsidRPr="004B021F" w:rsidRDefault="00E1220D" w:rsidP="00E1220D">
      <w:pPr>
        <w:adjustRightInd w:val="0"/>
        <w:ind w:firstLine="540"/>
        <w:jc w:val="both"/>
        <w:rPr>
          <w:b/>
          <w:i/>
          <w:u w:val="single"/>
        </w:rPr>
      </w:pPr>
      <w:r w:rsidRPr="00466FE8">
        <w:rPr>
          <w:b/>
          <w:i/>
          <w:u w:val="single"/>
        </w:rPr>
        <w:t>В настоящем разделе указаны сведения, предусмотренный Программой биржевых облигаций серии 001Р, однако применяются согласно пп. 1 п. 18 Программы с учетом изменившихся требований законодательства Российской</w:t>
      </w:r>
      <w:r w:rsidRPr="004B021F">
        <w:rPr>
          <w:b/>
          <w:i/>
          <w:u w:val="single"/>
        </w:rPr>
        <w:t xml:space="preserve"> Федерации, внесенных Законом № 514-ФЗ.</w:t>
      </w:r>
    </w:p>
    <w:p w:rsidR="00E1220D" w:rsidRPr="009B67C2" w:rsidRDefault="00E1220D" w:rsidP="00E1220D">
      <w:pPr>
        <w:adjustRightInd w:val="0"/>
        <w:ind w:firstLine="540"/>
        <w:jc w:val="both"/>
        <w:rPr>
          <w:b/>
          <w:i/>
        </w:rPr>
      </w:pPr>
      <w:r w:rsidRPr="004B021F">
        <w:rPr>
          <w:b/>
          <w:i/>
        </w:rPr>
        <w:t>В том числе, к Биржевым облигациям, размещаемым в рамках Программы после 01.01.2020 не применимы ее положения о документарных ценных бумагах и сертификатах ценных бумаг; а вместо Условий выпуска, предусмотренных Программой, в соответствии с</w:t>
      </w:r>
      <w:r w:rsidRPr="00B80483">
        <w:rPr>
          <w:b/>
          <w:i/>
        </w:rPr>
        <w:t xml:space="preserve"> Законом № 39-ФЗ</w:t>
      </w:r>
      <w:r w:rsidRPr="004B021F">
        <w:rPr>
          <w:b/>
          <w:i/>
        </w:rPr>
        <w:t xml:space="preserve"> в отношении Биржевых облигаций, размещаемых после 01.01.2020, составляются  решение о выпуске ценных бумаг и документ, содержащий условия их размещения (в зависимости от информации, указываемой в таких </w:t>
      </w:r>
      <w:r w:rsidRPr="009B67C2">
        <w:rPr>
          <w:b/>
          <w:i/>
        </w:rPr>
        <w:t>документах в соответствии с требованиями к их содержанию, установленными нормативными актами Банка России). Биржевые облигации, выпуск которых регистрируется после 01.01.2020, независимо от условий, содержащихся в Программе, могут быть только бездокументарными ценными бумагами.</w:t>
      </w:r>
    </w:p>
    <w:p w:rsidR="00E1220D" w:rsidRDefault="00E1220D" w:rsidP="00E1220D">
      <w:pPr>
        <w:adjustRightInd w:val="0"/>
        <w:ind w:firstLine="540"/>
        <w:jc w:val="both"/>
        <w:rPr>
          <w:b/>
          <w:i/>
        </w:rPr>
      </w:pPr>
      <w:r w:rsidRPr="009B67C2">
        <w:rPr>
          <w:b/>
          <w:i/>
        </w:rPr>
        <w:t xml:space="preserve">Ссылки на пункты проспекта даны в соответствии Программой, а именно даны ссылки на пункты проспекта, который был представлен одновременно с Программой для присвоения ей идентификационного номера. </w:t>
      </w:r>
    </w:p>
    <w:p w:rsidR="00E1220D" w:rsidRPr="009309A8" w:rsidRDefault="00E1220D" w:rsidP="00E1220D">
      <w:pPr>
        <w:adjustRightInd w:val="0"/>
        <w:ind w:firstLine="540"/>
        <w:jc w:val="both"/>
        <w:rPr>
          <w:b/>
          <w:i/>
        </w:rPr>
      </w:pPr>
      <w:r w:rsidRPr="009309A8">
        <w:rPr>
          <w:b/>
          <w:i/>
        </w:rPr>
        <w:t>Сведения в отношении наименований, мест нахождений, лицензий и других реквизитов обществ (организаций), указанных в Программе и в настоящем разделе Проспекта, представлены в соответствии действующими на момент утверждения Программы редакциями учредительных, уставных и/или других соответствующих документов.</w:t>
      </w:r>
    </w:p>
    <w:p w:rsidR="00E1220D" w:rsidRPr="009B67C2" w:rsidRDefault="00E1220D" w:rsidP="00E1220D">
      <w:pPr>
        <w:adjustRightInd w:val="0"/>
        <w:ind w:firstLine="540"/>
        <w:jc w:val="both"/>
        <w:rPr>
          <w:b/>
          <w:i/>
        </w:rPr>
      </w:pPr>
      <w:r w:rsidRPr="009309A8">
        <w:rPr>
          <w:b/>
          <w:i/>
        </w:rPr>
        <w:t>В случае изменения наименования, места нахождения, лицензий и других реквизитов обществ (организаций), указанных в Программе и в настоящем разделе Проспекта, данную информацию следует читать с учетом соответствующих изменений.</w:t>
      </w:r>
    </w:p>
    <w:p w:rsidR="004B021F" w:rsidRPr="009B67C2" w:rsidRDefault="004B021F" w:rsidP="00FD69A0">
      <w:pPr>
        <w:adjustRightInd w:val="0"/>
        <w:ind w:firstLine="540"/>
        <w:jc w:val="both"/>
        <w:rPr>
          <w:b/>
          <w:i/>
        </w:rPr>
      </w:pPr>
    </w:p>
    <w:p w:rsidR="00952DE8" w:rsidRPr="00466FE8" w:rsidRDefault="00952DE8" w:rsidP="00FD69A0">
      <w:pPr>
        <w:adjustRightInd w:val="0"/>
        <w:ind w:firstLine="540"/>
        <w:jc w:val="both"/>
        <w:rPr>
          <w:b/>
          <w:i/>
          <w:szCs w:val="22"/>
        </w:rPr>
      </w:pPr>
      <w:r w:rsidRPr="00466FE8">
        <w:rPr>
          <w:b/>
          <w:i/>
          <w:szCs w:val="22"/>
        </w:rPr>
        <w:t>В тексте Программы использованы следующие термины:</w:t>
      </w:r>
    </w:p>
    <w:p w:rsidR="00FD69A0" w:rsidRPr="00466FE8" w:rsidRDefault="00FD69A0" w:rsidP="00FD69A0">
      <w:pPr>
        <w:spacing w:line="228" w:lineRule="auto"/>
        <w:ind w:left="142" w:firstLine="397"/>
        <w:jc w:val="both"/>
        <w:rPr>
          <w:b/>
          <w:bCs/>
          <w:i/>
          <w:iCs/>
        </w:rPr>
      </w:pPr>
      <w:r w:rsidRPr="00466FE8">
        <w:rPr>
          <w:b/>
          <w:bCs/>
          <w:i/>
          <w:iCs/>
        </w:rPr>
        <w:t>Под «Программой» или «Программой облигаций» далее по тексту понимается настоящая программа биржевых облигаций:</w:t>
      </w:r>
    </w:p>
    <w:p w:rsidR="00FD69A0" w:rsidRPr="00466FE8" w:rsidRDefault="00FD69A0" w:rsidP="00FD69A0">
      <w:pPr>
        <w:spacing w:line="228" w:lineRule="auto"/>
        <w:ind w:left="142" w:firstLine="397"/>
        <w:jc w:val="both"/>
        <w:rPr>
          <w:b/>
          <w:bCs/>
          <w:i/>
          <w:iCs/>
        </w:rPr>
      </w:pPr>
      <w:r w:rsidRPr="00466FE8">
        <w:rPr>
          <w:b/>
          <w:bCs/>
          <w:i/>
          <w:iCs/>
        </w:rPr>
        <w:t>первая часть решения о выпуске ценных бумаг, выпуску которых присвоен идентификационный номер до 01.01.2020;</w:t>
      </w:r>
    </w:p>
    <w:p w:rsidR="00FD69A0" w:rsidRPr="00466FE8" w:rsidRDefault="00FD69A0" w:rsidP="00FD69A0">
      <w:pPr>
        <w:spacing w:line="228" w:lineRule="auto"/>
        <w:ind w:left="142" w:firstLine="397"/>
        <w:jc w:val="both"/>
        <w:rPr>
          <w:b/>
          <w:bCs/>
          <w:i/>
          <w:iCs/>
        </w:rPr>
      </w:pPr>
      <w:r w:rsidRPr="00466FE8">
        <w:rPr>
          <w:b/>
          <w:bCs/>
          <w:i/>
          <w:iCs/>
        </w:rPr>
        <w:t>решение о размещении биржевых облигаций, выпуск которых регистрируется (зарегистрирован) после 01.01.2020.</w:t>
      </w:r>
    </w:p>
    <w:p w:rsidR="00FD69A0" w:rsidRPr="00466FE8" w:rsidRDefault="00FD69A0" w:rsidP="00FD69A0">
      <w:pPr>
        <w:spacing w:line="228" w:lineRule="auto"/>
        <w:ind w:left="142" w:firstLine="397"/>
        <w:jc w:val="both"/>
        <w:rPr>
          <w:b/>
          <w:bCs/>
          <w:i/>
          <w:iCs/>
        </w:rPr>
      </w:pPr>
      <w:r w:rsidRPr="00466FE8">
        <w:rPr>
          <w:b/>
          <w:bCs/>
          <w:i/>
          <w:iCs/>
        </w:rPr>
        <w:t>Под «Условиями выпуска» далее по тексту понимаются:</w:t>
      </w:r>
    </w:p>
    <w:p w:rsidR="00FD69A0" w:rsidRPr="00466FE8" w:rsidRDefault="00FD69A0" w:rsidP="00FD69A0">
      <w:pPr>
        <w:spacing w:line="228" w:lineRule="auto"/>
        <w:ind w:left="142" w:firstLine="397"/>
        <w:jc w:val="both"/>
        <w:rPr>
          <w:b/>
          <w:bCs/>
          <w:i/>
          <w:iCs/>
        </w:rPr>
      </w:pPr>
      <w:r w:rsidRPr="00466FE8">
        <w:rPr>
          <w:b/>
          <w:bCs/>
          <w:i/>
          <w:iCs/>
        </w:rPr>
        <w:t>условия выпуска биржевых облигаций в рамках Программы облигаций (вторая часть решения о выпуске ценных бумаг, содержащая конкретные условия отдельного выпуска биржевых облигаций), выпуску которых присвоен идентификационный номер до 01.01.2020;</w:t>
      </w:r>
    </w:p>
    <w:p w:rsidR="00952DE8" w:rsidRPr="00466FE8" w:rsidRDefault="00FD69A0" w:rsidP="00FD69A0">
      <w:pPr>
        <w:ind w:firstLine="540"/>
        <w:jc w:val="both"/>
        <w:rPr>
          <w:b/>
          <w:bCs/>
          <w:i/>
          <w:iCs/>
          <w:szCs w:val="22"/>
        </w:rPr>
      </w:pPr>
      <w:r w:rsidRPr="00466FE8">
        <w:rPr>
          <w:b/>
          <w:bCs/>
          <w:i/>
          <w:iCs/>
        </w:rPr>
        <w:t>решение о выпуске ценных бумаг и/или отдельный документ, содержащий условия размещения биржевых облигаций (в зависимости от информации, указываемой в таких документах, в соответствии с требованиями к их содержанию, установленными нормативными актами Банка России), выпуск которых регистрируется (зарегистрирован) после 01.01.2020.</w:t>
      </w:r>
      <w:r w:rsidR="004B021F" w:rsidRPr="00466FE8">
        <w:rPr>
          <w:b/>
          <w:bCs/>
          <w:i/>
          <w:iCs/>
        </w:rPr>
        <w:t xml:space="preserve"> </w:t>
      </w:r>
      <w:r w:rsidR="00952DE8" w:rsidRPr="00466FE8">
        <w:rPr>
          <w:b/>
          <w:bCs/>
          <w:i/>
          <w:iCs/>
          <w:szCs w:val="22"/>
        </w:rPr>
        <w:t>Выпуск – отдельный выпуск биржевых облигаций, размещаемых в рамках Программы;</w:t>
      </w:r>
    </w:p>
    <w:p w:rsidR="00952DE8" w:rsidRPr="00466FE8" w:rsidRDefault="00952DE8" w:rsidP="00FD69A0">
      <w:pPr>
        <w:ind w:firstLine="540"/>
        <w:jc w:val="both"/>
        <w:rPr>
          <w:b/>
          <w:bCs/>
          <w:i/>
          <w:iCs/>
          <w:szCs w:val="22"/>
        </w:rPr>
      </w:pPr>
      <w:r w:rsidRPr="00466FE8">
        <w:rPr>
          <w:b/>
          <w:bCs/>
          <w:i/>
          <w:iCs/>
          <w:szCs w:val="22"/>
        </w:rPr>
        <w:t xml:space="preserve">Биржевая облигация или Биржевая облигация выпуска – биржевая облигация, размещаемая в рамках Выпуска; </w:t>
      </w:r>
    </w:p>
    <w:p w:rsidR="00952DE8" w:rsidRPr="00466FE8" w:rsidRDefault="00952DE8" w:rsidP="00952DE8">
      <w:pPr>
        <w:ind w:firstLine="540"/>
        <w:jc w:val="both"/>
        <w:rPr>
          <w:b/>
          <w:i/>
          <w:szCs w:val="22"/>
        </w:rPr>
      </w:pPr>
      <w:r w:rsidRPr="00466FE8">
        <w:rPr>
          <w:b/>
          <w:bCs/>
          <w:i/>
          <w:iCs/>
          <w:szCs w:val="22"/>
        </w:rPr>
        <w:t>Биржевые облигации – биржевые облигации, размещаемые в рамках Выпуска.</w:t>
      </w:r>
    </w:p>
    <w:p w:rsidR="00952DE8" w:rsidRPr="00466FE8" w:rsidRDefault="00952DE8" w:rsidP="00952DE8">
      <w:pPr>
        <w:ind w:firstLine="540"/>
        <w:jc w:val="both"/>
        <w:rPr>
          <w:b/>
          <w:bCs/>
          <w:i/>
          <w:iCs/>
          <w:u w:val="single"/>
        </w:rPr>
      </w:pPr>
      <w:r w:rsidRPr="00466FE8">
        <w:rPr>
          <w:b/>
          <w:i/>
          <w:szCs w:val="22"/>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952DE8" w:rsidRDefault="00952DE8" w:rsidP="00952DE8">
      <w:pPr>
        <w:ind w:firstLine="540"/>
        <w:jc w:val="both"/>
        <w:rPr>
          <w:szCs w:val="22"/>
        </w:rPr>
      </w:pPr>
      <w:r w:rsidRPr="00466FE8">
        <w:rPr>
          <w:b/>
          <w:bCs/>
          <w:i/>
          <w:iCs/>
          <w:u w:val="single"/>
        </w:rPr>
        <w:t>Эмитент</w:t>
      </w:r>
      <w:r w:rsidRPr="00466FE8">
        <w:rPr>
          <w:b/>
          <w:bCs/>
          <w:i/>
          <w:iCs/>
        </w:rPr>
        <w:t xml:space="preserve"> - Публичное акционерное общество «КАМАЗ»,</w:t>
      </w:r>
      <w:r w:rsidRPr="00466FE8">
        <w:rPr>
          <w:b/>
          <w:bCs/>
          <w:i/>
          <w:iCs/>
          <w:u w:val="single"/>
        </w:rPr>
        <w:t xml:space="preserve"> ПАО «КАМАЗ».</w:t>
      </w:r>
    </w:p>
    <w:p w:rsidR="00952DE8" w:rsidRDefault="00952DE8" w:rsidP="005B076A">
      <w:pPr>
        <w:adjustRightInd w:val="0"/>
        <w:ind w:firstLine="540"/>
        <w:jc w:val="both"/>
      </w:pPr>
    </w:p>
    <w:p w:rsidR="005B076A" w:rsidRPr="005B076A" w:rsidRDefault="005B076A" w:rsidP="005B076A">
      <w:pPr>
        <w:pStyle w:val="2"/>
        <w:rPr>
          <w:sz w:val="22"/>
          <w:szCs w:val="22"/>
        </w:rPr>
      </w:pPr>
      <w:bookmarkStart w:id="69" w:name="_Toc99552950"/>
      <w:r w:rsidRPr="005B076A">
        <w:rPr>
          <w:sz w:val="22"/>
          <w:szCs w:val="22"/>
        </w:rPr>
        <w:t>7.1. Вид, категория (тип), иные идентификационные признаки ценных бумаг</w:t>
      </w:r>
      <w:bookmarkEnd w:id="69"/>
    </w:p>
    <w:p w:rsidR="00205161" w:rsidRDefault="00205161" w:rsidP="005B076A">
      <w:pPr>
        <w:adjustRightInd w:val="0"/>
        <w:ind w:firstLine="540"/>
        <w:jc w:val="both"/>
      </w:pPr>
    </w:p>
    <w:p w:rsidR="00952DE8" w:rsidRDefault="00952DE8" w:rsidP="00952DE8">
      <w:pPr>
        <w:ind w:firstLine="539"/>
        <w:jc w:val="both"/>
        <w:rPr>
          <w:szCs w:val="22"/>
        </w:rPr>
      </w:pPr>
      <w:r>
        <w:rPr>
          <w:szCs w:val="22"/>
        </w:rPr>
        <w:t xml:space="preserve">Вид ценных бумаг: </w:t>
      </w:r>
      <w:r>
        <w:rPr>
          <w:b/>
          <w:bCs/>
          <w:i/>
          <w:iCs/>
          <w:szCs w:val="22"/>
        </w:rPr>
        <w:t>Биржевые облигации на предъявителя</w:t>
      </w:r>
      <w:r>
        <w:rPr>
          <w:szCs w:val="22"/>
        </w:rPr>
        <w:t xml:space="preserve"> </w:t>
      </w:r>
    </w:p>
    <w:p w:rsidR="00952DE8" w:rsidRDefault="00952DE8" w:rsidP="00952DE8">
      <w:pPr>
        <w:ind w:firstLine="539"/>
        <w:jc w:val="both"/>
        <w:rPr>
          <w:b/>
          <w:i/>
          <w:szCs w:val="22"/>
          <w:u w:val="single"/>
        </w:rPr>
      </w:pPr>
      <w:r>
        <w:rPr>
          <w:szCs w:val="22"/>
        </w:rPr>
        <w:t xml:space="preserve">Иные идентификационные признаки биржевых облигаций, размещаемых в рамках программы биржевых облигаций: </w:t>
      </w:r>
      <w:r>
        <w:rPr>
          <w:b/>
          <w:i/>
          <w:szCs w:val="22"/>
        </w:rPr>
        <w:t xml:space="preserve">Биржевые облигации неконвертируемые процентные и/или дисконтные </w:t>
      </w:r>
      <w:r w:rsidR="009A6E80">
        <w:rPr>
          <w:b/>
          <w:i/>
          <w:szCs w:val="22"/>
        </w:rPr>
        <w:t>без</w:t>
      </w:r>
      <w:r>
        <w:rPr>
          <w:b/>
          <w:i/>
          <w:szCs w:val="22"/>
        </w:rPr>
        <w:t xml:space="preserve">документарные </w:t>
      </w:r>
      <w:r w:rsidR="009A6E80">
        <w:rPr>
          <w:b/>
          <w:i/>
          <w:szCs w:val="22"/>
        </w:rPr>
        <w:t>с централизованным учетом прав</w:t>
      </w:r>
      <w:r w:rsidR="009A6E80">
        <w:rPr>
          <w:rStyle w:val="a9"/>
          <w:b/>
          <w:i/>
          <w:szCs w:val="22"/>
        </w:rPr>
        <w:footnoteReference w:id="3"/>
      </w:r>
      <w:r>
        <w:rPr>
          <w:b/>
          <w:i/>
          <w:szCs w:val="22"/>
        </w:rPr>
        <w:t>, размещаемые в рамках Программы биржевых облигаций</w:t>
      </w:r>
      <w:r>
        <w:rPr>
          <w:b/>
          <w:bCs/>
          <w:i/>
          <w:iCs/>
          <w:szCs w:val="22"/>
        </w:rPr>
        <w:t xml:space="preserve"> серии </w:t>
      </w:r>
      <w:r>
        <w:rPr>
          <w:b/>
          <w:i/>
          <w:szCs w:val="22"/>
        </w:rPr>
        <w:t>001P.</w:t>
      </w:r>
    </w:p>
    <w:p w:rsidR="00952DE8" w:rsidRDefault="00952DE8" w:rsidP="00952DE8">
      <w:pPr>
        <w:ind w:firstLine="539"/>
        <w:jc w:val="both"/>
        <w:rPr>
          <w:b/>
          <w:i/>
        </w:rPr>
      </w:pPr>
      <w:r>
        <w:rPr>
          <w:b/>
          <w:i/>
          <w:szCs w:val="22"/>
          <w:u w:val="single"/>
        </w:rPr>
        <w:t xml:space="preserve">Информация о серии </w:t>
      </w:r>
      <w:r w:rsidRPr="00793CC5">
        <w:rPr>
          <w:b/>
          <w:bCs/>
          <w:i/>
          <w:iCs/>
          <w:szCs w:val="22"/>
          <w:u w:val="single"/>
        </w:rPr>
        <w:t>Биржевых облигаций</w:t>
      </w:r>
      <w:r>
        <w:rPr>
          <w:b/>
          <w:i/>
          <w:szCs w:val="22"/>
          <w:u w:val="single"/>
        </w:rPr>
        <w:t xml:space="preserve"> будет указана в Условиях выпуска</w:t>
      </w:r>
      <w:r>
        <w:rPr>
          <w:b/>
          <w:i/>
          <w:szCs w:val="22"/>
        </w:rPr>
        <w:t>.</w:t>
      </w:r>
    </w:p>
    <w:p w:rsidR="00952DE8" w:rsidRDefault="00952DE8" w:rsidP="00952DE8">
      <w:pPr>
        <w:ind w:firstLine="539"/>
        <w:jc w:val="both"/>
        <w:rPr>
          <w:b/>
          <w:bCs/>
          <w:i/>
          <w:iCs/>
          <w:u w:val="single"/>
        </w:rPr>
      </w:pPr>
      <w:r>
        <w:rPr>
          <w:b/>
          <w:i/>
        </w:rPr>
        <w:t>В рамках Программы могут быть размещены Биржевые облигации, предусматривающие получение одного из указанных видов доходов: (1) купонного дохода, (2) дисконта либо (3) купонного дохода и дисконта. Указанный идентификационный признак указывается в Условиях выпуска.</w:t>
      </w:r>
    </w:p>
    <w:p w:rsidR="00952DE8" w:rsidRDefault="00952DE8" w:rsidP="00952DE8">
      <w:pPr>
        <w:ind w:firstLine="539"/>
        <w:jc w:val="both"/>
        <w:rPr>
          <w:b/>
          <w:i/>
        </w:rPr>
      </w:pPr>
      <w:r>
        <w:rPr>
          <w:b/>
          <w:bCs/>
          <w:i/>
          <w:iCs/>
          <w:u w:val="single"/>
        </w:rPr>
        <w:t xml:space="preserve">Информация о том, являются Биржевые облигации процентными и/или дисконтными приводится в Условиях выпуска. </w:t>
      </w:r>
    </w:p>
    <w:p w:rsidR="005B076A" w:rsidRDefault="005B076A" w:rsidP="005B076A">
      <w:pPr>
        <w:adjustRightInd w:val="0"/>
        <w:ind w:firstLine="540"/>
        <w:jc w:val="both"/>
      </w:pPr>
    </w:p>
    <w:p w:rsidR="005B076A" w:rsidRPr="005B076A" w:rsidRDefault="005B076A" w:rsidP="005B076A">
      <w:pPr>
        <w:pStyle w:val="2"/>
        <w:rPr>
          <w:sz w:val="22"/>
          <w:szCs w:val="22"/>
        </w:rPr>
      </w:pPr>
      <w:bookmarkStart w:id="70" w:name="_Toc99552951"/>
      <w:r w:rsidRPr="005B076A">
        <w:rPr>
          <w:sz w:val="22"/>
          <w:szCs w:val="22"/>
        </w:rPr>
        <w:t>7.2. Указание на способ учета прав</w:t>
      </w:r>
      <w:bookmarkEnd w:id="70"/>
    </w:p>
    <w:p w:rsidR="00205161" w:rsidRDefault="00205161" w:rsidP="005B076A">
      <w:pPr>
        <w:adjustRightInd w:val="0"/>
        <w:ind w:firstLine="540"/>
        <w:jc w:val="both"/>
      </w:pPr>
    </w:p>
    <w:p w:rsidR="00952DE8" w:rsidRPr="001E6BBC" w:rsidRDefault="00952DE8" w:rsidP="005B076A">
      <w:pPr>
        <w:adjustRightInd w:val="0"/>
        <w:ind w:firstLine="540"/>
        <w:jc w:val="both"/>
        <w:rPr>
          <w:b/>
          <w:bCs/>
          <w:i/>
          <w:iCs/>
          <w:szCs w:val="22"/>
        </w:rPr>
      </w:pPr>
      <w:r w:rsidRPr="001E6BBC">
        <w:rPr>
          <w:szCs w:val="22"/>
        </w:rPr>
        <w:t xml:space="preserve">Форма облигаций: </w:t>
      </w:r>
      <w:r w:rsidRPr="001E6BBC">
        <w:rPr>
          <w:b/>
          <w:bCs/>
          <w:i/>
          <w:iCs/>
          <w:szCs w:val="22"/>
        </w:rPr>
        <w:t>документарные</w:t>
      </w:r>
      <w:r w:rsidR="008E4954" w:rsidRPr="001E6BBC">
        <w:rPr>
          <w:rStyle w:val="a9"/>
          <w:b/>
          <w:bCs/>
          <w:i/>
          <w:iCs/>
          <w:szCs w:val="22"/>
        </w:rPr>
        <w:footnoteReference w:id="4"/>
      </w:r>
    </w:p>
    <w:p w:rsidR="00952DE8" w:rsidRPr="001E6BBC" w:rsidRDefault="00952DE8" w:rsidP="005B076A">
      <w:pPr>
        <w:adjustRightInd w:val="0"/>
        <w:ind w:firstLine="540"/>
        <w:jc w:val="both"/>
      </w:pPr>
    </w:p>
    <w:p w:rsidR="00952DE8" w:rsidRPr="00760BB1" w:rsidRDefault="00952DE8" w:rsidP="00952DE8">
      <w:pPr>
        <w:widowControl w:val="0"/>
        <w:ind w:firstLine="539"/>
        <w:jc w:val="both"/>
        <w:rPr>
          <w:szCs w:val="22"/>
        </w:rPr>
      </w:pPr>
      <w:r w:rsidRPr="00760BB1">
        <w:rPr>
          <w:b/>
          <w:bCs/>
          <w:i/>
          <w:iCs/>
          <w:szCs w:val="22"/>
        </w:rPr>
        <w:t>Предусмотрено обязательное централизованное хранение</w:t>
      </w:r>
      <w:r w:rsidR="008E4954" w:rsidRPr="00760BB1">
        <w:rPr>
          <w:rStyle w:val="a9"/>
          <w:b/>
          <w:bCs/>
          <w:i/>
          <w:iCs/>
          <w:szCs w:val="22"/>
        </w:rPr>
        <w:footnoteReference w:id="5"/>
      </w:r>
      <w:r w:rsidRPr="00760BB1">
        <w:rPr>
          <w:b/>
          <w:bCs/>
          <w:i/>
          <w:iCs/>
          <w:szCs w:val="22"/>
        </w:rPr>
        <w:t xml:space="preserve"> Биржевых облигаций.</w:t>
      </w:r>
    </w:p>
    <w:p w:rsidR="00952DE8" w:rsidRPr="00760BB1" w:rsidRDefault="00952DE8" w:rsidP="00952DE8">
      <w:pPr>
        <w:ind w:firstLine="539"/>
        <w:jc w:val="both"/>
        <w:rPr>
          <w:szCs w:val="22"/>
        </w:rPr>
      </w:pPr>
      <w:r w:rsidRPr="00760BB1">
        <w:rPr>
          <w:szCs w:val="22"/>
        </w:rPr>
        <w:t>Депозитарий, осуществляющий централизованное хранение:</w:t>
      </w:r>
    </w:p>
    <w:p w:rsidR="00952DE8" w:rsidRPr="00760BB1" w:rsidRDefault="00952DE8" w:rsidP="00952DE8">
      <w:pPr>
        <w:ind w:firstLine="539"/>
        <w:jc w:val="both"/>
        <w:rPr>
          <w:szCs w:val="22"/>
        </w:rPr>
      </w:pPr>
      <w:r w:rsidRPr="00760BB1">
        <w:rPr>
          <w:szCs w:val="22"/>
        </w:rPr>
        <w:t xml:space="preserve">Полное фирменное наименование: </w:t>
      </w:r>
      <w:r w:rsidRPr="00760BB1">
        <w:rPr>
          <w:b/>
          <w:i/>
          <w:szCs w:val="22"/>
        </w:rPr>
        <w:t>Небанковская кредитная организация акционерное общество «Национальный расчетный депозитарий»</w:t>
      </w:r>
    </w:p>
    <w:p w:rsidR="00952DE8" w:rsidRPr="00760BB1" w:rsidRDefault="00952DE8" w:rsidP="00952DE8">
      <w:pPr>
        <w:ind w:firstLine="539"/>
        <w:jc w:val="both"/>
        <w:rPr>
          <w:szCs w:val="22"/>
        </w:rPr>
      </w:pPr>
      <w:r w:rsidRPr="00760BB1">
        <w:rPr>
          <w:szCs w:val="22"/>
        </w:rPr>
        <w:t xml:space="preserve">Сокращенное фирменное наименование: </w:t>
      </w:r>
      <w:r w:rsidRPr="00760BB1">
        <w:rPr>
          <w:b/>
          <w:i/>
          <w:szCs w:val="22"/>
        </w:rPr>
        <w:t>НКО АО НРД</w:t>
      </w:r>
    </w:p>
    <w:p w:rsidR="00952DE8" w:rsidRPr="00760BB1" w:rsidRDefault="00952DE8" w:rsidP="00952DE8">
      <w:pPr>
        <w:ind w:firstLine="539"/>
        <w:jc w:val="both"/>
        <w:rPr>
          <w:szCs w:val="22"/>
        </w:rPr>
      </w:pPr>
      <w:r w:rsidRPr="00760BB1">
        <w:rPr>
          <w:szCs w:val="22"/>
        </w:rPr>
        <w:t xml:space="preserve">Место нахождения: </w:t>
      </w:r>
      <w:r w:rsidRPr="00760BB1">
        <w:rPr>
          <w:b/>
          <w:bCs/>
          <w:i/>
          <w:iCs/>
          <w:szCs w:val="22"/>
        </w:rPr>
        <w:t>город Москва, улица Спартаковская, дом 12</w:t>
      </w:r>
    </w:p>
    <w:p w:rsidR="00952DE8" w:rsidRPr="001E6BBC" w:rsidRDefault="00952DE8" w:rsidP="00952DE8">
      <w:pPr>
        <w:ind w:firstLine="539"/>
        <w:jc w:val="both"/>
        <w:rPr>
          <w:szCs w:val="22"/>
        </w:rPr>
      </w:pPr>
      <w:r w:rsidRPr="00760BB1">
        <w:rPr>
          <w:szCs w:val="22"/>
        </w:rPr>
        <w:t xml:space="preserve">Почтовый адрес: </w:t>
      </w:r>
      <w:r w:rsidRPr="00760BB1">
        <w:rPr>
          <w:b/>
          <w:i/>
          <w:szCs w:val="22"/>
        </w:rPr>
        <w:t>105066</w:t>
      </w:r>
      <w:r w:rsidRPr="001E6BBC">
        <w:rPr>
          <w:b/>
          <w:i/>
          <w:szCs w:val="22"/>
        </w:rPr>
        <w:t>, г. Москва, ул. Спартаковская, дом 12</w:t>
      </w:r>
    </w:p>
    <w:p w:rsidR="00952DE8" w:rsidRPr="001E6BBC" w:rsidRDefault="00952DE8" w:rsidP="00952DE8">
      <w:pPr>
        <w:ind w:firstLine="539"/>
        <w:jc w:val="both"/>
        <w:rPr>
          <w:szCs w:val="22"/>
        </w:rPr>
      </w:pPr>
      <w:r w:rsidRPr="001E6BBC">
        <w:rPr>
          <w:szCs w:val="22"/>
        </w:rPr>
        <w:t xml:space="preserve">ИНН: </w:t>
      </w:r>
      <w:r w:rsidRPr="001E6BBC">
        <w:rPr>
          <w:b/>
          <w:i/>
          <w:szCs w:val="22"/>
        </w:rPr>
        <w:t>7702165310</w:t>
      </w:r>
    </w:p>
    <w:p w:rsidR="00952DE8" w:rsidRPr="001E6BBC" w:rsidRDefault="00952DE8" w:rsidP="00952DE8">
      <w:pPr>
        <w:ind w:firstLine="539"/>
        <w:jc w:val="both"/>
        <w:rPr>
          <w:szCs w:val="22"/>
        </w:rPr>
      </w:pPr>
      <w:r w:rsidRPr="001E6BBC">
        <w:rPr>
          <w:szCs w:val="22"/>
        </w:rPr>
        <w:t xml:space="preserve">Телефон: </w:t>
      </w:r>
      <w:r w:rsidRPr="001E6BBC">
        <w:rPr>
          <w:b/>
          <w:i/>
          <w:szCs w:val="22"/>
        </w:rPr>
        <w:t>(495) 956-27-89, (495) 956-27-90</w:t>
      </w:r>
    </w:p>
    <w:p w:rsidR="00952DE8" w:rsidRPr="001E6BBC" w:rsidRDefault="00952DE8" w:rsidP="00952DE8">
      <w:pPr>
        <w:ind w:firstLine="539"/>
        <w:jc w:val="both"/>
        <w:rPr>
          <w:szCs w:val="22"/>
        </w:rPr>
      </w:pPr>
      <w:r w:rsidRPr="001E6BBC">
        <w:rPr>
          <w:szCs w:val="22"/>
        </w:rPr>
        <w:t xml:space="preserve">Номер лицензии на осуществление депозитарной деятельности: </w:t>
      </w:r>
      <w:r w:rsidRPr="001E6BBC">
        <w:rPr>
          <w:b/>
          <w:i/>
          <w:szCs w:val="22"/>
        </w:rPr>
        <w:t>045-12042-000100</w:t>
      </w:r>
    </w:p>
    <w:p w:rsidR="00952DE8" w:rsidRPr="001E6BBC" w:rsidRDefault="00952DE8" w:rsidP="00952DE8">
      <w:pPr>
        <w:ind w:firstLine="539"/>
        <w:jc w:val="both"/>
        <w:rPr>
          <w:szCs w:val="22"/>
        </w:rPr>
      </w:pPr>
      <w:r w:rsidRPr="001E6BBC">
        <w:rPr>
          <w:szCs w:val="22"/>
        </w:rPr>
        <w:t xml:space="preserve">Дата выдачи: </w:t>
      </w:r>
      <w:r w:rsidRPr="001E6BBC">
        <w:rPr>
          <w:b/>
          <w:i/>
          <w:szCs w:val="22"/>
        </w:rPr>
        <w:t>19.02.2009</w:t>
      </w:r>
    </w:p>
    <w:p w:rsidR="00952DE8" w:rsidRPr="001E6BBC" w:rsidRDefault="00952DE8" w:rsidP="00952DE8">
      <w:pPr>
        <w:ind w:firstLine="539"/>
        <w:jc w:val="both"/>
        <w:rPr>
          <w:szCs w:val="22"/>
        </w:rPr>
      </w:pPr>
      <w:r w:rsidRPr="001E6BBC">
        <w:rPr>
          <w:szCs w:val="22"/>
        </w:rPr>
        <w:t xml:space="preserve">Срок действия: </w:t>
      </w:r>
      <w:r w:rsidRPr="001E6BBC">
        <w:rPr>
          <w:b/>
          <w:bCs/>
          <w:i/>
          <w:iCs/>
          <w:szCs w:val="22"/>
        </w:rPr>
        <w:t>без ограничения срока действия</w:t>
      </w:r>
    </w:p>
    <w:p w:rsidR="00952DE8" w:rsidRDefault="00952DE8" w:rsidP="00952DE8">
      <w:pPr>
        <w:ind w:firstLine="539"/>
        <w:jc w:val="both"/>
        <w:rPr>
          <w:szCs w:val="22"/>
        </w:rPr>
      </w:pPr>
      <w:r w:rsidRPr="001E6BBC">
        <w:rPr>
          <w:szCs w:val="22"/>
        </w:rPr>
        <w:t xml:space="preserve">Лицензирующий орган: </w:t>
      </w:r>
      <w:r w:rsidRPr="001E6BBC">
        <w:rPr>
          <w:b/>
          <w:bCs/>
          <w:i/>
          <w:iCs/>
          <w:szCs w:val="22"/>
        </w:rPr>
        <w:t>ФСФР России</w:t>
      </w:r>
    </w:p>
    <w:p w:rsidR="00697448" w:rsidRDefault="00697448" w:rsidP="00952DE8">
      <w:pPr>
        <w:ind w:firstLine="539"/>
        <w:jc w:val="both"/>
        <w:rPr>
          <w:szCs w:val="22"/>
        </w:rPr>
      </w:pPr>
    </w:p>
    <w:p w:rsidR="00952DE8" w:rsidRDefault="00952DE8" w:rsidP="00952DE8">
      <w:pPr>
        <w:ind w:firstLine="539"/>
        <w:jc w:val="both"/>
        <w:rPr>
          <w:b/>
          <w:i/>
          <w:szCs w:val="22"/>
        </w:rPr>
      </w:pPr>
      <w:r>
        <w:rPr>
          <w:b/>
          <w:i/>
          <w:szCs w:val="22"/>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w:t>
      </w:r>
    </w:p>
    <w:p w:rsidR="00952DE8" w:rsidRPr="001E6BBC" w:rsidRDefault="00952DE8" w:rsidP="00952DE8">
      <w:pPr>
        <w:ind w:firstLine="539"/>
        <w:jc w:val="both"/>
        <w:rPr>
          <w:b/>
          <w:i/>
          <w:szCs w:val="22"/>
        </w:rPr>
      </w:pPr>
      <w:r w:rsidRPr="001E6BBC">
        <w:rPr>
          <w:b/>
          <w:i/>
          <w:szCs w:val="22"/>
        </w:rPr>
        <w:t>Биржевые облигации выпускаются в документарной форме с оформлением единого сертификата (далее – «Сертификат»</w:t>
      </w:r>
      <w:r w:rsidRPr="001E6BBC">
        <w:t xml:space="preserve"> </w:t>
      </w:r>
      <w:r w:rsidRPr="001E6BBC">
        <w:rPr>
          <w:b/>
          <w:i/>
          <w:szCs w:val="22"/>
        </w:rPr>
        <w:t>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952DE8" w:rsidRPr="001E6BBC" w:rsidRDefault="00952DE8" w:rsidP="00952DE8">
      <w:pPr>
        <w:ind w:firstLine="539"/>
        <w:jc w:val="both"/>
        <w:rPr>
          <w:b/>
          <w:i/>
          <w:szCs w:val="22"/>
          <w:u w:val="single"/>
        </w:rPr>
      </w:pPr>
      <w:r w:rsidRPr="001E6BBC">
        <w:rPr>
          <w:b/>
          <w:i/>
          <w:szCs w:val="22"/>
        </w:rPr>
        <w:t>До даты начала размещения Биржевых облигаций Эмитент передает Сертификат на хранение в НРД.</w:t>
      </w:r>
      <w:r w:rsidRPr="001E6BBC">
        <w:rPr>
          <w:szCs w:val="22"/>
        </w:rPr>
        <w:t xml:space="preserve"> </w:t>
      </w:r>
    </w:p>
    <w:p w:rsidR="00952DE8" w:rsidRPr="001E6BBC" w:rsidRDefault="00952DE8" w:rsidP="00952DE8">
      <w:pPr>
        <w:ind w:firstLine="539"/>
        <w:jc w:val="both"/>
        <w:rPr>
          <w:b/>
          <w:i/>
          <w:szCs w:val="22"/>
        </w:rPr>
      </w:pPr>
      <w:r w:rsidRPr="001E6BBC">
        <w:rPr>
          <w:b/>
          <w:i/>
          <w:szCs w:val="22"/>
          <w:u w:val="single"/>
        </w:rPr>
        <w:t>Образец Сертификата Биржевых облигаций приводится в приложении к соответствующим Условиям выпуска.</w:t>
      </w:r>
    </w:p>
    <w:p w:rsidR="00952DE8" w:rsidRPr="001E6BBC" w:rsidRDefault="00952DE8" w:rsidP="00952DE8">
      <w:pPr>
        <w:ind w:firstLine="539"/>
        <w:jc w:val="both"/>
        <w:rPr>
          <w:b/>
          <w:bCs/>
          <w:i/>
          <w:iCs/>
          <w:szCs w:val="22"/>
        </w:rPr>
      </w:pPr>
      <w:r w:rsidRPr="001E6BBC">
        <w:rPr>
          <w:b/>
          <w:i/>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952DE8" w:rsidRPr="001E6BBC" w:rsidRDefault="00952DE8" w:rsidP="00952DE8">
      <w:pPr>
        <w:ind w:firstLine="539"/>
        <w:jc w:val="both"/>
        <w:rPr>
          <w:b/>
          <w:i/>
          <w:szCs w:val="22"/>
        </w:rPr>
      </w:pPr>
      <w:r w:rsidRPr="001E6BBC">
        <w:rPr>
          <w:b/>
          <w:bCs/>
          <w:i/>
          <w:iCs/>
          <w:szCs w:val="22"/>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w:t>
      </w:r>
    </w:p>
    <w:p w:rsidR="00952DE8" w:rsidRPr="001E6BBC" w:rsidRDefault="00952DE8" w:rsidP="00952DE8">
      <w:pPr>
        <w:ind w:firstLine="539"/>
        <w:jc w:val="both"/>
        <w:rPr>
          <w:b/>
          <w:i/>
          <w:szCs w:val="22"/>
        </w:rPr>
      </w:pPr>
      <w:r w:rsidRPr="001E6BBC">
        <w:rPr>
          <w:b/>
          <w:i/>
          <w:szCs w:val="22"/>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952DE8" w:rsidRPr="001E6BBC" w:rsidRDefault="00952DE8" w:rsidP="00952DE8">
      <w:pPr>
        <w:ind w:firstLine="539"/>
        <w:jc w:val="both"/>
        <w:rPr>
          <w:b/>
          <w:i/>
          <w:szCs w:val="22"/>
        </w:rPr>
      </w:pPr>
      <w:r w:rsidRPr="001E6BBC">
        <w:rPr>
          <w:b/>
          <w:i/>
          <w:szCs w:val="22"/>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w:t>
      </w:r>
    </w:p>
    <w:p w:rsidR="00952DE8" w:rsidRPr="001E6BBC" w:rsidRDefault="00952DE8" w:rsidP="00952DE8">
      <w:pPr>
        <w:ind w:firstLine="539"/>
        <w:jc w:val="both"/>
        <w:rPr>
          <w:b/>
          <w:i/>
          <w:szCs w:val="22"/>
        </w:rPr>
      </w:pPr>
      <w:r w:rsidRPr="001E6BBC">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952DE8" w:rsidRPr="001E6BBC" w:rsidRDefault="00952DE8" w:rsidP="00952DE8">
      <w:pPr>
        <w:ind w:firstLine="539"/>
        <w:jc w:val="both"/>
        <w:rPr>
          <w:b/>
          <w:i/>
        </w:rPr>
      </w:pPr>
      <w:r w:rsidRPr="001E6BBC">
        <w:rPr>
          <w:b/>
          <w:i/>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rsidR="00952DE8" w:rsidRPr="001E6BBC" w:rsidRDefault="00952DE8" w:rsidP="00952DE8">
      <w:pPr>
        <w:ind w:firstLine="539"/>
        <w:jc w:val="both"/>
        <w:rPr>
          <w:b/>
          <w:i/>
          <w:szCs w:val="22"/>
        </w:rPr>
      </w:pPr>
      <w:r w:rsidRPr="001E6BBC">
        <w:rPr>
          <w:b/>
          <w:i/>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а в случае если Условиями выпуска предусмотрено право владельца Биржевой облигации на получение купонного дохода, -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за все купонные периоды</w:t>
      </w:r>
      <w:r w:rsidRPr="001E6BBC">
        <w:rPr>
          <w:b/>
          <w:i/>
          <w:szCs w:val="22"/>
        </w:rPr>
        <w:t>. Снятие Сертификата Биржевых облигаций с хранения производится после списания всех Биржевых облигаций со счетов в НРД.</w:t>
      </w:r>
    </w:p>
    <w:p w:rsidR="00952DE8" w:rsidRPr="001E6BBC" w:rsidRDefault="00952DE8" w:rsidP="00952DE8">
      <w:pPr>
        <w:ind w:firstLine="539"/>
        <w:jc w:val="both"/>
        <w:rPr>
          <w:b/>
          <w:i/>
          <w:szCs w:val="22"/>
        </w:rPr>
      </w:pPr>
      <w:r w:rsidRPr="001E6BBC">
        <w:rPr>
          <w:b/>
          <w:i/>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w:t>
      </w:r>
      <w:r w:rsidRPr="001E6BBC">
        <w:rPr>
          <w:rFonts w:eastAsia="Calibri"/>
          <w:b/>
          <w:bCs/>
          <w:i/>
          <w:iCs/>
          <w:szCs w:val="22"/>
        </w:rPr>
        <w:t>Закон о рынке ценных бумаг)</w:t>
      </w:r>
      <w:r w:rsidRPr="001E6BBC">
        <w:rPr>
          <w:b/>
          <w:i/>
          <w:szCs w:val="22"/>
        </w:rPr>
        <w:t>,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rsidR="00952DE8" w:rsidRDefault="00952DE8" w:rsidP="00952DE8">
      <w:pPr>
        <w:ind w:firstLine="539"/>
        <w:jc w:val="both"/>
        <w:rPr>
          <w:b/>
          <w:i/>
        </w:rPr>
      </w:pPr>
      <w:r w:rsidRPr="001E6BBC">
        <w:rPr>
          <w:b/>
          <w:i/>
          <w:szCs w:val="22"/>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указанных нормативных актов.</w:t>
      </w:r>
    </w:p>
    <w:p w:rsidR="005B076A" w:rsidRDefault="005B076A" w:rsidP="005B076A">
      <w:pPr>
        <w:adjustRightInd w:val="0"/>
        <w:ind w:firstLine="540"/>
        <w:jc w:val="both"/>
      </w:pPr>
    </w:p>
    <w:p w:rsidR="005B076A" w:rsidRPr="005B076A" w:rsidRDefault="005B076A" w:rsidP="005B076A">
      <w:pPr>
        <w:pStyle w:val="2"/>
        <w:rPr>
          <w:sz w:val="22"/>
          <w:szCs w:val="22"/>
        </w:rPr>
      </w:pPr>
      <w:bookmarkStart w:id="71" w:name="_Toc99552952"/>
      <w:r w:rsidRPr="005B076A">
        <w:rPr>
          <w:sz w:val="22"/>
          <w:szCs w:val="22"/>
        </w:rPr>
        <w:t>7.3. Номинальная стоимость каждой ценной бумаги выпуска</w:t>
      </w:r>
      <w:bookmarkEnd w:id="71"/>
    </w:p>
    <w:p w:rsidR="0089411A" w:rsidRDefault="0089411A" w:rsidP="005B076A">
      <w:pPr>
        <w:adjustRightInd w:val="0"/>
        <w:ind w:firstLine="540"/>
        <w:jc w:val="both"/>
      </w:pPr>
    </w:p>
    <w:p w:rsidR="00952DE8" w:rsidRDefault="00952DE8" w:rsidP="00952DE8">
      <w:pPr>
        <w:ind w:firstLine="540"/>
        <w:jc w:val="both"/>
        <w:rPr>
          <w:b/>
          <w:i/>
          <w:szCs w:val="22"/>
        </w:rPr>
      </w:pPr>
      <w:r>
        <w:t>Минимальная и (или) максимальная номинальная стоимость каждой облигации отдельного выпуска</w:t>
      </w:r>
      <w:r>
        <w:rPr>
          <w:bCs/>
          <w:iCs/>
          <w:szCs w:val="22"/>
        </w:rPr>
        <w:t>,</w:t>
      </w:r>
      <w:r>
        <w:t xml:space="preserve"> которая может быть размещена в рамках программы облигаций</w:t>
      </w:r>
    </w:p>
    <w:p w:rsidR="00952DE8" w:rsidRDefault="00952DE8" w:rsidP="00952DE8">
      <w:pPr>
        <w:ind w:firstLine="540"/>
        <w:jc w:val="both"/>
        <w:rPr>
          <w:b/>
          <w:i/>
          <w:szCs w:val="22"/>
          <w:u w:val="single"/>
        </w:rPr>
      </w:pPr>
      <w:r>
        <w:rPr>
          <w:b/>
          <w:i/>
          <w:szCs w:val="22"/>
        </w:rPr>
        <w:t>Минимальная и максимальная номинальная стоимость каждой Биржевой облигации в условиях Программы облигаций не определяется.</w:t>
      </w:r>
    </w:p>
    <w:p w:rsidR="00697448" w:rsidRPr="00DB4902" w:rsidRDefault="00952DE8" w:rsidP="00952DE8">
      <w:pPr>
        <w:ind w:firstLine="539"/>
        <w:jc w:val="both"/>
        <w:rPr>
          <w:szCs w:val="22"/>
        </w:rPr>
      </w:pPr>
      <w:r w:rsidRPr="00DB4902">
        <w:rPr>
          <w:b/>
          <w:i/>
          <w:szCs w:val="22"/>
        </w:rPr>
        <w:t xml:space="preserve">Номинальная стоимость каждой Биржевой облигации </w:t>
      </w:r>
      <w:r w:rsidRPr="00DB4902">
        <w:rPr>
          <w:b/>
          <w:i/>
        </w:rPr>
        <w:t>Выпуска,</w:t>
      </w:r>
      <w:r w:rsidRPr="00DB4902">
        <w:t xml:space="preserve"> </w:t>
      </w:r>
      <w:r w:rsidRPr="00DB4902">
        <w:rPr>
          <w:b/>
          <w:i/>
        </w:rPr>
        <w:t xml:space="preserve">размещаемого в рамках Программы облигаций, </w:t>
      </w:r>
      <w:r w:rsidRPr="00DB4902">
        <w:rPr>
          <w:b/>
          <w:i/>
          <w:szCs w:val="22"/>
        </w:rPr>
        <w:t>будет установлена в соответствующих Условиях выпуска.</w:t>
      </w:r>
    </w:p>
    <w:p w:rsidR="005B076A" w:rsidRDefault="005B076A" w:rsidP="005B076A">
      <w:pPr>
        <w:adjustRightInd w:val="0"/>
        <w:ind w:firstLine="540"/>
        <w:jc w:val="both"/>
      </w:pPr>
    </w:p>
    <w:p w:rsidR="00985EBA" w:rsidRDefault="00985EBA" w:rsidP="00985EBA">
      <w:pPr>
        <w:ind w:firstLine="540"/>
        <w:jc w:val="both"/>
      </w:pPr>
      <w:r>
        <w:rPr>
          <w:bCs/>
          <w:iCs/>
          <w:szCs w:val="22"/>
        </w:rPr>
        <w:t>Максимальная сумма номинальных стоимостей облигаций, которые могут быть размещены в рамках программы облигаций</w:t>
      </w:r>
    </w:p>
    <w:p w:rsidR="00985EBA" w:rsidRPr="00985EBA" w:rsidRDefault="00985EBA" w:rsidP="00985EBA">
      <w:pPr>
        <w:pStyle w:val="ConsPlusNormal"/>
        <w:ind w:firstLine="540"/>
        <w:jc w:val="both"/>
        <w:rPr>
          <w:b w:val="0"/>
          <w:i/>
          <w:sz w:val="20"/>
          <w:szCs w:val="20"/>
        </w:rPr>
      </w:pPr>
      <w:r w:rsidRPr="00985EBA">
        <w:rPr>
          <w:sz w:val="20"/>
          <w:szCs w:val="20"/>
        </w:rPr>
        <w:t>Указывается максимальная сумма номинальных стоимостей (максимальный объем по номинальной стоимости) облигаций, которые могут быть размещены в рамках программы облигаций.</w:t>
      </w:r>
    </w:p>
    <w:p w:rsidR="00985EBA" w:rsidRDefault="00FD69A0" w:rsidP="005B076A">
      <w:pPr>
        <w:adjustRightInd w:val="0"/>
        <w:ind w:firstLine="540"/>
        <w:jc w:val="both"/>
        <w:rPr>
          <w:b/>
          <w:bCs/>
          <w:i/>
          <w:iCs/>
        </w:rPr>
      </w:pPr>
      <w:r w:rsidRPr="00AB1986">
        <w:rPr>
          <w:b/>
          <w:bCs/>
          <w:i/>
          <w:iCs/>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Pr="0090128B">
        <w:rPr>
          <w:b/>
          <w:bCs/>
          <w:i/>
          <w:iCs/>
        </w:rPr>
        <w:t>60 000 000 000 (Шестьдесят миллиардов) российских рублей</w:t>
      </w:r>
      <w:r w:rsidRPr="00AB1986">
        <w:rPr>
          <w:b/>
          <w:bCs/>
          <w:i/>
          <w:iCs/>
        </w:rPr>
        <w:t xml:space="preserve"> включительно или эквивалент этой суммы в иностранной валюте, рассчитываемый по курсу Банка России на дату, установленную в соответствии с решением о выпуске ценных бумаг.</w:t>
      </w:r>
    </w:p>
    <w:p w:rsidR="00FD69A0" w:rsidRDefault="00FD69A0" w:rsidP="005B076A">
      <w:pPr>
        <w:adjustRightInd w:val="0"/>
        <w:ind w:firstLine="540"/>
        <w:jc w:val="both"/>
      </w:pPr>
    </w:p>
    <w:p w:rsidR="005B076A" w:rsidRPr="005B076A" w:rsidRDefault="005B076A" w:rsidP="005B076A">
      <w:pPr>
        <w:pStyle w:val="2"/>
        <w:rPr>
          <w:sz w:val="22"/>
          <w:szCs w:val="22"/>
        </w:rPr>
      </w:pPr>
      <w:bookmarkStart w:id="72" w:name="_Toc99552953"/>
      <w:r w:rsidRPr="005B076A">
        <w:rPr>
          <w:sz w:val="22"/>
          <w:szCs w:val="22"/>
        </w:rPr>
        <w:t>7.4. Права владельца каждой ценной бумаги выпуска</w:t>
      </w:r>
      <w:bookmarkEnd w:id="72"/>
    </w:p>
    <w:p w:rsidR="0089411A" w:rsidRDefault="0089411A" w:rsidP="005B076A">
      <w:pPr>
        <w:adjustRightInd w:val="0"/>
        <w:ind w:firstLine="540"/>
        <w:jc w:val="both"/>
      </w:pPr>
    </w:p>
    <w:p w:rsidR="005B076A" w:rsidRDefault="005B076A" w:rsidP="009F3C74">
      <w:pPr>
        <w:pStyle w:val="30"/>
      </w:pPr>
      <w:bookmarkStart w:id="73" w:name="_Toc99552954"/>
      <w:r>
        <w:t>7.4.1. Права владельца обыкновенных акций</w:t>
      </w:r>
      <w:bookmarkEnd w:id="73"/>
    </w:p>
    <w:p w:rsidR="0089411A" w:rsidRDefault="0089411A" w:rsidP="005B076A">
      <w:pPr>
        <w:adjustRightInd w:val="0"/>
        <w:ind w:firstLine="540"/>
        <w:jc w:val="both"/>
      </w:pPr>
    </w:p>
    <w:p w:rsidR="005B076A" w:rsidRPr="00C56AC5" w:rsidRDefault="00C56AC5" w:rsidP="005B076A">
      <w:pPr>
        <w:adjustRightInd w:val="0"/>
        <w:ind w:firstLine="540"/>
        <w:jc w:val="both"/>
        <w:rPr>
          <w:b/>
          <w:i/>
        </w:rPr>
      </w:pPr>
      <w:r w:rsidRPr="00C56AC5">
        <w:rPr>
          <w:b/>
          <w:i/>
        </w:rPr>
        <w:t xml:space="preserve">Не применимо. </w:t>
      </w:r>
    </w:p>
    <w:p w:rsidR="005B076A" w:rsidRDefault="005B076A" w:rsidP="005B076A">
      <w:pPr>
        <w:adjustRightInd w:val="0"/>
        <w:ind w:firstLine="540"/>
        <w:jc w:val="both"/>
      </w:pPr>
    </w:p>
    <w:p w:rsidR="005B076A" w:rsidRDefault="005B076A" w:rsidP="009F3C74">
      <w:pPr>
        <w:pStyle w:val="30"/>
      </w:pPr>
      <w:bookmarkStart w:id="74" w:name="_Toc99552955"/>
      <w:r>
        <w:t>7.4.2. Права владельца привилегированных акций</w:t>
      </w:r>
      <w:bookmarkEnd w:id="74"/>
    </w:p>
    <w:p w:rsidR="0089411A" w:rsidRDefault="0089411A" w:rsidP="005B076A">
      <w:pPr>
        <w:adjustRightInd w:val="0"/>
        <w:ind w:firstLine="540"/>
        <w:jc w:val="both"/>
      </w:pPr>
    </w:p>
    <w:p w:rsidR="00C56AC5" w:rsidRPr="00C56AC5" w:rsidRDefault="00C56AC5" w:rsidP="00C56AC5">
      <w:pPr>
        <w:adjustRightInd w:val="0"/>
        <w:ind w:firstLine="540"/>
        <w:jc w:val="both"/>
        <w:rPr>
          <w:b/>
          <w:i/>
        </w:rPr>
      </w:pPr>
      <w:r w:rsidRPr="00C56AC5">
        <w:rPr>
          <w:b/>
          <w:i/>
        </w:rPr>
        <w:t xml:space="preserve">Не применимо. </w:t>
      </w:r>
    </w:p>
    <w:p w:rsidR="005B076A" w:rsidRDefault="005B076A" w:rsidP="005B076A">
      <w:pPr>
        <w:adjustRightInd w:val="0"/>
        <w:ind w:firstLine="540"/>
        <w:jc w:val="both"/>
      </w:pPr>
    </w:p>
    <w:p w:rsidR="005B076A" w:rsidRPr="00466FE8" w:rsidRDefault="005B076A" w:rsidP="009F3C74">
      <w:pPr>
        <w:pStyle w:val="30"/>
      </w:pPr>
      <w:bookmarkStart w:id="75" w:name="_Toc99552956"/>
      <w:r w:rsidRPr="00466FE8">
        <w:t>7.4.3. Права владельца облигаций</w:t>
      </w:r>
      <w:bookmarkEnd w:id="75"/>
    </w:p>
    <w:p w:rsidR="0089411A" w:rsidRPr="00466FE8" w:rsidRDefault="0089411A" w:rsidP="005B076A">
      <w:pPr>
        <w:adjustRightInd w:val="0"/>
        <w:ind w:firstLine="540"/>
        <w:jc w:val="both"/>
      </w:pPr>
    </w:p>
    <w:p w:rsidR="00C56AC5" w:rsidRDefault="00C56AC5" w:rsidP="00C56AC5">
      <w:pPr>
        <w:ind w:firstLine="539"/>
        <w:jc w:val="both"/>
        <w:rPr>
          <w:b/>
          <w:i/>
          <w:szCs w:val="22"/>
        </w:rPr>
      </w:pPr>
      <w:r w:rsidRPr="00466FE8">
        <w:rPr>
          <w:b/>
          <w:i/>
          <w:szCs w:val="22"/>
        </w:rPr>
        <w:t>Каждая Биржевая облигация имеет равные</w:t>
      </w:r>
      <w:r>
        <w:rPr>
          <w:b/>
          <w:i/>
          <w:szCs w:val="22"/>
        </w:rPr>
        <w:t xml:space="preserve">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C56AC5" w:rsidRDefault="00C56AC5" w:rsidP="00C56AC5">
      <w:pPr>
        <w:ind w:firstLine="539"/>
        <w:jc w:val="both"/>
        <w:rPr>
          <w:b/>
          <w:bCs/>
          <w:i/>
          <w:iCs/>
          <w:szCs w:val="22"/>
        </w:rPr>
      </w:pPr>
      <w:r>
        <w:rPr>
          <w:b/>
          <w:i/>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9.5.2 Программы).</w:t>
      </w:r>
    </w:p>
    <w:p w:rsidR="00C56AC5" w:rsidRDefault="00C56AC5" w:rsidP="00C56AC5">
      <w:pPr>
        <w:ind w:firstLine="539"/>
        <w:jc w:val="both"/>
        <w:rPr>
          <w:b/>
          <w:i/>
          <w:u w:val="single"/>
        </w:rPr>
      </w:pPr>
      <w:r>
        <w:rPr>
          <w:b/>
          <w:bCs/>
          <w:i/>
          <w:iCs/>
          <w:szCs w:val="22"/>
        </w:rPr>
        <w:t>В случае принятия Эмитентом в соответствии с п. 9.5.2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C56AC5" w:rsidRDefault="00C56AC5" w:rsidP="00C56AC5">
      <w:pPr>
        <w:ind w:firstLine="539"/>
        <w:jc w:val="both"/>
        <w:rPr>
          <w:b/>
          <w:i/>
          <w:szCs w:val="22"/>
        </w:rPr>
      </w:pPr>
      <w:r w:rsidRPr="00DB4902">
        <w:rPr>
          <w:b/>
          <w:i/>
        </w:rPr>
        <w:t xml:space="preserve">В случае если это предусмотрено Условиями выпуска владелец </w:t>
      </w:r>
      <w:r w:rsidRPr="00DB4902">
        <w:rPr>
          <w:b/>
          <w:i/>
          <w:szCs w:val="22"/>
        </w:rPr>
        <w:t>Биржевой облигации имеет право на получение дохода (процента), порядок определения размера которого указан в п. 9.3</w:t>
      </w:r>
      <w:r>
        <w:rPr>
          <w:b/>
          <w:i/>
          <w:szCs w:val="22"/>
        </w:rPr>
        <w:t xml:space="preserve"> Программы, а сроки выплаты – в п. 9.4. Программы.</w:t>
      </w:r>
    </w:p>
    <w:p w:rsidR="00C56AC5" w:rsidRDefault="00C56AC5" w:rsidP="00C56AC5">
      <w:pPr>
        <w:widowControl w:val="0"/>
        <w:ind w:firstLine="539"/>
        <w:jc w:val="both"/>
        <w:rPr>
          <w:b/>
          <w:bCs/>
          <w:i/>
          <w:iCs/>
          <w:szCs w:val="22"/>
        </w:rPr>
      </w:pPr>
      <w:r>
        <w:rPr>
          <w:b/>
          <w:i/>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C56AC5" w:rsidRDefault="00C56AC5" w:rsidP="00C56AC5">
      <w:pPr>
        <w:ind w:firstLine="539"/>
        <w:jc w:val="both"/>
        <w:rPr>
          <w:b/>
          <w:i/>
          <w:szCs w:val="22"/>
        </w:rPr>
      </w:pPr>
      <w:r>
        <w:rPr>
          <w:b/>
          <w:bCs/>
          <w:i/>
          <w:iCs/>
          <w:szCs w:val="22"/>
        </w:rPr>
        <w:t>Владелец Биржевых облигаций имеет право требовать досрочного погашения Биржевых облигаций</w:t>
      </w:r>
      <w:r>
        <w:rPr>
          <w:b/>
          <w:i/>
        </w:rPr>
        <w:t>, а в случае если Условиями выпуска предусмотрено право владельца Биржевой облигации на получение купонного дохода,</w:t>
      </w:r>
      <w:r>
        <w:rPr>
          <w:b/>
          <w:bCs/>
          <w:i/>
          <w:iCs/>
          <w:szCs w:val="22"/>
        </w:rPr>
        <w:t xml:space="preserve">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C56AC5" w:rsidRDefault="00C56AC5" w:rsidP="00C56AC5">
      <w:pPr>
        <w:widowControl w:val="0"/>
        <w:ind w:firstLine="539"/>
        <w:jc w:val="both"/>
        <w:rPr>
          <w:b/>
          <w:i/>
          <w:szCs w:val="22"/>
        </w:rPr>
      </w:pPr>
      <w:r>
        <w:rPr>
          <w:b/>
          <w:i/>
          <w:szCs w:val="22"/>
        </w:rPr>
        <w:t>В случае ликвидации Эмитента владелец Биржевой облигации вправе получить причитающиеся денежные средства в порядке очередности, предусмотренной законодательством Российской Федерации.</w:t>
      </w:r>
    </w:p>
    <w:p w:rsidR="00C56AC5" w:rsidRPr="0033389C" w:rsidRDefault="00C56AC5" w:rsidP="00C56AC5">
      <w:pPr>
        <w:widowControl w:val="0"/>
        <w:ind w:firstLine="539"/>
        <w:jc w:val="both"/>
        <w:rPr>
          <w:b/>
          <w:i/>
          <w:szCs w:val="22"/>
        </w:rPr>
      </w:pPr>
      <w:r w:rsidRPr="0033389C">
        <w:rPr>
          <w:b/>
          <w:i/>
          <w:szCs w:val="22"/>
        </w:rPr>
        <w:t>Все задолженности Эмитента по Биржевым облигациям будут юридически равны и в равной степени обязательны к исполнению.</w:t>
      </w:r>
    </w:p>
    <w:p w:rsidR="00C56AC5" w:rsidRPr="0033389C" w:rsidRDefault="00C56AC5" w:rsidP="00C56AC5">
      <w:pPr>
        <w:widowControl w:val="0"/>
        <w:ind w:firstLine="539"/>
        <w:jc w:val="both"/>
        <w:rPr>
          <w:b/>
          <w:i/>
          <w:szCs w:val="22"/>
        </w:rPr>
      </w:pPr>
      <w:r w:rsidRPr="0033389C">
        <w:rPr>
          <w:b/>
          <w:i/>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C56AC5" w:rsidRPr="0033389C" w:rsidRDefault="00C56AC5" w:rsidP="00C56AC5">
      <w:pPr>
        <w:ind w:firstLine="539"/>
        <w:jc w:val="both"/>
        <w:rPr>
          <w:b/>
          <w:i/>
          <w:szCs w:val="22"/>
        </w:rPr>
      </w:pPr>
      <w:r w:rsidRPr="0033389C">
        <w:rPr>
          <w:b/>
          <w:bCs/>
          <w:i/>
          <w:iCs/>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C56AC5" w:rsidRPr="0033389C" w:rsidRDefault="00C56AC5" w:rsidP="00C56AC5">
      <w:pPr>
        <w:widowControl w:val="0"/>
        <w:ind w:firstLine="539"/>
        <w:jc w:val="both"/>
        <w:rPr>
          <w:b/>
          <w:i/>
          <w:szCs w:val="22"/>
        </w:rPr>
      </w:pPr>
      <w:r w:rsidRPr="0033389C">
        <w:rPr>
          <w:b/>
          <w:i/>
          <w:szCs w:val="22"/>
        </w:rPr>
        <w:t>Владелец Биржевых облигаций вправе осуществлять иные права, предусмотренные законодательством Российской Федерации.</w:t>
      </w:r>
    </w:p>
    <w:p w:rsidR="00C56AC5" w:rsidRDefault="00C56AC5" w:rsidP="00C56AC5">
      <w:pPr>
        <w:widowControl w:val="0"/>
        <w:ind w:firstLine="539"/>
        <w:jc w:val="both"/>
        <w:rPr>
          <w:b/>
          <w:i/>
          <w:szCs w:val="22"/>
        </w:rPr>
      </w:pPr>
      <w:r w:rsidRPr="0033389C">
        <w:rPr>
          <w:b/>
          <w:i/>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C56AC5" w:rsidRDefault="00C56AC5" w:rsidP="00C56AC5">
      <w:pPr>
        <w:widowControl w:val="0"/>
        <w:ind w:firstLine="539"/>
        <w:jc w:val="both"/>
        <w:rPr>
          <w:b/>
          <w:i/>
          <w:szCs w:val="22"/>
        </w:rPr>
      </w:pPr>
    </w:p>
    <w:p w:rsidR="008C1E18" w:rsidRDefault="008C1E18" w:rsidP="00C56AC5">
      <w:pPr>
        <w:widowControl w:val="0"/>
        <w:ind w:firstLine="539"/>
        <w:jc w:val="both"/>
        <w:rPr>
          <w:b/>
          <w:i/>
          <w:szCs w:val="22"/>
        </w:rPr>
      </w:pPr>
      <w:r>
        <w:t xml:space="preserve">7.4.3.1. </w:t>
      </w:r>
      <w:r w:rsidRPr="00B91A4D">
        <w:t>В случае предоставления обеспечения по облигациям выпуска указываются права владельцев облигаций, возникающие из такого обеспечения, в соответствии с условиями обеспечения, указанными в решении о выпуске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что передача прав, возникших из предоставленного обеспечения, без передачи прав на облигацию является недействительной.</w:t>
      </w:r>
    </w:p>
    <w:p w:rsidR="00C56AC5" w:rsidRDefault="00C56AC5" w:rsidP="00C56AC5">
      <w:pPr>
        <w:widowControl w:val="0"/>
        <w:ind w:firstLine="539"/>
        <w:jc w:val="both"/>
        <w:rPr>
          <w:b/>
          <w:i/>
          <w:szCs w:val="22"/>
        </w:rPr>
      </w:pPr>
      <w:r>
        <w:rPr>
          <w:b/>
          <w:i/>
          <w:szCs w:val="22"/>
        </w:rPr>
        <w:t>Предоставление обеспечения по Биржевым облигациям не предусмотрено.</w:t>
      </w:r>
    </w:p>
    <w:p w:rsidR="008C1E18" w:rsidRDefault="008C1E18" w:rsidP="00C56AC5">
      <w:pPr>
        <w:widowControl w:val="0"/>
        <w:ind w:firstLine="539"/>
        <w:jc w:val="both"/>
        <w:rPr>
          <w:b/>
          <w:i/>
          <w:szCs w:val="22"/>
        </w:rPr>
      </w:pPr>
    </w:p>
    <w:p w:rsidR="008C1E18" w:rsidRDefault="008C1E18" w:rsidP="008C1E18">
      <w:pPr>
        <w:ind w:firstLine="540"/>
        <w:jc w:val="both"/>
      </w:pPr>
      <w:r w:rsidRPr="00B91A4D">
        <w:t xml:space="preserve">7.4.3.2. Для структурных облигаций указывается право владельцев структурных облигаций на получение выплат по ним в зависимости от наступления или ненаступления одного или нескольких обстоятельств, предусмотренных решением о выпуске структурных облигаций. </w:t>
      </w:r>
    </w:p>
    <w:p w:rsidR="008C1E18" w:rsidRPr="00C60CE1" w:rsidRDefault="008C1E18" w:rsidP="008C1E18">
      <w:pPr>
        <w:adjustRightInd w:val="0"/>
        <w:ind w:firstLine="540"/>
        <w:jc w:val="both"/>
        <w:rPr>
          <w:b/>
          <w:i/>
        </w:rPr>
      </w:pPr>
      <w:r w:rsidRPr="00C60CE1">
        <w:rPr>
          <w:b/>
          <w:i/>
        </w:rPr>
        <w:t>Биржевые облигации не являются структурными облигациями.</w:t>
      </w:r>
    </w:p>
    <w:p w:rsidR="008C1E18" w:rsidRPr="00B91A4D" w:rsidRDefault="008C1E18" w:rsidP="008C1E18">
      <w:pPr>
        <w:ind w:firstLine="540"/>
        <w:jc w:val="both"/>
      </w:pPr>
    </w:p>
    <w:p w:rsidR="008C1E18" w:rsidRDefault="008C1E18" w:rsidP="008C1E18">
      <w:pPr>
        <w:ind w:firstLine="540"/>
        <w:jc w:val="both"/>
      </w:pPr>
      <w:r w:rsidRPr="00B91A4D">
        <w:t xml:space="preserve">7.4.3.3. Для облигаций без срока погашения указывается данное обстоятельство. Указывается право эмитента отказаться в одностороннем порядке от выплаты процентов по таким облигациям, в случае если такое право предусматривается решением о выпуске облигаций. </w:t>
      </w:r>
    </w:p>
    <w:p w:rsidR="008C1E18" w:rsidRPr="00C60CE1" w:rsidRDefault="008C1E18" w:rsidP="008C1E18">
      <w:pPr>
        <w:adjustRightInd w:val="0"/>
        <w:ind w:firstLine="540"/>
        <w:jc w:val="both"/>
        <w:rPr>
          <w:b/>
          <w:i/>
        </w:rPr>
      </w:pPr>
      <w:r w:rsidRPr="00C60CE1">
        <w:rPr>
          <w:b/>
          <w:i/>
        </w:rPr>
        <w:t>Биржевые облигации не являются облигациями без срока погашения (бессрочными).</w:t>
      </w:r>
    </w:p>
    <w:p w:rsidR="008C1E18" w:rsidRPr="00B91A4D" w:rsidRDefault="008C1E18" w:rsidP="008C1E18">
      <w:pPr>
        <w:ind w:firstLine="540"/>
        <w:jc w:val="both"/>
      </w:pPr>
    </w:p>
    <w:p w:rsidR="008C1E18" w:rsidRDefault="008C1E18" w:rsidP="008C1E18">
      <w:pPr>
        <w:ind w:firstLine="540"/>
        <w:jc w:val="both"/>
      </w:pPr>
      <w:r w:rsidRPr="00B91A4D">
        <w:t xml:space="preserve">7.4.3.4. Для облигаций с ипотечным покрытием указываются права владельцев облигаций, возникающие из залога ипотечного покрытия, в соответствии с условиями такого залога, указанными в решении о выпуске облигаций, а также то, что с переходом прав на облигацию с ипотечным покрытием к новому владельцу (приобретателю) переходят все права, вытекающие из залога ипотечного покрытия. Указывается на то, что передача прав, возникших из залога ипотечного покрытия, без передачи прав на облигацию с ипотечным покрытием является недействительной. </w:t>
      </w:r>
    </w:p>
    <w:p w:rsidR="008C1E18" w:rsidRPr="00C60CE1" w:rsidRDefault="008C1E18" w:rsidP="008C1E18">
      <w:pPr>
        <w:adjustRightInd w:val="0"/>
        <w:ind w:firstLine="540"/>
        <w:jc w:val="both"/>
        <w:rPr>
          <w:b/>
          <w:i/>
        </w:rPr>
      </w:pPr>
      <w:r w:rsidRPr="00C60CE1">
        <w:rPr>
          <w:b/>
          <w:i/>
        </w:rPr>
        <w:t>Биржевые облигации не являются облигациями с ипотечным покрытием.</w:t>
      </w:r>
    </w:p>
    <w:p w:rsidR="0089411A" w:rsidRDefault="0089411A" w:rsidP="005B076A">
      <w:pPr>
        <w:adjustRightInd w:val="0"/>
        <w:ind w:firstLine="540"/>
        <w:jc w:val="both"/>
      </w:pPr>
    </w:p>
    <w:p w:rsidR="005B076A" w:rsidRDefault="005B076A" w:rsidP="009F3C74">
      <w:pPr>
        <w:pStyle w:val="30"/>
      </w:pPr>
      <w:bookmarkStart w:id="76" w:name="_Toc99552957"/>
      <w:r>
        <w:t>7.4.4. Права владельца опционов эмитента</w:t>
      </w:r>
      <w:bookmarkEnd w:id="76"/>
    </w:p>
    <w:p w:rsidR="0089411A" w:rsidRDefault="0089411A" w:rsidP="005B076A">
      <w:pPr>
        <w:adjustRightInd w:val="0"/>
        <w:ind w:firstLine="540"/>
        <w:jc w:val="both"/>
      </w:pPr>
    </w:p>
    <w:p w:rsidR="00C56AC5" w:rsidRPr="00C56AC5" w:rsidRDefault="00C56AC5" w:rsidP="00C56AC5">
      <w:pPr>
        <w:adjustRightInd w:val="0"/>
        <w:ind w:firstLine="540"/>
        <w:jc w:val="both"/>
        <w:rPr>
          <w:b/>
          <w:i/>
        </w:rPr>
      </w:pPr>
      <w:r w:rsidRPr="00C56AC5">
        <w:rPr>
          <w:b/>
          <w:i/>
        </w:rPr>
        <w:t xml:space="preserve">Не применимо. </w:t>
      </w:r>
    </w:p>
    <w:p w:rsidR="005B076A" w:rsidRDefault="005B076A" w:rsidP="005B076A">
      <w:pPr>
        <w:adjustRightInd w:val="0"/>
        <w:ind w:firstLine="540"/>
        <w:jc w:val="both"/>
      </w:pPr>
    </w:p>
    <w:p w:rsidR="005B076A" w:rsidRDefault="005B076A" w:rsidP="006D066D">
      <w:pPr>
        <w:pStyle w:val="30"/>
      </w:pPr>
      <w:bookmarkStart w:id="77" w:name="_Toc99552958"/>
      <w:r w:rsidRPr="006D066D">
        <w:t>7.4.5. Права владельца российских депозитарных расписок</w:t>
      </w:r>
      <w:bookmarkEnd w:id="77"/>
    </w:p>
    <w:p w:rsidR="0089411A" w:rsidRDefault="0089411A" w:rsidP="005B076A">
      <w:pPr>
        <w:adjustRightInd w:val="0"/>
        <w:ind w:firstLine="540"/>
        <w:jc w:val="both"/>
      </w:pPr>
    </w:p>
    <w:p w:rsidR="00C56AC5" w:rsidRPr="00C56AC5" w:rsidRDefault="00C56AC5" w:rsidP="00C56AC5">
      <w:pPr>
        <w:adjustRightInd w:val="0"/>
        <w:ind w:firstLine="540"/>
        <w:jc w:val="both"/>
        <w:rPr>
          <w:b/>
          <w:i/>
        </w:rPr>
      </w:pPr>
      <w:r w:rsidRPr="00C56AC5">
        <w:rPr>
          <w:b/>
          <w:i/>
        </w:rPr>
        <w:t xml:space="preserve">Не применимо. </w:t>
      </w:r>
    </w:p>
    <w:p w:rsidR="005B076A" w:rsidRDefault="005B076A" w:rsidP="005B076A">
      <w:pPr>
        <w:adjustRightInd w:val="0"/>
        <w:ind w:firstLine="540"/>
        <w:jc w:val="both"/>
      </w:pPr>
    </w:p>
    <w:p w:rsidR="005B076A" w:rsidRPr="006D066D" w:rsidRDefault="005B076A" w:rsidP="006D066D">
      <w:pPr>
        <w:pStyle w:val="30"/>
      </w:pPr>
      <w:bookmarkStart w:id="78" w:name="_Toc99552959"/>
      <w:r w:rsidRPr="006D066D">
        <w:t>7.4.6. Дополнительные сведения о правах владельца конвертируемых ценных бумаг</w:t>
      </w:r>
      <w:bookmarkEnd w:id="78"/>
    </w:p>
    <w:p w:rsidR="0089411A" w:rsidRDefault="0089411A" w:rsidP="005B076A">
      <w:pPr>
        <w:adjustRightInd w:val="0"/>
        <w:ind w:firstLine="540"/>
        <w:jc w:val="both"/>
      </w:pPr>
    </w:p>
    <w:p w:rsidR="00C56AC5" w:rsidRPr="00C56AC5" w:rsidRDefault="00C56AC5" w:rsidP="00C56AC5">
      <w:pPr>
        <w:adjustRightInd w:val="0"/>
        <w:ind w:firstLine="540"/>
        <w:jc w:val="both"/>
        <w:rPr>
          <w:b/>
          <w:i/>
        </w:rPr>
      </w:pPr>
      <w:r w:rsidRPr="00C56AC5">
        <w:rPr>
          <w:b/>
          <w:i/>
        </w:rPr>
        <w:t xml:space="preserve">Не применимо. </w:t>
      </w:r>
    </w:p>
    <w:p w:rsidR="005B076A" w:rsidRDefault="005B076A" w:rsidP="005B076A">
      <w:pPr>
        <w:adjustRightInd w:val="0"/>
        <w:ind w:firstLine="540"/>
        <w:jc w:val="both"/>
      </w:pPr>
    </w:p>
    <w:p w:rsidR="005B076A" w:rsidRPr="006D066D" w:rsidRDefault="005B076A" w:rsidP="006D066D">
      <w:pPr>
        <w:pStyle w:val="30"/>
      </w:pPr>
      <w:bookmarkStart w:id="79" w:name="_Toc99552960"/>
      <w:r w:rsidRPr="006D066D">
        <w:t>7.4.7. Дополнительные сведения о правах владельцев ценных бумаг, предназначенных для квалифицированных инвесторов</w:t>
      </w:r>
      <w:bookmarkEnd w:id="79"/>
    </w:p>
    <w:p w:rsidR="0089411A" w:rsidRDefault="0089411A" w:rsidP="005B076A">
      <w:pPr>
        <w:adjustRightInd w:val="0"/>
        <w:ind w:firstLine="540"/>
        <w:jc w:val="both"/>
      </w:pPr>
    </w:p>
    <w:p w:rsidR="00C56AC5" w:rsidRPr="00C56AC5" w:rsidRDefault="00C56AC5" w:rsidP="00C56AC5">
      <w:pPr>
        <w:adjustRightInd w:val="0"/>
        <w:ind w:firstLine="540"/>
        <w:jc w:val="both"/>
        <w:rPr>
          <w:b/>
          <w:i/>
        </w:rPr>
      </w:pPr>
      <w:r w:rsidRPr="00C56AC5">
        <w:rPr>
          <w:b/>
          <w:i/>
        </w:rPr>
        <w:t xml:space="preserve">Не применимо. </w:t>
      </w:r>
    </w:p>
    <w:p w:rsidR="005B076A" w:rsidRDefault="005B076A" w:rsidP="005B076A">
      <w:pPr>
        <w:adjustRightInd w:val="0"/>
        <w:ind w:firstLine="540"/>
        <w:jc w:val="both"/>
      </w:pPr>
    </w:p>
    <w:p w:rsidR="005B076A" w:rsidRPr="005B076A" w:rsidRDefault="005B076A" w:rsidP="005B076A">
      <w:pPr>
        <w:pStyle w:val="2"/>
        <w:rPr>
          <w:sz w:val="22"/>
          <w:szCs w:val="22"/>
        </w:rPr>
      </w:pPr>
      <w:bookmarkStart w:id="80" w:name="_Toc99552961"/>
      <w:r w:rsidRPr="005B076A">
        <w:rPr>
          <w:sz w:val="22"/>
          <w:szCs w:val="22"/>
        </w:rPr>
        <w:t>7.5. Порядок и условия погашения и выплаты доходов по облигациям</w:t>
      </w:r>
      <w:bookmarkEnd w:id="80"/>
    </w:p>
    <w:p w:rsidR="005B076A" w:rsidRDefault="005B076A" w:rsidP="005B076A">
      <w:pPr>
        <w:adjustRightInd w:val="0"/>
        <w:ind w:firstLine="540"/>
        <w:jc w:val="both"/>
      </w:pPr>
    </w:p>
    <w:p w:rsidR="005B076A" w:rsidRPr="001E6BBC" w:rsidRDefault="005B076A" w:rsidP="006D066D">
      <w:pPr>
        <w:pStyle w:val="30"/>
      </w:pPr>
      <w:bookmarkStart w:id="81" w:name="_Toc99552962"/>
      <w:r w:rsidRPr="001E6BBC">
        <w:t>7.5.1. Форма погашения облигаций</w:t>
      </w:r>
      <w:bookmarkEnd w:id="81"/>
    </w:p>
    <w:p w:rsidR="0089411A" w:rsidRPr="001E6BBC" w:rsidRDefault="0089411A" w:rsidP="005B076A">
      <w:pPr>
        <w:adjustRightInd w:val="0"/>
        <w:ind w:firstLine="540"/>
        <w:jc w:val="both"/>
      </w:pPr>
    </w:p>
    <w:p w:rsidR="00C56AC5" w:rsidRPr="001E6BBC" w:rsidRDefault="00C56AC5" w:rsidP="00C56AC5">
      <w:pPr>
        <w:ind w:firstLine="540"/>
        <w:jc w:val="both"/>
        <w:rPr>
          <w:b/>
          <w:bCs/>
          <w:i/>
          <w:iCs/>
          <w:szCs w:val="22"/>
        </w:rPr>
      </w:pPr>
      <w:r w:rsidRPr="001E6BBC">
        <w:rPr>
          <w:b/>
          <w:i/>
          <w:szCs w:val="22"/>
        </w:rPr>
        <w:t>Погашение Биржевых облигаций производится денежными средствами</w:t>
      </w:r>
      <w:r w:rsidRPr="001E6BBC">
        <w:rPr>
          <w:b/>
          <w:i/>
        </w:rPr>
        <w:t xml:space="preserve"> в валюте, установленной Условиями выпуска, в безналичном порядке.</w:t>
      </w:r>
      <w:r w:rsidRPr="001E6BBC">
        <w:rPr>
          <w:b/>
          <w:bCs/>
          <w:i/>
          <w:iCs/>
          <w:szCs w:val="22"/>
        </w:rPr>
        <w:t xml:space="preserve"> </w:t>
      </w:r>
    </w:p>
    <w:p w:rsidR="00C56AC5" w:rsidRPr="001E6BBC" w:rsidRDefault="00C56AC5" w:rsidP="00C56AC5">
      <w:pPr>
        <w:ind w:firstLine="540"/>
        <w:jc w:val="both"/>
        <w:rPr>
          <w:szCs w:val="22"/>
        </w:rPr>
      </w:pPr>
      <w:r w:rsidRPr="001E6BBC">
        <w:rPr>
          <w:b/>
          <w:bCs/>
          <w:i/>
          <w:iCs/>
          <w:szCs w:val="22"/>
        </w:rPr>
        <w:t>Возможность выбора владельцами Биржевых облигаций формы погашения Биржевых облигаций не предусмотрена.</w:t>
      </w:r>
    </w:p>
    <w:p w:rsidR="00C56AC5" w:rsidRPr="001E6BBC" w:rsidRDefault="00C56AC5" w:rsidP="00C56AC5">
      <w:pPr>
        <w:ind w:firstLine="540"/>
        <w:jc w:val="both"/>
        <w:rPr>
          <w:szCs w:val="22"/>
        </w:rPr>
      </w:pPr>
    </w:p>
    <w:p w:rsidR="005B076A" w:rsidRPr="001E6BBC" w:rsidRDefault="005B076A" w:rsidP="006D066D">
      <w:pPr>
        <w:pStyle w:val="30"/>
      </w:pPr>
      <w:bookmarkStart w:id="82" w:name="_Toc99552963"/>
      <w:r w:rsidRPr="001E6BBC">
        <w:t>7.5.2. Срок погашения облигаций</w:t>
      </w:r>
      <w:bookmarkEnd w:id="82"/>
    </w:p>
    <w:p w:rsidR="0089411A" w:rsidRPr="001E6BBC" w:rsidRDefault="0089411A" w:rsidP="005B076A">
      <w:pPr>
        <w:adjustRightInd w:val="0"/>
        <w:ind w:firstLine="540"/>
        <w:jc w:val="both"/>
      </w:pPr>
    </w:p>
    <w:p w:rsidR="00C56AC5" w:rsidRPr="00C56AC5" w:rsidRDefault="00C56AC5" w:rsidP="00C56AC5">
      <w:pPr>
        <w:ind w:firstLine="539"/>
        <w:jc w:val="both"/>
        <w:rPr>
          <w:b/>
          <w:i/>
        </w:rPr>
      </w:pPr>
      <w:r w:rsidRPr="001E6BBC">
        <w:rPr>
          <w:b/>
          <w:i/>
        </w:rPr>
        <w:t>Максимальный срок погашения Биржевых</w:t>
      </w:r>
      <w:r w:rsidRPr="00C56AC5">
        <w:rPr>
          <w:b/>
          <w:i/>
        </w:rPr>
        <w:t xml:space="preserve"> облигаций, размещаемых в рамках Программы, составляет 5 460 (Пять тысяч четыреста шестьдесят) дней с даты начала размещения </w:t>
      </w:r>
      <w:r w:rsidRPr="00C56AC5">
        <w:rPr>
          <w:b/>
          <w:bCs/>
          <w:i/>
          <w:iCs/>
        </w:rPr>
        <w:t>выпуска Биржевых облигаций в рамках Программы биржевых облигаций</w:t>
      </w:r>
      <w:r w:rsidRPr="00C56AC5">
        <w:rPr>
          <w:b/>
          <w:i/>
        </w:rPr>
        <w:t>.</w:t>
      </w:r>
    </w:p>
    <w:p w:rsidR="005B076A" w:rsidRDefault="005B076A" w:rsidP="005B076A">
      <w:pPr>
        <w:adjustRightInd w:val="0"/>
        <w:ind w:firstLine="540"/>
        <w:jc w:val="both"/>
      </w:pPr>
    </w:p>
    <w:p w:rsidR="005B076A" w:rsidRPr="006D066D" w:rsidRDefault="005B076A" w:rsidP="006D066D">
      <w:pPr>
        <w:pStyle w:val="30"/>
      </w:pPr>
      <w:bookmarkStart w:id="83" w:name="_Toc99552964"/>
      <w:r w:rsidRPr="006D066D">
        <w:t>7.5.3. Порядок и условия погашения облигаций</w:t>
      </w:r>
      <w:bookmarkEnd w:id="83"/>
    </w:p>
    <w:p w:rsidR="00C56AC5" w:rsidRPr="00C56AC5" w:rsidRDefault="00C56AC5" w:rsidP="00C56AC5">
      <w:pPr>
        <w:ind w:firstLine="539"/>
        <w:jc w:val="both"/>
        <w:rPr>
          <w:b/>
          <w:i/>
        </w:rPr>
      </w:pPr>
    </w:p>
    <w:p w:rsidR="00C56AC5" w:rsidRPr="00C56AC5" w:rsidRDefault="00C56AC5" w:rsidP="00C56AC5">
      <w:pPr>
        <w:ind w:firstLine="539"/>
        <w:jc w:val="both"/>
      </w:pPr>
      <w:r w:rsidRPr="00C56AC5">
        <w:rPr>
          <w:b/>
          <w:bCs/>
          <w:i/>
          <w:iCs/>
        </w:rPr>
        <w:t>Погашение номинальной стоимости Биржевых облигаций, размещаемых в рамках Программы облигаций, может осуществляться либо единовременно в определенную соответствующими Условиями выпуска дату (срок), либо частями в определенные соответствующими Условиями выпуска даты (сроки).</w:t>
      </w:r>
    </w:p>
    <w:p w:rsidR="00C56AC5" w:rsidRPr="00C56AC5" w:rsidRDefault="00C56AC5" w:rsidP="00C56AC5">
      <w:pPr>
        <w:ind w:firstLine="539"/>
        <w:jc w:val="both"/>
      </w:pPr>
    </w:p>
    <w:p w:rsidR="00C56AC5" w:rsidRPr="00C56AC5" w:rsidRDefault="00C56AC5" w:rsidP="00C56AC5">
      <w:pPr>
        <w:tabs>
          <w:tab w:val="left" w:pos="567"/>
        </w:tabs>
        <w:ind w:firstLine="539"/>
        <w:jc w:val="both"/>
        <w:rPr>
          <w:bCs/>
        </w:rPr>
      </w:pPr>
      <w:r w:rsidRPr="00C56AC5">
        <w:rPr>
          <w:b/>
          <w:bCs/>
          <w:i/>
          <w:iCs/>
        </w:rPr>
        <w:t>А) В случае если Условиями выпуска предусмотрено</w:t>
      </w:r>
      <w:r w:rsidRPr="00C56AC5">
        <w:rPr>
          <w:bCs/>
          <w:i/>
          <w:iCs/>
        </w:rPr>
        <w:t xml:space="preserve">, </w:t>
      </w:r>
      <w:r w:rsidRPr="00C56AC5">
        <w:rPr>
          <w:b/>
          <w:bCs/>
          <w:i/>
          <w:iCs/>
        </w:rPr>
        <w:t>что погашение Биржевых облигаций осуществляется единовременно в указанную в Условиях выпуска дату (срок):</w:t>
      </w:r>
    </w:p>
    <w:p w:rsidR="00C56AC5" w:rsidRPr="00C56AC5" w:rsidRDefault="00C56AC5" w:rsidP="00C56AC5">
      <w:pPr>
        <w:tabs>
          <w:tab w:val="left" w:pos="567"/>
        </w:tabs>
        <w:ind w:firstLine="539"/>
        <w:jc w:val="both"/>
        <w:rPr>
          <w:bCs/>
        </w:rPr>
      </w:pPr>
    </w:p>
    <w:p w:rsidR="00C56AC5" w:rsidRPr="00C56AC5" w:rsidRDefault="00C56AC5" w:rsidP="00C56AC5">
      <w:pPr>
        <w:tabs>
          <w:tab w:val="left" w:pos="567"/>
        </w:tabs>
        <w:ind w:firstLine="539"/>
        <w:jc w:val="both"/>
      </w:pPr>
      <w:r w:rsidRPr="00C56AC5">
        <w:rPr>
          <w:bCs/>
        </w:rPr>
        <w:t xml:space="preserve">Дата начала </w:t>
      </w:r>
      <w:r w:rsidRPr="00C56AC5">
        <w:rPr>
          <w:iCs/>
        </w:rPr>
        <w:t>погашения:</w:t>
      </w:r>
      <w:r w:rsidRPr="00C56AC5">
        <w:rPr>
          <w:i/>
          <w:iCs/>
        </w:rPr>
        <w:t xml:space="preserve"> </w:t>
      </w:r>
      <w:r w:rsidRPr="00C56AC5">
        <w:rPr>
          <w:b/>
          <w:bCs/>
          <w:i/>
          <w:iCs/>
        </w:rPr>
        <w:t>определяется Условиями выпуска.</w:t>
      </w:r>
    </w:p>
    <w:p w:rsidR="00C56AC5" w:rsidRPr="00C56AC5" w:rsidRDefault="00C56AC5" w:rsidP="00C56AC5">
      <w:pPr>
        <w:ind w:firstLine="539"/>
        <w:jc w:val="both"/>
        <w:rPr>
          <w:b/>
          <w:i/>
        </w:rPr>
      </w:pPr>
      <w:r w:rsidRPr="00C56AC5">
        <w:t xml:space="preserve">Дата окончания погашения: </w:t>
      </w:r>
      <w:r w:rsidRPr="00C56AC5">
        <w:rPr>
          <w:b/>
          <w:bCs/>
          <w:i/>
        </w:rPr>
        <w:t xml:space="preserve">Дата начала </w:t>
      </w:r>
      <w:r w:rsidRPr="00C56AC5">
        <w:rPr>
          <w:b/>
          <w:i/>
          <w:iCs/>
        </w:rPr>
        <w:t>погашения и д</w:t>
      </w:r>
      <w:r w:rsidRPr="00C56AC5">
        <w:rPr>
          <w:b/>
          <w:bCs/>
          <w:i/>
        </w:rPr>
        <w:t xml:space="preserve">ата окончания </w:t>
      </w:r>
      <w:r w:rsidRPr="00C56AC5">
        <w:rPr>
          <w:b/>
          <w:i/>
          <w:iCs/>
        </w:rPr>
        <w:t>погашения</w:t>
      </w:r>
      <w:r w:rsidRPr="00C56AC5">
        <w:rPr>
          <w:b/>
          <w:bCs/>
          <w:i/>
          <w:iCs/>
        </w:rPr>
        <w:t xml:space="preserve"> Биржевых облигаций совпадают </w:t>
      </w:r>
      <w:r w:rsidRPr="00C56AC5">
        <w:rPr>
          <w:b/>
          <w:bCs/>
          <w:i/>
        </w:rPr>
        <w:t>(</w:t>
      </w:r>
      <w:r w:rsidRPr="00C56AC5">
        <w:rPr>
          <w:b/>
          <w:bCs/>
          <w:i/>
          <w:iCs/>
        </w:rPr>
        <w:t xml:space="preserve">далее - </w:t>
      </w:r>
      <w:r w:rsidRPr="00C56AC5">
        <w:rPr>
          <w:b/>
          <w:i/>
          <w:iCs/>
        </w:rPr>
        <w:t>Дата погашения</w:t>
      </w:r>
      <w:r w:rsidRPr="00C56AC5">
        <w:rPr>
          <w:b/>
          <w:bCs/>
          <w:i/>
          <w:iCs/>
        </w:rPr>
        <w:t>).</w:t>
      </w:r>
    </w:p>
    <w:p w:rsidR="00C56AC5" w:rsidRPr="00C56AC5" w:rsidRDefault="00C56AC5" w:rsidP="00C56AC5">
      <w:pPr>
        <w:ind w:firstLine="539"/>
        <w:jc w:val="both"/>
        <w:rPr>
          <w:b/>
          <w:bCs/>
          <w:i/>
          <w:iCs/>
        </w:rPr>
      </w:pPr>
      <w:r w:rsidRPr="00C56AC5">
        <w:rPr>
          <w:b/>
          <w:i/>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rsidR="00C56AC5" w:rsidRPr="00C56AC5" w:rsidRDefault="00C56AC5" w:rsidP="00C56AC5">
      <w:pPr>
        <w:pStyle w:val="Basic"/>
        <w:ind w:firstLine="539"/>
        <w:rPr>
          <w:b/>
          <w:bCs/>
          <w:i/>
          <w:iCs/>
          <w:sz w:val="20"/>
        </w:rPr>
      </w:pPr>
      <w:r w:rsidRPr="00C56AC5">
        <w:rPr>
          <w:b/>
          <w:bCs/>
          <w:i/>
          <w:iCs/>
          <w:sz w:val="20"/>
        </w:rPr>
        <w:t xml:space="preserve">Погашение Биржевых облигаций производится по непогашенной части номинальной стоимости. </w:t>
      </w:r>
    </w:p>
    <w:p w:rsidR="00C56AC5" w:rsidRPr="00C56AC5" w:rsidRDefault="00C56AC5" w:rsidP="00C56AC5">
      <w:pPr>
        <w:tabs>
          <w:tab w:val="left" w:pos="567"/>
        </w:tabs>
        <w:ind w:firstLine="539"/>
        <w:jc w:val="both"/>
      </w:pPr>
      <w:r w:rsidRPr="00C56AC5">
        <w:rPr>
          <w:b/>
          <w:bCs/>
          <w:i/>
          <w:iCs/>
        </w:rPr>
        <w:t>Непогашенная часть номинальной стоимости Биржевой облигации определяется как разница между номинальной стоимостью одной Биржевой облигации и ее частью (частями), погашенной (погашенными) ранее (ранее и далее – Непогашенная часть номинальной стоимости).</w:t>
      </w:r>
    </w:p>
    <w:p w:rsidR="00C56AC5" w:rsidRPr="00C56AC5" w:rsidRDefault="00C56AC5" w:rsidP="00C56AC5">
      <w:pPr>
        <w:ind w:firstLine="539"/>
        <w:jc w:val="both"/>
      </w:pPr>
    </w:p>
    <w:p w:rsidR="00C56AC5" w:rsidRPr="00C56AC5" w:rsidRDefault="00C56AC5" w:rsidP="00C56AC5">
      <w:pPr>
        <w:ind w:firstLine="539"/>
        <w:jc w:val="both"/>
        <w:rPr>
          <w:bCs/>
        </w:rPr>
      </w:pPr>
      <w:r w:rsidRPr="00C56AC5">
        <w:rPr>
          <w:b/>
          <w:bCs/>
          <w:i/>
          <w:iCs/>
        </w:rPr>
        <w:t xml:space="preserve">Б) В случае если Условиями выпуска предусмотрено, что погашение Биржевых облигаций осуществляется частями в указанные в Условиях выпуска даты (сроки): </w:t>
      </w:r>
    </w:p>
    <w:p w:rsidR="00C56AC5" w:rsidRPr="00C56AC5" w:rsidRDefault="00C56AC5" w:rsidP="00C56AC5">
      <w:pPr>
        <w:tabs>
          <w:tab w:val="left" w:pos="567"/>
        </w:tabs>
        <w:ind w:firstLine="539"/>
        <w:jc w:val="both"/>
        <w:rPr>
          <w:bCs/>
        </w:rPr>
      </w:pPr>
    </w:p>
    <w:p w:rsidR="00C56AC5" w:rsidRPr="00C56AC5" w:rsidRDefault="00C56AC5" w:rsidP="00C56AC5">
      <w:pPr>
        <w:tabs>
          <w:tab w:val="left" w:pos="567"/>
        </w:tabs>
        <w:ind w:firstLine="539"/>
        <w:jc w:val="both"/>
        <w:rPr>
          <w:i/>
          <w:iCs/>
        </w:rPr>
      </w:pPr>
      <w:r w:rsidRPr="00C56AC5">
        <w:rPr>
          <w:bCs/>
        </w:rPr>
        <w:t xml:space="preserve">Даты (сроки) начала </w:t>
      </w:r>
      <w:r w:rsidRPr="00C56AC5">
        <w:rPr>
          <w:iCs/>
        </w:rPr>
        <w:t>погашения:</w:t>
      </w:r>
      <w:r w:rsidRPr="00C56AC5">
        <w:rPr>
          <w:i/>
          <w:iCs/>
        </w:rPr>
        <w:t xml:space="preserve"> </w:t>
      </w:r>
      <w:r w:rsidRPr="00C56AC5">
        <w:rPr>
          <w:b/>
          <w:bCs/>
          <w:i/>
          <w:iCs/>
        </w:rPr>
        <w:t>определяются Условиями выпуска</w:t>
      </w:r>
      <w:r w:rsidRPr="00C56AC5">
        <w:rPr>
          <w:bCs/>
          <w:i/>
          <w:iCs/>
        </w:rPr>
        <w:t>.</w:t>
      </w:r>
    </w:p>
    <w:p w:rsidR="00C56AC5" w:rsidRPr="00C56AC5" w:rsidRDefault="00C56AC5" w:rsidP="00C56AC5">
      <w:pPr>
        <w:tabs>
          <w:tab w:val="left" w:pos="567"/>
        </w:tabs>
        <w:ind w:firstLine="539"/>
        <w:jc w:val="both"/>
        <w:rPr>
          <w:i/>
          <w:iCs/>
        </w:rPr>
      </w:pPr>
    </w:p>
    <w:p w:rsidR="00C56AC5" w:rsidRPr="00C56AC5" w:rsidRDefault="00C56AC5" w:rsidP="00C56AC5">
      <w:pPr>
        <w:tabs>
          <w:tab w:val="left" w:pos="567"/>
        </w:tabs>
        <w:ind w:firstLine="539"/>
        <w:jc w:val="both"/>
        <w:rPr>
          <w:b/>
          <w:bCs/>
          <w:i/>
          <w:iCs/>
        </w:rPr>
      </w:pPr>
      <w:r w:rsidRPr="00C56AC5">
        <w:rPr>
          <w:bCs/>
        </w:rPr>
        <w:t xml:space="preserve">Даты (сроки) окончания </w:t>
      </w:r>
      <w:r w:rsidRPr="00C56AC5">
        <w:rPr>
          <w:iCs/>
        </w:rPr>
        <w:t>погашения</w:t>
      </w:r>
      <w:r w:rsidRPr="00C56AC5">
        <w:rPr>
          <w:bCs/>
        </w:rPr>
        <w:t xml:space="preserve">: </w:t>
      </w:r>
      <w:r w:rsidRPr="00C56AC5">
        <w:rPr>
          <w:b/>
          <w:bCs/>
          <w:i/>
        </w:rPr>
        <w:t xml:space="preserve">Даты (сроки) начала </w:t>
      </w:r>
      <w:r w:rsidRPr="00C56AC5">
        <w:rPr>
          <w:b/>
          <w:bCs/>
          <w:i/>
          <w:iCs/>
        </w:rPr>
        <w:t>погашения и д</w:t>
      </w:r>
      <w:r w:rsidRPr="00C56AC5">
        <w:rPr>
          <w:b/>
          <w:bCs/>
          <w:i/>
        </w:rPr>
        <w:t xml:space="preserve">аты (сроки) окончания </w:t>
      </w:r>
      <w:r w:rsidRPr="00C56AC5">
        <w:rPr>
          <w:b/>
          <w:bCs/>
          <w:i/>
          <w:iCs/>
        </w:rPr>
        <w:t>погашения соответствующей части номинальной стоимости Биржевых облигаций совпадают</w:t>
      </w:r>
      <w:r w:rsidRPr="00C56AC5">
        <w:rPr>
          <w:b/>
          <w:bCs/>
        </w:rPr>
        <w:t xml:space="preserve"> </w:t>
      </w:r>
      <w:r w:rsidRPr="00C56AC5">
        <w:rPr>
          <w:b/>
          <w:bCs/>
          <w:i/>
          <w:iCs/>
        </w:rPr>
        <w:t>(далее – Даты (сроки) погашения части номинальной стоимости Биржевых облигаций).</w:t>
      </w:r>
    </w:p>
    <w:p w:rsidR="00C56AC5" w:rsidRPr="00C56AC5" w:rsidRDefault="00C56AC5" w:rsidP="00C56AC5">
      <w:pPr>
        <w:ind w:firstLine="539"/>
        <w:jc w:val="both"/>
        <w:rPr>
          <w:b/>
          <w:bCs/>
        </w:rPr>
      </w:pPr>
      <w:r w:rsidRPr="00C56AC5">
        <w:rPr>
          <w:b/>
          <w:bCs/>
          <w:i/>
          <w:iCs/>
        </w:rPr>
        <w:t>Если Дата (срок) погашения части номинальной стоимости Биржевых облигаций приходится на нерабочий день, то перечисление надлежащей суммы производится в первый Рабочий день, следующий за Датой (сроком) погашения части номинальной стоимости Биржевых облигаций. Владелец Биржевых облигаций не имеет права требовать начисления процентов или какой-либо иной компенсации за такую задержку в платеже.</w:t>
      </w:r>
    </w:p>
    <w:p w:rsidR="00C56AC5" w:rsidRPr="00C56AC5" w:rsidRDefault="00C56AC5" w:rsidP="00C56AC5">
      <w:pPr>
        <w:tabs>
          <w:tab w:val="left" w:pos="567"/>
        </w:tabs>
        <w:ind w:firstLine="539"/>
        <w:jc w:val="both"/>
        <w:rPr>
          <w:b/>
          <w:bCs/>
        </w:rPr>
      </w:pPr>
    </w:p>
    <w:p w:rsidR="00C56AC5" w:rsidRPr="00C56AC5" w:rsidRDefault="00C56AC5" w:rsidP="00C56AC5">
      <w:pPr>
        <w:tabs>
          <w:tab w:val="left" w:pos="567"/>
        </w:tabs>
        <w:ind w:firstLine="539"/>
        <w:jc w:val="both"/>
        <w:rPr>
          <w:b/>
          <w:bCs/>
          <w:i/>
          <w:iCs/>
        </w:rPr>
      </w:pPr>
      <w:r w:rsidRPr="00C56AC5">
        <w:rPr>
          <w:b/>
          <w:bCs/>
          <w:i/>
          <w:iCs/>
        </w:rPr>
        <w:t>Погашение номинальной стоимости Биржевых облигаций осуществляется указанными в Условиях выпуска частями в указанные в Условиях выпуска даты (сроки).</w:t>
      </w:r>
    </w:p>
    <w:p w:rsidR="00C56AC5" w:rsidRPr="00C56AC5" w:rsidRDefault="00C56AC5" w:rsidP="00C56AC5">
      <w:pPr>
        <w:tabs>
          <w:tab w:val="left" w:pos="567"/>
        </w:tabs>
        <w:ind w:firstLine="539"/>
        <w:jc w:val="both"/>
      </w:pPr>
      <w:r w:rsidRPr="00C56AC5">
        <w:rPr>
          <w:b/>
          <w:bCs/>
          <w:i/>
          <w:iCs/>
        </w:rPr>
        <w:t xml:space="preserve">Погашение Биржевых облигаций осуществляется при погашении последней части номинальной стоимости Биржевых облигаций. </w:t>
      </w:r>
    </w:p>
    <w:p w:rsidR="00C56AC5" w:rsidRPr="00C56AC5" w:rsidRDefault="00C56AC5" w:rsidP="00C56AC5">
      <w:pPr>
        <w:ind w:firstLine="539"/>
        <w:jc w:val="both"/>
      </w:pPr>
    </w:p>
    <w:p w:rsidR="00C56AC5" w:rsidRPr="00C56AC5" w:rsidRDefault="00C56AC5" w:rsidP="00C56AC5">
      <w:pPr>
        <w:ind w:firstLine="539"/>
        <w:jc w:val="both"/>
      </w:pPr>
      <w:r w:rsidRPr="00C56AC5">
        <w:t>Порядок и условия погашения облигаций.</w:t>
      </w:r>
    </w:p>
    <w:p w:rsidR="00C56AC5" w:rsidRPr="00C56AC5" w:rsidRDefault="00C56AC5" w:rsidP="00C56AC5">
      <w:pPr>
        <w:ind w:firstLine="539"/>
        <w:jc w:val="both"/>
      </w:pPr>
    </w:p>
    <w:p w:rsidR="00C56AC5" w:rsidRPr="00C56AC5" w:rsidRDefault="00C56AC5" w:rsidP="00C56AC5">
      <w:pPr>
        <w:ind w:firstLine="539"/>
        <w:jc w:val="both"/>
        <w:rPr>
          <w:b/>
          <w:i/>
        </w:rPr>
      </w:pPr>
      <w:r w:rsidRPr="00C56AC5">
        <w:rPr>
          <w:b/>
          <w:i/>
        </w:rPr>
        <w:t>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C56AC5" w:rsidRPr="00C56AC5" w:rsidRDefault="00C56AC5" w:rsidP="00C56AC5">
      <w:pPr>
        <w:ind w:firstLine="539"/>
        <w:jc w:val="both"/>
        <w:rPr>
          <w:b/>
          <w:i/>
        </w:rPr>
      </w:pPr>
      <w:r w:rsidRPr="00C56AC5">
        <w:rPr>
          <w:b/>
          <w:i/>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C56AC5">
        <w:rPr>
          <w:b/>
          <w:bCs/>
          <w:i/>
        </w:rPr>
        <w:t>и п.8.11 Проспекта</w:t>
      </w:r>
      <w:r w:rsidRPr="00C56AC5">
        <w:rPr>
          <w:b/>
          <w:i/>
        </w:rPr>
        <w:t>.</w:t>
      </w:r>
    </w:p>
    <w:p w:rsidR="00C56AC5" w:rsidRPr="00C56AC5" w:rsidRDefault="00C56AC5" w:rsidP="00C56AC5">
      <w:pPr>
        <w:ind w:firstLine="539"/>
        <w:jc w:val="both"/>
        <w:rPr>
          <w:b/>
          <w:bCs/>
          <w:i/>
          <w:iCs/>
        </w:rPr>
      </w:pPr>
      <w:r w:rsidRPr="00C56AC5">
        <w:rPr>
          <w:b/>
          <w:i/>
        </w:rPr>
        <w:t xml:space="preserve">Эмитент обязан уведомить НРД о том, что выплата будет осуществлена Эмитентом в российских рублях не позднее, </w:t>
      </w:r>
      <w:r w:rsidRPr="00C56AC5">
        <w:rPr>
          <w:b/>
          <w:bCs/>
          <w:i/>
          <w:iCs/>
        </w:rPr>
        <w:t>чем за 3 (Три) Рабочих дня</w:t>
      </w:r>
      <w:r w:rsidRPr="00C56AC5">
        <w:rPr>
          <w:b/>
          <w:i/>
        </w:rPr>
        <w:t xml:space="preserve"> до даты выплаты.</w:t>
      </w:r>
    </w:p>
    <w:p w:rsidR="00C56AC5" w:rsidRPr="00C56AC5" w:rsidRDefault="00C56AC5" w:rsidP="00C56AC5">
      <w:pPr>
        <w:ind w:firstLine="539"/>
        <w:jc w:val="both"/>
        <w:rPr>
          <w:b/>
          <w:i/>
        </w:rPr>
      </w:pPr>
      <w:r w:rsidRPr="00C56AC5">
        <w:rPr>
          <w:b/>
          <w:bCs/>
          <w:i/>
          <w:iCs/>
        </w:rPr>
        <w:t>Не позднее 10-00 по московскому времени Рабочего дня, предшествующего дате выплаты</w:t>
      </w:r>
      <w:r w:rsidRPr="00C56AC5">
        <w:rPr>
          <w:b/>
          <w:i/>
        </w:rPr>
        <w:t>,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C56AC5" w:rsidRPr="00C56AC5" w:rsidRDefault="00C56AC5" w:rsidP="00C56AC5">
      <w:pPr>
        <w:ind w:firstLine="539"/>
        <w:jc w:val="both"/>
      </w:pPr>
      <w:r w:rsidRPr="00C56AC5">
        <w:rPr>
          <w:b/>
          <w:i/>
        </w:rPr>
        <w:t>В указанном выше случае выплат в российских рублях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C56AC5" w:rsidRPr="00C56AC5" w:rsidRDefault="00C56AC5" w:rsidP="00C56AC5">
      <w:pPr>
        <w:ind w:firstLine="539"/>
        <w:jc w:val="both"/>
      </w:pPr>
    </w:p>
    <w:p w:rsidR="00C56AC5" w:rsidRPr="001E6BBC" w:rsidRDefault="00C56AC5" w:rsidP="00C56AC5">
      <w:pPr>
        <w:ind w:firstLine="539"/>
        <w:jc w:val="both"/>
        <w:rPr>
          <w:b/>
          <w:i/>
        </w:rPr>
      </w:pPr>
      <w:r w:rsidRPr="001E6BBC">
        <w:rPr>
          <w:b/>
          <w:i/>
        </w:rPr>
        <w:t>Владельцы и иные лица, осуществляющие в соответствии с федеральными законами права по Биржевым облигациям</w:t>
      </w:r>
      <w:r w:rsidRPr="001E6BBC">
        <w:rPr>
          <w:b/>
          <w:bCs/>
          <w:i/>
          <w:iCs/>
        </w:rPr>
        <w:t>,</w:t>
      </w:r>
      <w:r w:rsidRPr="001E6BBC">
        <w:rPr>
          <w:b/>
          <w:i/>
        </w:rPr>
        <w:t xml:space="preserve">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C56AC5" w:rsidRPr="001E6BBC" w:rsidRDefault="00C56AC5" w:rsidP="00C56AC5">
      <w:pPr>
        <w:ind w:firstLine="539"/>
        <w:jc w:val="both"/>
        <w:rPr>
          <w:b/>
          <w:bCs/>
          <w:i/>
          <w:iCs/>
        </w:rPr>
      </w:pPr>
      <w:r w:rsidRPr="001E6BBC">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C56AC5" w:rsidRPr="00C56AC5" w:rsidRDefault="00C56AC5" w:rsidP="00C56AC5">
      <w:pPr>
        <w:ind w:firstLine="539"/>
        <w:jc w:val="both"/>
        <w:rPr>
          <w:b/>
          <w:bCs/>
          <w:i/>
          <w:iCs/>
        </w:rPr>
      </w:pPr>
      <w:r w:rsidRPr="001E6BBC">
        <w:rPr>
          <w:b/>
          <w:bCs/>
          <w:i/>
          <w:iCs/>
        </w:rPr>
        <w:t>Депозитарный договор между депозитарием, осуществляющим учет прав на ценные</w:t>
      </w:r>
      <w:r w:rsidRPr="00C56AC5">
        <w:rPr>
          <w:b/>
          <w:bCs/>
          <w:i/>
          <w:iCs/>
        </w:rPr>
        <w:t xml:space="preserve"> бумаги, и депонентом должен содержать порядок передачи депоненту выплат по ценным бумагам.</w:t>
      </w:r>
    </w:p>
    <w:p w:rsidR="00C56AC5" w:rsidRPr="00C56AC5" w:rsidRDefault="00C56AC5" w:rsidP="00C56AC5">
      <w:pPr>
        <w:ind w:firstLine="539"/>
        <w:jc w:val="both"/>
        <w:rPr>
          <w:b/>
          <w:bCs/>
          <w:i/>
          <w:iCs/>
        </w:rPr>
      </w:pPr>
      <w:r w:rsidRPr="00C56AC5">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C56AC5" w:rsidRPr="00C56AC5" w:rsidRDefault="00C56AC5" w:rsidP="00C56AC5">
      <w:pPr>
        <w:ind w:firstLine="539"/>
        <w:jc w:val="both"/>
        <w:rPr>
          <w:bCs/>
          <w:i/>
          <w:iCs/>
        </w:rPr>
      </w:pPr>
      <w:r w:rsidRPr="00C56AC5">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C56AC5" w:rsidRPr="00C56AC5" w:rsidRDefault="00C56AC5" w:rsidP="00C56AC5">
      <w:pPr>
        <w:ind w:firstLine="539"/>
        <w:jc w:val="both"/>
        <w:rPr>
          <w:bCs/>
          <w:i/>
          <w:iCs/>
        </w:rPr>
      </w:pPr>
    </w:p>
    <w:p w:rsidR="00C56AC5" w:rsidRPr="00C56AC5" w:rsidRDefault="00C56AC5" w:rsidP="00C56AC5">
      <w:pPr>
        <w:pStyle w:val="msonormalcxspmiddle"/>
        <w:spacing w:before="0" w:beforeAutospacing="0" w:after="0" w:afterAutospacing="0"/>
        <w:ind w:firstLine="539"/>
        <w:jc w:val="both"/>
        <w:rPr>
          <w:b/>
          <w:bCs/>
          <w:i/>
          <w:iCs/>
          <w:sz w:val="20"/>
          <w:szCs w:val="20"/>
        </w:rPr>
      </w:pPr>
      <w:r w:rsidRPr="00C56AC5">
        <w:rPr>
          <w:b/>
          <w:bCs/>
          <w:i/>
          <w:iCs/>
          <w:sz w:val="20"/>
          <w:szCs w:val="20"/>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C56AC5" w:rsidRPr="00C56AC5" w:rsidRDefault="00C56AC5" w:rsidP="00C56AC5">
      <w:pPr>
        <w:pStyle w:val="msonormalcxspmiddle"/>
        <w:spacing w:before="0" w:beforeAutospacing="0" w:after="0" w:afterAutospacing="0"/>
        <w:ind w:firstLine="539"/>
        <w:jc w:val="both"/>
        <w:rPr>
          <w:b/>
          <w:bCs/>
          <w:i/>
          <w:iCs/>
          <w:sz w:val="20"/>
          <w:szCs w:val="20"/>
        </w:rPr>
      </w:pPr>
      <w:r w:rsidRPr="00C56AC5">
        <w:rPr>
          <w:b/>
          <w:bCs/>
          <w:i/>
          <w:iCs/>
          <w:sz w:val="20"/>
          <w:szCs w:val="20"/>
        </w:rPr>
        <w:t>Передача денежных выплат в счет погашения Биржевых облигаций осуществляется депозитарием лицу, являвшемуся его депонентом:</w:t>
      </w:r>
    </w:p>
    <w:p w:rsidR="00C56AC5" w:rsidRPr="00C56AC5" w:rsidRDefault="00C56AC5" w:rsidP="00C56AC5">
      <w:pPr>
        <w:pStyle w:val="msonormalcxspmiddle"/>
        <w:spacing w:before="0" w:beforeAutospacing="0" w:after="0" w:afterAutospacing="0"/>
        <w:ind w:firstLine="539"/>
        <w:jc w:val="both"/>
        <w:rPr>
          <w:b/>
          <w:i/>
          <w:sz w:val="20"/>
          <w:szCs w:val="20"/>
        </w:rPr>
      </w:pPr>
      <w:r w:rsidRPr="00C56AC5">
        <w:rPr>
          <w:b/>
          <w:bCs/>
          <w:i/>
          <w:iCs/>
          <w:sz w:val="20"/>
          <w:szCs w:val="20"/>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C56AC5" w:rsidRPr="00C56AC5" w:rsidRDefault="00C56AC5" w:rsidP="00C56AC5">
      <w:pPr>
        <w:pStyle w:val="msonormalcxspmiddle"/>
        <w:spacing w:before="0" w:beforeAutospacing="0" w:after="0" w:afterAutospacing="0"/>
        <w:ind w:firstLine="539"/>
        <w:jc w:val="both"/>
        <w:rPr>
          <w:b/>
          <w:i/>
          <w:sz w:val="20"/>
          <w:szCs w:val="20"/>
        </w:rPr>
      </w:pPr>
      <w:r w:rsidRPr="00C56AC5">
        <w:rPr>
          <w:b/>
          <w:i/>
          <w:sz w:val="20"/>
          <w:szCs w:val="20"/>
        </w:rPr>
        <w:t xml:space="preserve">2) на конец операционного дня, следующего за датой, на которую НРД в соответствии с действующим законодательством </w:t>
      </w:r>
      <w:r w:rsidRPr="00C56AC5">
        <w:rPr>
          <w:b/>
          <w:bCs/>
          <w:i/>
          <w:iCs/>
          <w:sz w:val="20"/>
          <w:szCs w:val="20"/>
        </w:rPr>
        <w:t xml:space="preserve">Российской Федерации </w:t>
      </w:r>
      <w:r w:rsidRPr="00C56AC5">
        <w:rPr>
          <w:b/>
          <w:i/>
          <w:sz w:val="20"/>
          <w:szCs w:val="20"/>
        </w:rPr>
        <w:t>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исполнена или исполнена ненадлежащим образом.</w:t>
      </w:r>
    </w:p>
    <w:p w:rsidR="00C56AC5" w:rsidRPr="00C56AC5" w:rsidRDefault="00C56AC5" w:rsidP="00C56AC5">
      <w:pPr>
        <w:pStyle w:val="msonormalcxspmiddle"/>
        <w:spacing w:before="0" w:beforeAutospacing="0" w:after="0" w:afterAutospacing="0"/>
        <w:ind w:firstLine="539"/>
        <w:jc w:val="both"/>
        <w:rPr>
          <w:b/>
          <w:bCs/>
          <w:i/>
          <w:iCs/>
          <w:color w:val="000000"/>
          <w:spacing w:val="-1"/>
          <w:position w:val="-12"/>
          <w:sz w:val="20"/>
          <w:szCs w:val="20"/>
        </w:rPr>
      </w:pPr>
      <w:r w:rsidRPr="00C56AC5">
        <w:rPr>
          <w:b/>
          <w:i/>
          <w:sz w:val="20"/>
          <w:szCs w:val="20"/>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sidRPr="00C56AC5">
        <w:rPr>
          <w:b/>
          <w:bCs/>
          <w:i/>
          <w:iCs/>
          <w:sz w:val="20"/>
          <w:szCs w:val="20"/>
        </w:rPr>
        <w:t>предшествующим</w:t>
      </w:r>
      <w:r w:rsidRPr="00C56AC5">
        <w:rPr>
          <w:b/>
          <w:i/>
          <w:sz w:val="20"/>
          <w:szCs w:val="20"/>
        </w:rPr>
        <w:t xml:space="preserve"> абзацем.</w:t>
      </w:r>
    </w:p>
    <w:p w:rsidR="00C56AC5" w:rsidRPr="00C56AC5" w:rsidRDefault="00C56AC5" w:rsidP="00C56AC5">
      <w:pPr>
        <w:ind w:firstLine="539"/>
        <w:jc w:val="both"/>
        <w:rPr>
          <w:b/>
          <w:bCs/>
          <w:i/>
          <w:iCs/>
        </w:rPr>
      </w:pPr>
      <w:r w:rsidRPr="00C56AC5">
        <w:rPr>
          <w:b/>
          <w:bCs/>
          <w:i/>
          <w:iCs/>
          <w:color w:val="000000"/>
          <w:spacing w:val="-1"/>
          <w:position w:val="-12"/>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C56AC5" w:rsidRPr="00C56AC5" w:rsidRDefault="00C56AC5" w:rsidP="00C56AC5">
      <w:pPr>
        <w:ind w:firstLine="539"/>
        <w:jc w:val="both"/>
        <w:rPr>
          <w:b/>
          <w:i/>
        </w:rPr>
      </w:pPr>
      <w:r w:rsidRPr="00C56AC5">
        <w:rPr>
          <w:b/>
          <w:i/>
        </w:rPr>
        <w:t>При погашении Биржевых облигаций выплачивается также купонный доход за последний купонный период (в случае, если Условиями выпуска предусмотрена выплата купонного дохода).</w:t>
      </w:r>
    </w:p>
    <w:p w:rsidR="00C56AC5" w:rsidRPr="001E6BBC" w:rsidRDefault="00C56AC5" w:rsidP="00C56AC5">
      <w:pPr>
        <w:ind w:firstLine="539"/>
        <w:jc w:val="both"/>
        <w:rPr>
          <w:b/>
          <w:i/>
        </w:rPr>
      </w:pPr>
      <w:r w:rsidRPr="00C56AC5">
        <w:rPr>
          <w:b/>
          <w:i/>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 (в случае, если </w:t>
      </w:r>
      <w:r w:rsidRPr="001E6BBC">
        <w:rPr>
          <w:b/>
          <w:i/>
        </w:rPr>
        <w:t>Условиями выпуска будет предусмотрена выплата купонного дохода).</w:t>
      </w:r>
    </w:p>
    <w:p w:rsidR="0056292E" w:rsidRPr="001E6BBC" w:rsidRDefault="00C56AC5" w:rsidP="00C56AC5">
      <w:pPr>
        <w:pStyle w:val="Basic"/>
        <w:ind w:firstLine="539"/>
        <w:rPr>
          <w:sz w:val="20"/>
        </w:rPr>
      </w:pPr>
      <w:r w:rsidRPr="001E6BBC">
        <w:rPr>
          <w:b/>
          <w:bCs/>
          <w:i/>
          <w:iCs/>
          <w:sz w:val="20"/>
        </w:rPr>
        <w:t>Снятие Сертификата с хранения производится после списания всех Биржевых облигаций со счетов в НРД.</w:t>
      </w:r>
    </w:p>
    <w:p w:rsidR="005B076A" w:rsidRPr="001E6BBC" w:rsidRDefault="005B076A" w:rsidP="005B076A">
      <w:pPr>
        <w:adjustRightInd w:val="0"/>
        <w:ind w:firstLine="540"/>
        <w:jc w:val="both"/>
      </w:pPr>
    </w:p>
    <w:p w:rsidR="005B076A" w:rsidRPr="001E6BBC" w:rsidRDefault="005B076A" w:rsidP="006D066D">
      <w:pPr>
        <w:pStyle w:val="30"/>
      </w:pPr>
      <w:bookmarkStart w:id="84" w:name="_Toc99552965"/>
      <w:r w:rsidRPr="001E6BBC">
        <w:t>7.5.3.1. Порядок определения выплат по каждой структурной облигации при ее погашении</w:t>
      </w:r>
      <w:bookmarkEnd w:id="84"/>
    </w:p>
    <w:p w:rsidR="0089411A" w:rsidRPr="001E6BBC" w:rsidRDefault="0089411A" w:rsidP="005B076A">
      <w:pPr>
        <w:adjustRightInd w:val="0"/>
        <w:ind w:firstLine="540"/>
        <w:jc w:val="both"/>
      </w:pPr>
      <w:bookmarkStart w:id="85" w:name="Par844"/>
      <w:bookmarkEnd w:id="85"/>
    </w:p>
    <w:p w:rsidR="005B076A" w:rsidRPr="001E6BBC" w:rsidRDefault="00C56AC5" w:rsidP="005B076A">
      <w:pPr>
        <w:adjustRightInd w:val="0"/>
        <w:ind w:firstLine="540"/>
        <w:jc w:val="both"/>
        <w:rPr>
          <w:b/>
          <w:i/>
        </w:rPr>
      </w:pPr>
      <w:r w:rsidRPr="001E6BBC">
        <w:rPr>
          <w:b/>
          <w:i/>
        </w:rPr>
        <w:t xml:space="preserve">Не применимо. Биржевые облигации не являются структурными. </w:t>
      </w:r>
    </w:p>
    <w:p w:rsidR="005B076A" w:rsidRPr="001E6BBC" w:rsidRDefault="005B076A" w:rsidP="005B076A">
      <w:pPr>
        <w:adjustRightInd w:val="0"/>
        <w:ind w:firstLine="540"/>
        <w:jc w:val="both"/>
      </w:pPr>
    </w:p>
    <w:p w:rsidR="005B076A" w:rsidRPr="001E6BBC" w:rsidRDefault="005B076A" w:rsidP="006D066D">
      <w:pPr>
        <w:pStyle w:val="30"/>
      </w:pPr>
      <w:bookmarkStart w:id="86" w:name="_Toc99552966"/>
      <w:r w:rsidRPr="001E6BBC">
        <w:t>7.5.4. Порядок определения дохода, выплачиваемого по каждой облигации</w:t>
      </w:r>
      <w:bookmarkEnd w:id="86"/>
    </w:p>
    <w:p w:rsidR="0089411A" w:rsidRPr="001E6BBC" w:rsidRDefault="0089411A" w:rsidP="005B076A">
      <w:pPr>
        <w:adjustRightInd w:val="0"/>
        <w:ind w:firstLine="540"/>
        <w:jc w:val="both"/>
      </w:pPr>
    </w:p>
    <w:p w:rsidR="00C56AC5" w:rsidRPr="001E6BBC" w:rsidRDefault="00C56AC5" w:rsidP="00C56AC5">
      <w:pPr>
        <w:ind w:firstLine="539"/>
        <w:jc w:val="both"/>
        <w:rPr>
          <w:b/>
          <w:bCs/>
          <w:i/>
          <w:iCs/>
        </w:rPr>
      </w:pPr>
      <w:r w:rsidRPr="001E6BBC">
        <w:rPr>
          <w:b/>
          <w:bCs/>
          <w:i/>
          <w:iCs/>
        </w:rPr>
        <w:t>В рамках Программы могут быть размещены Биржевые облигации, предусматривающие получение одного из указанных видов доходов: (1) купонного дохода, (2) дисконта либо (3) купонного дохода и дисконта. Указанный идентификационный признак указывается в Условиях выпуска.</w:t>
      </w:r>
    </w:p>
    <w:p w:rsidR="00C56AC5" w:rsidRPr="001E6BBC" w:rsidRDefault="00C56AC5" w:rsidP="00C56AC5">
      <w:pPr>
        <w:ind w:firstLine="539"/>
        <w:jc w:val="both"/>
        <w:rPr>
          <w:b/>
          <w:bCs/>
          <w:i/>
          <w:iCs/>
        </w:rPr>
      </w:pPr>
    </w:p>
    <w:p w:rsidR="00C56AC5" w:rsidRPr="001E6BBC" w:rsidRDefault="00C56AC5" w:rsidP="00C56AC5">
      <w:pPr>
        <w:ind w:firstLine="539"/>
        <w:jc w:val="both"/>
        <w:rPr>
          <w:b/>
          <w:bCs/>
          <w:i/>
          <w:iCs/>
        </w:rPr>
      </w:pPr>
      <w:r w:rsidRPr="001E6BBC">
        <w:rPr>
          <w:b/>
          <w:bCs/>
          <w:i/>
          <w:iCs/>
        </w:rPr>
        <w:t>А) Купонный доход</w:t>
      </w:r>
    </w:p>
    <w:p w:rsidR="00C56AC5" w:rsidRPr="001E6BBC" w:rsidRDefault="00C56AC5" w:rsidP="00C56AC5">
      <w:pPr>
        <w:ind w:firstLine="539"/>
        <w:jc w:val="both"/>
        <w:rPr>
          <w:b/>
          <w:bCs/>
          <w:i/>
          <w:iCs/>
        </w:rPr>
      </w:pPr>
    </w:p>
    <w:p w:rsidR="00C56AC5" w:rsidRDefault="00C56AC5" w:rsidP="00C56AC5">
      <w:pPr>
        <w:ind w:firstLine="539"/>
        <w:jc w:val="both"/>
        <w:rPr>
          <w:b/>
          <w:bCs/>
          <w:i/>
          <w:iCs/>
        </w:rPr>
      </w:pPr>
      <w:r w:rsidRPr="001E6BBC">
        <w:rPr>
          <w:b/>
          <w:bCs/>
          <w:i/>
          <w:iCs/>
        </w:rPr>
        <w:t>Доходом</w:t>
      </w:r>
      <w:r w:rsidRPr="001E6BBC">
        <w:rPr>
          <w:b/>
          <w:bCs/>
          <w:i/>
        </w:rPr>
        <w:t xml:space="preserve"> по </w:t>
      </w:r>
      <w:r w:rsidRPr="001E6BBC">
        <w:rPr>
          <w:b/>
          <w:bCs/>
          <w:i/>
          <w:iCs/>
        </w:rPr>
        <w:t>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w:t>
      </w:r>
      <w:r>
        <w:rPr>
          <w:b/>
          <w:bCs/>
          <w:i/>
          <w:iCs/>
        </w:rPr>
        <w:t xml:space="preserve"> купонного периода. </w:t>
      </w:r>
    </w:p>
    <w:p w:rsidR="00C56AC5" w:rsidRDefault="00C56AC5" w:rsidP="00C56AC5">
      <w:pPr>
        <w:ind w:firstLine="539"/>
        <w:jc w:val="both"/>
        <w:rPr>
          <w:b/>
          <w:bCs/>
          <w:i/>
          <w:iCs/>
        </w:rPr>
      </w:pPr>
    </w:p>
    <w:p w:rsidR="00C56AC5" w:rsidRPr="00CD0597" w:rsidRDefault="00C56AC5" w:rsidP="00C56AC5">
      <w:pPr>
        <w:ind w:firstLine="539"/>
        <w:jc w:val="both"/>
        <w:rPr>
          <w:b/>
          <w:bCs/>
          <w:i/>
        </w:rPr>
      </w:pPr>
      <w:r w:rsidRPr="00CD0597">
        <w:rPr>
          <w:b/>
          <w:bCs/>
          <w:i/>
          <w:iCs/>
        </w:rPr>
        <w:t xml:space="preserve">Количество купонных периодов Биржевых облигаций устанавливается Условиями выпуска. </w:t>
      </w:r>
    </w:p>
    <w:p w:rsidR="00C56AC5" w:rsidRPr="00CD0597" w:rsidRDefault="00C56AC5" w:rsidP="00C56AC5">
      <w:pPr>
        <w:ind w:firstLine="539"/>
        <w:jc w:val="both"/>
        <w:rPr>
          <w:b/>
          <w:bCs/>
          <w:i/>
        </w:rPr>
      </w:pPr>
    </w:p>
    <w:p w:rsidR="00C56AC5" w:rsidRPr="00CD0597" w:rsidRDefault="00C56AC5" w:rsidP="00C56AC5">
      <w:pPr>
        <w:ind w:firstLine="539"/>
        <w:jc w:val="both"/>
        <w:rPr>
          <w:b/>
          <w:bCs/>
          <w:i/>
          <w:szCs w:val="22"/>
        </w:rPr>
      </w:pPr>
      <w:r w:rsidRPr="00CD0597">
        <w:rPr>
          <w:b/>
          <w:bCs/>
          <w:i/>
          <w:iCs/>
          <w:szCs w:val="22"/>
        </w:rPr>
        <w:t xml:space="preserve">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 </w:t>
      </w:r>
    </w:p>
    <w:p w:rsidR="00C56AC5" w:rsidRPr="00CD0597" w:rsidRDefault="00C56AC5" w:rsidP="00C56AC5">
      <w:pPr>
        <w:ind w:firstLine="539"/>
        <w:jc w:val="both"/>
        <w:rPr>
          <w:b/>
          <w:bCs/>
          <w:i/>
          <w:szCs w:val="22"/>
        </w:rPr>
      </w:pPr>
    </w:p>
    <w:p w:rsidR="00C56AC5" w:rsidRDefault="00C56AC5" w:rsidP="00C56AC5">
      <w:pPr>
        <w:ind w:firstLine="539"/>
        <w:jc w:val="both"/>
        <w:rPr>
          <w:b/>
          <w:bCs/>
          <w:i/>
          <w:szCs w:val="22"/>
        </w:rPr>
      </w:pPr>
      <w:r>
        <w:rPr>
          <w:b/>
          <w:bCs/>
          <w:i/>
          <w:szCs w:val="22"/>
        </w:rPr>
        <w:t>Расчет суммы выплат по каждому i-му купону на одну Биржевую облигацию производится по следующей формуле:</w:t>
      </w:r>
    </w:p>
    <w:p w:rsidR="00C56AC5" w:rsidRPr="003156A8" w:rsidRDefault="00C56AC5" w:rsidP="00C56AC5">
      <w:pPr>
        <w:ind w:firstLine="539"/>
        <w:jc w:val="both"/>
        <w:rPr>
          <w:b/>
          <w:bCs/>
          <w:i/>
          <w:szCs w:val="22"/>
          <w:lang w:val="en-US"/>
        </w:rPr>
      </w:pPr>
      <w:r>
        <w:rPr>
          <w:b/>
          <w:bCs/>
          <w:i/>
          <w:szCs w:val="22"/>
        </w:rPr>
        <w:t>КД</w:t>
      </w:r>
      <w:r>
        <w:rPr>
          <w:b/>
          <w:i/>
          <w:lang w:val="pt-BR"/>
        </w:rPr>
        <w:t>i= Ci * Nom * (</w:t>
      </w:r>
      <w:r>
        <w:rPr>
          <w:b/>
          <w:bCs/>
          <w:i/>
          <w:szCs w:val="22"/>
        </w:rPr>
        <w:t>ДОКП</w:t>
      </w:r>
      <w:r>
        <w:rPr>
          <w:b/>
          <w:i/>
          <w:lang w:val="pt-BR"/>
        </w:rPr>
        <w:t xml:space="preserve">(i) - </w:t>
      </w:r>
      <w:r>
        <w:rPr>
          <w:b/>
          <w:bCs/>
          <w:i/>
          <w:szCs w:val="22"/>
        </w:rPr>
        <w:t>ДНКП</w:t>
      </w:r>
      <w:r>
        <w:rPr>
          <w:b/>
          <w:i/>
          <w:lang w:val="pt-BR"/>
        </w:rPr>
        <w:t xml:space="preserve">(i)) / (365 * 100%), </w:t>
      </w:r>
    </w:p>
    <w:p w:rsidR="00C56AC5" w:rsidRDefault="00C56AC5" w:rsidP="00C56AC5">
      <w:pPr>
        <w:ind w:firstLine="539"/>
        <w:jc w:val="both"/>
        <w:rPr>
          <w:b/>
          <w:i/>
          <w:szCs w:val="22"/>
        </w:rPr>
      </w:pPr>
      <w:r>
        <w:rPr>
          <w:b/>
          <w:bCs/>
          <w:i/>
          <w:szCs w:val="22"/>
        </w:rPr>
        <w:t>где</w:t>
      </w:r>
    </w:p>
    <w:p w:rsidR="00C56AC5" w:rsidRDefault="00C56AC5" w:rsidP="00C56AC5">
      <w:pPr>
        <w:ind w:firstLine="539"/>
        <w:jc w:val="both"/>
        <w:rPr>
          <w:b/>
          <w:bCs/>
          <w:i/>
          <w:szCs w:val="22"/>
        </w:rPr>
      </w:pPr>
      <w:r>
        <w:rPr>
          <w:b/>
          <w:i/>
          <w:szCs w:val="22"/>
        </w:rPr>
        <w:t xml:space="preserve">КДi - величина купонного дохода по каждой Биржевой облигации по i-му купонному периоду в </w:t>
      </w:r>
      <w:r>
        <w:rPr>
          <w:b/>
          <w:bCs/>
          <w:i/>
          <w:iCs/>
          <w:szCs w:val="22"/>
        </w:rPr>
        <w:t>валюте, в которой выражена номинальная стоимость Биржевой облигации</w:t>
      </w:r>
      <w:r>
        <w:rPr>
          <w:b/>
          <w:i/>
          <w:szCs w:val="22"/>
        </w:rPr>
        <w:t>;</w:t>
      </w:r>
    </w:p>
    <w:p w:rsidR="00C56AC5" w:rsidRDefault="00C56AC5" w:rsidP="00C56AC5">
      <w:pPr>
        <w:ind w:firstLine="539"/>
        <w:jc w:val="both"/>
        <w:rPr>
          <w:b/>
          <w:bCs/>
          <w:i/>
          <w:szCs w:val="22"/>
        </w:rPr>
      </w:pPr>
      <w:r>
        <w:rPr>
          <w:b/>
          <w:bCs/>
          <w:i/>
          <w:szCs w:val="22"/>
        </w:rPr>
        <w:t xml:space="preserve">Nom – Непогашенная часть номинальной стоимости одной Биржевой облигации в валюте, </w:t>
      </w:r>
      <w:r>
        <w:rPr>
          <w:b/>
          <w:bCs/>
          <w:i/>
          <w:iCs/>
          <w:szCs w:val="22"/>
        </w:rPr>
        <w:t>в которой выражена номинальная стоимость Биржевой облигации</w:t>
      </w:r>
      <w:r>
        <w:rPr>
          <w:b/>
          <w:bCs/>
          <w:i/>
          <w:szCs w:val="22"/>
        </w:rPr>
        <w:t>;</w:t>
      </w:r>
    </w:p>
    <w:p w:rsidR="00C56AC5" w:rsidRDefault="00C56AC5" w:rsidP="00C56AC5">
      <w:pPr>
        <w:ind w:firstLine="539"/>
        <w:jc w:val="both"/>
        <w:rPr>
          <w:b/>
          <w:bCs/>
          <w:i/>
          <w:szCs w:val="22"/>
        </w:rPr>
      </w:pPr>
      <w:r>
        <w:rPr>
          <w:b/>
          <w:bCs/>
          <w:i/>
          <w:szCs w:val="22"/>
        </w:rPr>
        <w:t>Ci - размер процентной ставки по i-му купону, проценты годовых;</w:t>
      </w:r>
    </w:p>
    <w:p w:rsidR="00C56AC5" w:rsidRDefault="00C56AC5" w:rsidP="00C56AC5">
      <w:pPr>
        <w:ind w:firstLine="539"/>
        <w:jc w:val="both"/>
        <w:rPr>
          <w:b/>
          <w:bCs/>
          <w:i/>
          <w:szCs w:val="22"/>
        </w:rPr>
      </w:pPr>
      <w:r>
        <w:rPr>
          <w:b/>
          <w:bCs/>
          <w:i/>
          <w:szCs w:val="22"/>
        </w:rPr>
        <w:t>ДНКП(i) – дата начала i-го купонного периода.</w:t>
      </w:r>
    </w:p>
    <w:p w:rsidR="00C56AC5" w:rsidRDefault="00C56AC5" w:rsidP="00C56AC5">
      <w:pPr>
        <w:ind w:firstLine="539"/>
        <w:jc w:val="both"/>
        <w:rPr>
          <w:b/>
          <w:bCs/>
          <w:i/>
          <w:szCs w:val="22"/>
        </w:rPr>
      </w:pPr>
      <w:r>
        <w:rPr>
          <w:b/>
          <w:bCs/>
          <w:i/>
          <w:szCs w:val="22"/>
        </w:rPr>
        <w:t>ДОКП(i) – дата окончания i-го купонного периода.</w:t>
      </w:r>
    </w:p>
    <w:p w:rsidR="00C56AC5" w:rsidRDefault="00C56AC5" w:rsidP="00C56AC5">
      <w:pPr>
        <w:ind w:firstLine="539"/>
        <w:jc w:val="both"/>
        <w:rPr>
          <w:b/>
          <w:bCs/>
          <w:i/>
          <w:iCs/>
          <w:szCs w:val="22"/>
        </w:rPr>
      </w:pPr>
      <w:r>
        <w:rPr>
          <w:b/>
          <w:bCs/>
          <w:i/>
          <w:szCs w:val="22"/>
        </w:rPr>
        <w:t>i - порядковый номер купонного периода (i=1,2,3…</w:t>
      </w:r>
      <w:r>
        <w:rPr>
          <w:b/>
          <w:bCs/>
          <w:i/>
          <w:szCs w:val="22"/>
          <w:lang w:val="en-US"/>
        </w:rPr>
        <w:t>N</w:t>
      </w:r>
      <w:r>
        <w:rPr>
          <w:b/>
          <w:bCs/>
          <w:i/>
          <w:szCs w:val="22"/>
        </w:rPr>
        <w:t>), где N количество купонных периодов, установленных Условиями выпуска.</w:t>
      </w:r>
    </w:p>
    <w:p w:rsidR="00C56AC5" w:rsidRDefault="00C56AC5" w:rsidP="00C56AC5">
      <w:pPr>
        <w:ind w:firstLine="539"/>
        <w:jc w:val="both"/>
        <w:rPr>
          <w:b/>
          <w:bCs/>
          <w:i/>
          <w:iCs/>
          <w:szCs w:val="22"/>
        </w:rPr>
      </w:pPr>
      <w:r>
        <w:rPr>
          <w:b/>
          <w:bCs/>
          <w:i/>
          <w:iCs/>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C56AC5" w:rsidRDefault="00C56AC5" w:rsidP="00C56AC5">
      <w:pPr>
        <w:ind w:firstLine="539"/>
        <w:jc w:val="both"/>
        <w:rPr>
          <w:b/>
          <w:i/>
        </w:rPr>
      </w:pPr>
    </w:p>
    <w:p w:rsidR="00C56AC5" w:rsidRDefault="00C56AC5" w:rsidP="00C56AC5">
      <w:pPr>
        <w:ind w:firstLine="539"/>
        <w:jc w:val="both"/>
        <w:rPr>
          <w:szCs w:val="22"/>
        </w:rPr>
      </w:pPr>
      <w:r>
        <w:rPr>
          <w:b/>
          <w:bCs/>
          <w:i/>
          <w:iCs/>
          <w:szCs w:val="22"/>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w:t>
      </w:r>
      <w:r>
        <w:rPr>
          <w:b/>
          <w:i/>
          <w:szCs w:val="22"/>
        </w:rPr>
        <w:t xml:space="preserve">уполномоченным органом управления </w:t>
      </w:r>
      <w:r>
        <w:rPr>
          <w:b/>
          <w:bCs/>
          <w:i/>
          <w:iCs/>
          <w:szCs w:val="22"/>
        </w:rPr>
        <w:t>Эмитента в порядке, указанном ниже.</w:t>
      </w:r>
    </w:p>
    <w:p w:rsidR="00C56AC5" w:rsidRDefault="00C56AC5" w:rsidP="00C56AC5">
      <w:pPr>
        <w:ind w:firstLine="539"/>
        <w:jc w:val="both"/>
        <w:rPr>
          <w:szCs w:val="22"/>
        </w:rPr>
      </w:pPr>
    </w:p>
    <w:p w:rsidR="00C56AC5" w:rsidRDefault="00C56AC5" w:rsidP="00C56AC5">
      <w:pPr>
        <w:ind w:firstLine="539"/>
        <w:jc w:val="both"/>
        <w:rPr>
          <w:b/>
          <w:i/>
          <w:szCs w:val="22"/>
        </w:rPr>
      </w:pPr>
      <w:r>
        <w:rPr>
          <w:szCs w:val="22"/>
        </w:rPr>
        <w:t>Порядок определения процентной ставки по первому купону:</w:t>
      </w:r>
    </w:p>
    <w:p w:rsidR="00C56AC5" w:rsidRDefault="00C56AC5" w:rsidP="00C56AC5">
      <w:pPr>
        <w:ind w:firstLine="539"/>
        <w:jc w:val="both"/>
        <w:rPr>
          <w:b/>
          <w:i/>
          <w:szCs w:val="22"/>
        </w:rPr>
      </w:pPr>
      <w:r>
        <w:rPr>
          <w:b/>
          <w:i/>
          <w:szCs w:val="22"/>
        </w:rPr>
        <w:t>Процентная ставка по первому купону определяется Эмитентом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p>
    <w:p w:rsidR="00C56AC5" w:rsidRPr="00CD0597" w:rsidRDefault="00C56AC5" w:rsidP="00C56AC5">
      <w:pPr>
        <w:ind w:firstLine="539"/>
        <w:jc w:val="both"/>
        <w:rPr>
          <w:b/>
          <w:i/>
        </w:rPr>
      </w:pPr>
      <w:r w:rsidRPr="00CD0597">
        <w:rPr>
          <w:b/>
          <w:i/>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CD0597">
        <w:rPr>
          <w:b/>
          <w:bCs/>
          <w:i/>
          <w:szCs w:val="22"/>
        </w:rPr>
        <w:t xml:space="preserve">и п.8.11 Проспекта и/или устанавливается </w:t>
      </w:r>
      <w:r w:rsidRPr="00CD0597">
        <w:rPr>
          <w:b/>
          <w:i/>
          <w:szCs w:val="22"/>
        </w:rPr>
        <w:t>соответствующими Условиями выпуска.</w:t>
      </w:r>
    </w:p>
    <w:p w:rsidR="00C56AC5" w:rsidRDefault="00C56AC5" w:rsidP="00C56AC5">
      <w:pPr>
        <w:ind w:firstLine="539"/>
        <w:jc w:val="both"/>
        <w:rPr>
          <w:b/>
          <w:i/>
        </w:rPr>
      </w:pPr>
    </w:p>
    <w:p w:rsidR="00C56AC5" w:rsidRDefault="00C56AC5" w:rsidP="00C56AC5">
      <w:pPr>
        <w:ind w:firstLine="539"/>
        <w:jc w:val="both"/>
        <w:rPr>
          <w:b/>
          <w:bCs/>
          <w:i/>
          <w:iCs/>
          <w:szCs w:val="22"/>
        </w:rPr>
      </w:pPr>
      <w:r>
        <w:rPr>
          <w:szCs w:val="22"/>
        </w:rPr>
        <w:t>Порядок определения процентной ставки по купонам, начиная со второго:</w:t>
      </w:r>
    </w:p>
    <w:p w:rsidR="00C56AC5" w:rsidRDefault="00C56AC5" w:rsidP="00C56AC5">
      <w:pPr>
        <w:widowControl w:val="0"/>
        <w:ind w:firstLine="539"/>
        <w:jc w:val="both"/>
        <w:rPr>
          <w:b/>
          <w:bCs/>
          <w:i/>
        </w:rPr>
      </w:pPr>
      <w:r>
        <w:rPr>
          <w:b/>
          <w:bCs/>
          <w:i/>
          <w:iCs/>
          <w:szCs w:val="22"/>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Pr>
          <w:b/>
          <w:bCs/>
          <w:i/>
          <w:iCs/>
          <w:szCs w:val="22"/>
          <w:lang w:val="en-US"/>
        </w:rPr>
        <w:t>j</w:t>
      </w:r>
      <w:r>
        <w:rPr>
          <w:b/>
          <w:bCs/>
          <w:i/>
          <w:iCs/>
          <w:szCs w:val="22"/>
        </w:rPr>
        <w:t>-ый купонный период (</w:t>
      </w:r>
      <w:r>
        <w:rPr>
          <w:b/>
          <w:bCs/>
          <w:i/>
          <w:iCs/>
          <w:szCs w:val="22"/>
          <w:lang w:val="en-US"/>
        </w:rPr>
        <w:t>j</w:t>
      </w:r>
      <w:r>
        <w:rPr>
          <w:b/>
          <w:bCs/>
          <w:i/>
          <w:iCs/>
          <w:szCs w:val="22"/>
        </w:rPr>
        <w:t>= 2,…</w:t>
      </w:r>
      <w:r>
        <w:rPr>
          <w:b/>
          <w:bCs/>
          <w:i/>
          <w:iCs/>
          <w:szCs w:val="22"/>
          <w:lang w:val="en-US"/>
        </w:rPr>
        <w:t>N</w:t>
      </w:r>
      <w:r>
        <w:rPr>
          <w:b/>
          <w:bCs/>
          <w:i/>
          <w:iCs/>
          <w:szCs w:val="22"/>
        </w:rPr>
        <w:t xml:space="preserve">). </w:t>
      </w:r>
    </w:p>
    <w:p w:rsidR="00C56AC5" w:rsidRDefault="00C56AC5" w:rsidP="00C56AC5">
      <w:pPr>
        <w:widowControl w:val="0"/>
        <w:ind w:firstLine="539"/>
        <w:jc w:val="both"/>
        <w:rPr>
          <w:b/>
          <w:i/>
          <w:szCs w:val="22"/>
        </w:rPr>
      </w:pPr>
      <w:r>
        <w:rPr>
          <w:b/>
          <w:bCs/>
          <w:i/>
        </w:rPr>
        <w:t xml:space="preserve">В случае если Эмитентом </w:t>
      </w:r>
      <w:r>
        <w:rPr>
          <w:b/>
          <w:bCs/>
          <w:i/>
          <w:iCs/>
          <w:szCs w:val="22"/>
        </w:rPr>
        <w:t>до даты начала размещения Биржевых облигаций</w:t>
      </w:r>
      <w:r>
        <w:rPr>
          <w:b/>
          <w:bCs/>
          <w:i/>
        </w:rPr>
        <w:t xml:space="preserve"> не будет принято такого решения в отношении какого-либо купонного периода (</w:t>
      </w:r>
      <w:r>
        <w:rPr>
          <w:b/>
          <w:bCs/>
          <w:i/>
          <w:iCs/>
          <w:szCs w:val="22"/>
        </w:rPr>
        <w:t>о</w:t>
      </w:r>
      <w:r>
        <w:rPr>
          <w:b/>
          <w:bCs/>
          <w:i/>
          <w:iCs/>
          <w:szCs w:val="22"/>
          <w:lang w:val="en-US"/>
        </w:rPr>
        <w:t>j</w:t>
      </w:r>
      <w:r>
        <w:rPr>
          <w:b/>
          <w:bCs/>
          <w:i/>
          <w:iCs/>
          <w:szCs w:val="22"/>
        </w:rPr>
        <w:t>-ый</w:t>
      </w:r>
      <w:r>
        <w:rPr>
          <w:b/>
          <w:bCs/>
          <w:i/>
        </w:rPr>
        <w:t xml:space="preserve"> купонный период),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w:t>
      </w:r>
      <w:r>
        <w:rPr>
          <w:b/>
          <w:bCs/>
          <w:i/>
          <w:lang w:val="en-US"/>
        </w:rPr>
        <w:t>j</w:t>
      </w:r>
      <w:r>
        <w:rPr>
          <w:b/>
          <w:bCs/>
          <w:i/>
        </w:rPr>
        <w:t xml:space="preserve">-му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завершения </w:t>
      </w:r>
      <w:r>
        <w:rPr>
          <w:b/>
          <w:i/>
          <w:spacing w:val="2"/>
        </w:rPr>
        <w:t>размещения</w:t>
      </w:r>
      <w:r>
        <w:rPr>
          <w:b/>
          <w:bCs/>
          <w:i/>
        </w:rPr>
        <w:t xml:space="preserve"> Биржевых облигаций.</w:t>
      </w:r>
    </w:p>
    <w:p w:rsidR="00C56AC5" w:rsidRDefault="00C56AC5" w:rsidP="00C56AC5">
      <w:pPr>
        <w:widowControl w:val="0"/>
        <w:ind w:firstLine="539"/>
        <w:jc w:val="both"/>
        <w:rPr>
          <w:b/>
          <w:bCs/>
          <w:i/>
          <w:iCs/>
          <w:szCs w:val="22"/>
        </w:rPr>
      </w:pPr>
      <w:r>
        <w:rPr>
          <w:b/>
          <w:i/>
          <w:szCs w:val="22"/>
        </w:rPr>
        <w:t xml:space="preserve">Информация об определенных </w:t>
      </w:r>
      <w:r>
        <w:rPr>
          <w:b/>
          <w:bCs/>
          <w:i/>
          <w:iCs/>
          <w:szCs w:val="22"/>
        </w:rPr>
        <w:t>до даты начала размещения Биржевых облигаций</w:t>
      </w:r>
      <w:r>
        <w:rPr>
          <w:b/>
          <w:i/>
          <w:szCs w:val="22"/>
        </w:rPr>
        <w:t xml:space="preserve">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Pr>
          <w:b/>
          <w:i/>
          <w:szCs w:val="22"/>
        </w:rPr>
        <w:t>публикуется Эмитентом в порядке и сроки, указанные в п. 11 Программы</w:t>
      </w:r>
      <w:r>
        <w:rPr>
          <w:b/>
          <w:bCs/>
          <w:i/>
          <w:szCs w:val="22"/>
        </w:rPr>
        <w:t xml:space="preserve"> и п.8.11 Проспекта</w:t>
      </w:r>
      <w:r>
        <w:rPr>
          <w:b/>
          <w:i/>
          <w:szCs w:val="22"/>
        </w:rPr>
        <w:t xml:space="preserve">. </w:t>
      </w:r>
    </w:p>
    <w:p w:rsidR="00C56AC5" w:rsidRDefault="00C56AC5" w:rsidP="00C56AC5">
      <w:pPr>
        <w:widowControl w:val="0"/>
        <w:ind w:firstLine="539"/>
        <w:jc w:val="both"/>
        <w:rPr>
          <w:b/>
          <w:bCs/>
          <w:i/>
          <w:iCs/>
          <w:szCs w:val="22"/>
        </w:rPr>
      </w:pPr>
    </w:p>
    <w:p w:rsidR="00C56AC5" w:rsidRDefault="00C56AC5" w:rsidP="00C56AC5">
      <w:pPr>
        <w:widowControl w:val="0"/>
        <w:ind w:firstLine="539"/>
        <w:jc w:val="both"/>
        <w:rPr>
          <w:b/>
          <w:bCs/>
          <w:i/>
          <w:iCs/>
          <w:szCs w:val="22"/>
        </w:rPr>
      </w:pPr>
      <w:r>
        <w:rPr>
          <w:b/>
          <w:bCs/>
          <w:i/>
          <w:iCs/>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C56AC5" w:rsidRDefault="00C56AC5" w:rsidP="00C56AC5">
      <w:pPr>
        <w:widowControl w:val="0"/>
        <w:ind w:firstLine="539"/>
        <w:jc w:val="both"/>
        <w:rPr>
          <w:b/>
          <w:bCs/>
          <w:i/>
          <w:iCs/>
          <w:szCs w:val="22"/>
        </w:rPr>
      </w:pPr>
    </w:p>
    <w:p w:rsidR="00C56AC5" w:rsidRDefault="00C56AC5" w:rsidP="00C56AC5">
      <w:pPr>
        <w:widowControl w:val="0"/>
        <w:ind w:firstLine="539"/>
        <w:jc w:val="both"/>
        <w:rPr>
          <w:b/>
          <w:bCs/>
          <w:i/>
          <w:iCs/>
          <w:szCs w:val="22"/>
        </w:rPr>
      </w:pPr>
      <w:r>
        <w:rPr>
          <w:b/>
          <w:bCs/>
          <w:i/>
          <w:iCs/>
          <w:szCs w:val="22"/>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rsidR="00C56AC5" w:rsidRDefault="00C56AC5" w:rsidP="00C56AC5">
      <w:pPr>
        <w:widowControl w:val="0"/>
        <w:ind w:firstLine="539"/>
        <w:jc w:val="both"/>
        <w:rPr>
          <w:b/>
          <w:bCs/>
          <w:i/>
          <w:iCs/>
          <w:szCs w:val="22"/>
        </w:rPr>
      </w:pPr>
    </w:p>
    <w:p w:rsidR="00C56AC5" w:rsidRDefault="00C56AC5" w:rsidP="00C56AC5">
      <w:pPr>
        <w:widowControl w:val="0"/>
        <w:ind w:firstLine="539"/>
        <w:jc w:val="both"/>
        <w:rPr>
          <w:b/>
          <w:bCs/>
          <w:i/>
          <w:iCs/>
          <w:szCs w:val="22"/>
        </w:rPr>
      </w:pPr>
      <w:r>
        <w:rPr>
          <w:b/>
          <w:bCs/>
          <w:i/>
          <w:iCs/>
          <w:szCs w:val="22"/>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Pr>
          <w:b/>
          <w:i/>
          <w:szCs w:val="22"/>
        </w:rPr>
        <w:t xml:space="preserve">завершения размещения Биржевых облигаций </w:t>
      </w:r>
      <w:r>
        <w:rPr>
          <w:b/>
          <w:bCs/>
          <w:i/>
          <w:iCs/>
          <w:szCs w:val="22"/>
        </w:rPr>
        <w:t>не позднее, чем за 5 (Пять) рабочих дней до даты окончания предшествующего купонного периода.</w:t>
      </w:r>
    </w:p>
    <w:p w:rsidR="00C56AC5" w:rsidRDefault="00C56AC5" w:rsidP="00C56AC5">
      <w:pPr>
        <w:widowControl w:val="0"/>
        <w:ind w:firstLine="539"/>
        <w:jc w:val="both"/>
        <w:rPr>
          <w:b/>
          <w:bCs/>
          <w:i/>
          <w:iCs/>
          <w:szCs w:val="22"/>
        </w:rPr>
      </w:pPr>
    </w:p>
    <w:p w:rsidR="00C56AC5" w:rsidRDefault="00C56AC5" w:rsidP="00C56AC5">
      <w:pPr>
        <w:widowControl w:val="0"/>
        <w:ind w:firstLine="539"/>
        <w:jc w:val="both"/>
        <w:rPr>
          <w:b/>
          <w:bCs/>
          <w:i/>
          <w:iCs/>
          <w:szCs w:val="22"/>
        </w:rPr>
      </w:pPr>
      <w:r>
        <w:rPr>
          <w:b/>
          <w:i/>
          <w:szCs w:val="22"/>
        </w:rPr>
        <w:t xml:space="preserve">Информация о ставках либо порядке определения ставок по купонам Биржевых облигаций, </w:t>
      </w:r>
      <w:r>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Pr>
          <w:b/>
          <w:i/>
          <w:szCs w:val="22"/>
        </w:rPr>
        <w:t>определенных</w:t>
      </w:r>
      <w:r>
        <w:rPr>
          <w:b/>
          <w:bCs/>
          <w:i/>
          <w:iCs/>
          <w:szCs w:val="22"/>
        </w:rPr>
        <w:t xml:space="preserve"> Эмитентом после </w:t>
      </w:r>
      <w:r>
        <w:rPr>
          <w:b/>
          <w:i/>
          <w:szCs w:val="22"/>
        </w:rPr>
        <w:t xml:space="preserve">завершения размещения Биржевых облигаций </w:t>
      </w:r>
      <w:r>
        <w:rPr>
          <w:b/>
          <w:bCs/>
          <w:i/>
          <w:iCs/>
          <w:szCs w:val="22"/>
        </w:rPr>
        <w:t>публикуется Эмитентом в порядке и сроки, указанные в п. 11 Программы</w:t>
      </w:r>
      <w:r>
        <w:rPr>
          <w:b/>
          <w:bCs/>
          <w:i/>
          <w:szCs w:val="22"/>
        </w:rPr>
        <w:t xml:space="preserve"> и п.8.11 Проспекта</w:t>
      </w:r>
      <w:r>
        <w:rPr>
          <w:b/>
          <w:bCs/>
          <w:i/>
          <w:iCs/>
          <w:szCs w:val="22"/>
        </w:rPr>
        <w:t xml:space="preserve">. </w:t>
      </w:r>
    </w:p>
    <w:p w:rsidR="00C56AC5" w:rsidRDefault="00C56AC5" w:rsidP="00C56AC5">
      <w:pPr>
        <w:widowControl w:val="0"/>
        <w:ind w:firstLine="539"/>
        <w:jc w:val="both"/>
        <w:rPr>
          <w:b/>
          <w:bCs/>
          <w:i/>
          <w:iCs/>
          <w:szCs w:val="22"/>
        </w:rPr>
      </w:pPr>
    </w:p>
    <w:p w:rsidR="00C56AC5" w:rsidRDefault="00C56AC5" w:rsidP="00C56AC5">
      <w:pPr>
        <w:ind w:firstLine="539"/>
        <w:jc w:val="both"/>
        <w:rPr>
          <w:szCs w:val="22"/>
        </w:rPr>
      </w:pPr>
      <w:r>
        <w:rPr>
          <w:b/>
          <w:bCs/>
          <w:i/>
          <w:iCs/>
          <w:szCs w:val="22"/>
        </w:rPr>
        <w:t>Эмитент информирует Биржу и НРД о принятых решениях в согласованном порядке.</w:t>
      </w:r>
    </w:p>
    <w:p w:rsidR="00C56AC5" w:rsidRDefault="00C56AC5" w:rsidP="00C56AC5">
      <w:pPr>
        <w:ind w:firstLine="540"/>
        <w:jc w:val="both"/>
        <w:rPr>
          <w:szCs w:val="22"/>
        </w:rPr>
      </w:pPr>
    </w:p>
    <w:p w:rsidR="00C56AC5" w:rsidRDefault="00C56AC5" w:rsidP="00C56AC5">
      <w:pPr>
        <w:ind w:firstLine="540"/>
        <w:jc w:val="both"/>
        <w:rPr>
          <w:b/>
          <w:bCs/>
          <w:i/>
          <w:iCs/>
          <w:szCs w:val="22"/>
        </w:rPr>
      </w:pPr>
      <w:r>
        <w:rPr>
          <w:b/>
          <w:bCs/>
          <w:i/>
          <w:iCs/>
          <w:szCs w:val="22"/>
        </w:rPr>
        <w:t>Б) Дисконт</w:t>
      </w:r>
    </w:p>
    <w:p w:rsidR="00C56AC5" w:rsidRDefault="00C56AC5" w:rsidP="00C56AC5">
      <w:pPr>
        <w:ind w:firstLine="540"/>
        <w:jc w:val="both"/>
        <w:rPr>
          <w:b/>
          <w:bCs/>
          <w:i/>
          <w:iCs/>
          <w:szCs w:val="22"/>
        </w:rPr>
      </w:pPr>
    </w:p>
    <w:p w:rsidR="00C56AC5" w:rsidRDefault="00C56AC5" w:rsidP="00C56AC5">
      <w:pPr>
        <w:ind w:firstLine="540"/>
        <w:jc w:val="both"/>
      </w:pPr>
      <w:r>
        <w:rPr>
          <w:b/>
          <w:bCs/>
          <w:i/>
          <w:iCs/>
          <w:szCs w:val="22"/>
        </w:rPr>
        <w:t>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(дисконт).</w:t>
      </w:r>
    </w:p>
    <w:p w:rsidR="00C56AC5" w:rsidRDefault="00C56AC5" w:rsidP="00C56AC5">
      <w:pPr>
        <w:ind w:firstLine="540"/>
        <w:jc w:val="both"/>
      </w:pPr>
    </w:p>
    <w:p w:rsidR="00C56AC5" w:rsidRPr="00CD0597" w:rsidRDefault="00C56AC5" w:rsidP="00C56AC5">
      <w:pPr>
        <w:ind w:firstLine="540"/>
        <w:jc w:val="both"/>
        <w:rPr>
          <w:szCs w:val="22"/>
        </w:rPr>
      </w:pPr>
      <w:r w:rsidRPr="00CD0597">
        <w:rPr>
          <w:b/>
          <w:bCs/>
          <w:i/>
          <w:iCs/>
          <w:szCs w:val="22"/>
        </w:rPr>
        <w:t>Дополнительная информация о порядке и условиях выплаты дохода по Биржевым облигациям может быть предусмотрена Условиями выпуска.</w:t>
      </w:r>
    </w:p>
    <w:p w:rsidR="005B076A" w:rsidRDefault="005B076A" w:rsidP="005B076A">
      <w:pPr>
        <w:adjustRightInd w:val="0"/>
        <w:ind w:firstLine="540"/>
        <w:jc w:val="both"/>
      </w:pPr>
    </w:p>
    <w:p w:rsidR="005B076A" w:rsidRPr="006D066D" w:rsidRDefault="005B076A" w:rsidP="006D066D">
      <w:pPr>
        <w:pStyle w:val="30"/>
      </w:pPr>
      <w:bookmarkStart w:id="87" w:name="_Toc99552967"/>
      <w:r w:rsidRPr="006D066D">
        <w:t>7.5.5. Порядок и срок выплаты дохода по облигациям</w:t>
      </w:r>
      <w:bookmarkEnd w:id="87"/>
    </w:p>
    <w:p w:rsidR="0089411A" w:rsidRDefault="0089411A" w:rsidP="005B076A">
      <w:pPr>
        <w:adjustRightInd w:val="0"/>
        <w:ind w:firstLine="540"/>
        <w:jc w:val="both"/>
      </w:pPr>
    </w:p>
    <w:p w:rsidR="00C56AC5" w:rsidRPr="001E6BBC" w:rsidRDefault="00C56AC5" w:rsidP="00C56AC5">
      <w:pPr>
        <w:suppressAutoHyphens/>
        <w:autoSpaceDE/>
        <w:autoSpaceDN/>
        <w:ind w:firstLine="539"/>
        <w:jc w:val="both"/>
        <w:rPr>
          <w:kern w:val="1"/>
        </w:rPr>
      </w:pPr>
      <w:r w:rsidRPr="001E6BBC">
        <w:rPr>
          <w:kern w:val="1"/>
        </w:rPr>
        <w:t xml:space="preserve">А) Срок выплаты дохода по облигациям или порядок его определения: </w:t>
      </w:r>
      <w:r w:rsidRPr="001E6BBC">
        <w:rPr>
          <w:b/>
          <w:bCs/>
          <w:i/>
          <w:iCs/>
          <w:kern w:val="1"/>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rsidR="00C56AC5" w:rsidRPr="001E6BBC" w:rsidRDefault="00C56AC5" w:rsidP="00C56AC5">
      <w:pPr>
        <w:suppressAutoHyphens/>
        <w:autoSpaceDE/>
        <w:autoSpaceDN/>
        <w:ind w:firstLine="539"/>
        <w:jc w:val="both"/>
        <w:rPr>
          <w:kern w:val="1"/>
        </w:rPr>
      </w:pPr>
    </w:p>
    <w:p w:rsidR="00C56AC5" w:rsidRPr="001E6BBC" w:rsidRDefault="00C56AC5" w:rsidP="00C56AC5">
      <w:pPr>
        <w:suppressAutoHyphens/>
        <w:autoSpaceDE/>
        <w:autoSpaceDN/>
        <w:ind w:firstLine="539"/>
        <w:jc w:val="both"/>
        <w:rPr>
          <w:b/>
          <w:i/>
          <w:kern w:val="1"/>
          <w:u w:val="single"/>
        </w:rPr>
      </w:pPr>
      <w:r w:rsidRPr="001E6BBC">
        <w:rPr>
          <w:kern w:val="1"/>
        </w:rPr>
        <w:t xml:space="preserve">Порядок выплаты дохода по облигациям: </w:t>
      </w:r>
    </w:p>
    <w:p w:rsidR="00C56AC5" w:rsidRPr="001E6BBC" w:rsidRDefault="00C56AC5" w:rsidP="00C56AC5">
      <w:pPr>
        <w:suppressAutoHyphens/>
        <w:autoSpaceDE/>
        <w:autoSpaceDN/>
        <w:ind w:firstLine="539"/>
        <w:jc w:val="both"/>
        <w:rPr>
          <w:b/>
          <w:i/>
          <w:kern w:val="1"/>
        </w:rPr>
      </w:pPr>
      <w:r w:rsidRPr="001E6BBC">
        <w:rPr>
          <w:b/>
          <w:i/>
          <w:kern w:val="1"/>
        </w:rPr>
        <w:t xml:space="preserve">Выплата купонного дохода по Биржевым облигациям </w:t>
      </w:r>
      <w:r w:rsidRPr="001E6BBC">
        <w:rPr>
          <w:b/>
          <w:bCs/>
          <w:i/>
          <w:iCs/>
          <w:kern w:val="1"/>
        </w:rPr>
        <w:t xml:space="preserve">производится денежными средствами в валюте, </w:t>
      </w:r>
      <w:r w:rsidRPr="001E6BBC">
        <w:rPr>
          <w:b/>
          <w:i/>
          <w:kern w:val="1"/>
        </w:rPr>
        <w:t>установленной Условиями выпуска, в безналичном порядке</w:t>
      </w:r>
      <w:r w:rsidRPr="001E6BBC">
        <w:rPr>
          <w:b/>
          <w:bCs/>
          <w:i/>
          <w:iCs/>
          <w:kern w:val="1"/>
        </w:rPr>
        <w:t>.</w:t>
      </w:r>
    </w:p>
    <w:p w:rsidR="00C56AC5" w:rsidRPr="00C56AC5" w:rsidRDefault="00C56AC5" w:rsidP="00C56AC5">
      <w:pPr>
        <w:suppressAutoHyphens/>
        <w:autoSpaceDE/>
        <w:autoSpaceDN/>
        <w:ind w:firstLine="539"/>
        <w:jc w:val="both"/>
        <w:rPr>
          <w:b/>
          <w:i/>
          <w:kern w:val="1"/>
        </w:rPr>
      </w:pPr>
      <w:r w:rsidRPr="001E6BBC">
        <w:rPr>
          <w:b/>
          <w:i/>
          <w:kern w:val="1"/>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w:t>
      </w:r>
      <w:r w:rsidRPr="00C56AC5">
        <w:rPr>
          <w:b/>
          <w:i/>
          <w:kern w:val="1"/>
        </w:rPr>
        <w:t xml:space="preserve">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 .</w:t>
      </w:r>
    </w:p>
    <w:p w:rsidR="00C56AC5" w:rsidRPr="00C56AC5" w:rsidRDefault="00C56AC5" w:rsidP="00C56AC5">
      <w:pPr>
        <w:suppressAutoHyphens/>
        <w:autoSpaceDE/>
        <w:autoSpaceDN/>
        <w:ind w:firstLine="539"/>
        <w:jc w:val="both"/>
        <w:rPr>
          <w:b/>
          <w:i/>
          <w:kern w:val="1"/>
        </w:rPr>
      </w:pPr>
      <w:r w:rsidRPr="00C56AC5">
        <w:rPr>
          <w:b/>
          <w:i/>
          <w:kern w:val="1"/>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C56AC5">
        <w:rPr>
          <w:b/>
          <w:bCs/>
          <w:i/>
          <w:kern w:val="1"/>
        </w:rPr>
        <w:t xml:space="preserve"> и п.8.11 Проспекта</w:t>
      </w:r>
      <w:r w:rsidRPr="00C56AC5">
        <w:rPr>
          <w:b/>
          <w:i/>
          <w:kern w:val="1"/>
        </w:rPr>
        <w:t>.</w:t>
      </w:r>
    </w:p>
    <w:p w:rsidR="00C56AC5" w:rsidRPr="00C56AC5" w:rsidRDefault="00C56AC5" w:rsidP="00C56AC5">
      <w:pPr>
        <w:suppressAutoHyphens/>
        <w:autoSpaceDE/>
        <w:autoSpaceDN/>
        <w:ind w:firstLine="539"/>
        <w:jc w:val="both"/>
        <w:rPr>
          <w:b/>
          <w:i/>
          <w:kern w:val="1"/>
        </w:rPr>
      </w:pPr>
      <w:r w:rsidRPr="00C56AC5">
        <w:rPr>
          <w:b/>
          <w:i/>
          <w:kern w:val="1"/>
        </w:rPr>
        <w:t>Эмитент обязан уведомить НРД о том, что выплата будет осуществлена Эмитентом в российских рублях не позднее, чем</w:t>
      </w:r>
      <w:r w:rsidRPr="00C56AC5">
        <w:rPr>
          <w:b/>
          <w:bCs/>
          <w:i/>
          <w:iCs/>
          <w:kern w:val="1"/>
        </w:rPr>
        <w:t xml:space="preserve"> за 3 (Три) Рабочих дня до даты выплаты.</w:t>
      </w:r>
    </w:p>
    <w:p w:rsidR="00C56AC5" w:rsidRPr="00C56AC5" w:rsidRDefault="00C56AC5" w:rsidP="00C56AC5">
      <w:pPr>
        <w:suppressAutoHyphens/>
        <w:autoSpaceDE/>
        <w:autoSpaceDN/>
        <w:ind w:firstLine="539"/>
        <w:jc w:val="both"/>
        <w:rPr>
          <w:b/>
          <w:i/>
          <w:kern w:val="1"/>
        </w:rPr>
      </w:pPr>
      <w:r w:rsidRPr="00C56AC5">
        <w:rPr>
          <w:b/>
          <w:i/>
          <w:kern w:val="1"/>
        </w:rPr>
        <w:t xml:space="preserve">Не позднее 10-00 </w:t>
      </w:r>
      <w:r w:rsidRPr="00C56AC5">
        <w:rPr>
          <w:b/>
          <w:bCs/>
          <w:i/>
          <w:iCs/>
          <w:kern w:val="1"/>
        </w:rPr>
        <w:t xml:space="preserve">по московскому времени </w:t>
      </w:r>
      <w:r w:rsidRPr="00C56AC5">
        <w:rPr>
          <w:b/>
          <w:i/>
          <w:kern w:val="1"/>
        </w:rPr>
        <w:t>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C56AC5" w:rsidRPr="00C56AC5" w:rsidRDefault="00C56AC5" w:rsidP="00C56AC5">
      <w:pPr>
        <w:suppressAutoHyphens/>
        <w:autoSpaceDE/>
        <w:autoSpaceDN/>
        <w:ind w:firstLine="539"/>
        <w:jc w:val="both"/>
        <w:rPr>
          <w:b/>
          <w:i/>
          <w:kern w:val="1"/>
        </w:rPr>
      </w:pPr>
      <w:r w:rsidRPr="00C56AC5">
        <w:rPr>
          <w:b/>
          <w:i/>
          <w:kern w:val="1"/>
        </w:rPr>
        <w:t>В указанном выше случае выплат в российских рублях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C56AC5" w:rsidRPr="00C56AC5" w:rsidRDefault="00C56AC5" w:rsidP="00C56AC5">
      <w:pPr>
        <w:suppressAutoHyphens/>
        <w:autoSpaceDE/>
        <w:autoSpaceDN/>
        <w:ind w:firstLine="539"/>
        <w:jc w:val="both"/>
        <w:rPr>
          <w:b/>
          <w:i/>
          <w:kern w:val="1"/>
        </w:rPr>
      </w:pPr>
    </w:p>
    <w:p w:rsidR="00C56AC5" w:rsidRPr="00C56AC5" w:rsidRDefault="00C56AC5" w:rsidP="00C56AC5">
      <w:pPr>
        <w:suppressAutoHyphens/>
        <w:autoSpaceDE/>
        <w:autoSpaceDN/>
        <w:ind w:firstLine="539"/>
        <w:jc w:val="both"/>
        <w:rPr>
          <w:b/>
          <w:i/>
          <w:kern w:val="1"/>
        </w:rPr>
      </w:pPr>
      <w:r w:rsidRPr="00C56AC5">
        <w:rPr>
          <w:b/>
          <w:i/>
          <w:kern w:val="1"/>
        </w:rPr>
        <w:t xml:space="preserve">Если Дата окончания купонного периода приходится на </w:t>
      </w:r>
      <w:r w:rsidRPr="00C56AC5">
        <w:rPr>
          <w:b/>
          <w:bCs/>
          <w:i/>
          <w:iCs/>
          <w:kern w:val="1"/>
        </w:rPr>
        <w:t>нерабочий</w:t>
      </w:r>
      <w:r w:rsidRPr="00C56AC5">
        <w:rPr>
          <w:b/>
          <w:i/>
          <w:kern w:val="1"/>
        </w:rPr>
        <w:t xml:space="preserve"> день</w:t>
      </w:r>
      <w:r w:rsidRPr="00C56AC5">
        <w:rPr>
          <w:b/>
          <w:bCs/>
          <w:i/>
          <w:iCs/>
          <w:kern w:val="1"/>
        </w:rPr>
        <w:t>,</w:t>
      </w:r>
      <w:r w:rsidRPr="00C56AC5">
        <w:rPr>
          <w:b/>
          <w:i/>
          <w:kern w:val="1"/>
        </w:rPr>
        <w:t xml:space="preserve"> то перечисление надлежащей суммы производится в первый </w:t>
      </w:r>
      <w:r w:rsidRPr="00C56AC5">
        <w:rPr>
          <w:b/>
          <w:bCs/>
          <w:i/>
          <w:iCs/>
          <w:kern w:val="1"/>
        </w:rPr>
        <w:t>Рабочий</w:t>
      </w:r>
      <w:r w:rsidRPr="00C56AC5">
        <w:rPr>
          <w:b/>
          <w:i/>
          <w:kern w:val="1"/>
        </w:rPr>
        <w:t xml:space="preserve"> день, следующий за Датой окончания купонного периода. Владелец Биржевых облигаций не имеет права требовать начисления процентов или какой-либо иной компенсации за такую задержку в платеже.</w:t>
      </w:r>
    </w:p>
    <w:p w:rsidR="00C56AC5" w:rsidRPr="00C56AC5" w:rsidRDefault="00C56AC5" w:rsidP="00C56AC5">
      <w:pPr>
        <w:suppressAutoHyphens/>
        <w:autoSpaceDE/>
        <w:autoSpaceDN/>
        <w:ind w:firstLine="539"/>
        <w:jc w:val="both"/>
        <w:rPr>
          <w:b/>
          <w:i/>
          <w:kern w:val="1"/>
        </w:rPr>
      </w:pPr>
      <w:r w:rsidRPr="00C56AC5">
        <w:rPr>
          <w:b/>
          <w:i/>
          <w:kern w:val="1"/>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rsidR="00C56AC5" w:rsidRPr="00C56AC5" w:rsidRDefault="00C56AC5" w:rsidP="00C56AC5">
      <w:pPr>
        <w:suppressAutoHyphens/>
        <w:autoSpaceDE/>
        <w:autoSpaceDN/>
        <w:ind w:firstLine="539"/>
        <w:jc w:val="both"/>
        <w:rPr>
          <w:b/>
          <w:i/>
          <w:kern w:val="1"/>
        </w:rPr>
      </w:pPr>
      <w:r w:rsidRPr="00C56AC5">
        <w:rPr>
          <w:b/>
          <w:i/>
          <w:kern w:val="1"/>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C56AC5" w:rsidRPr="00C56AC5" w:rsidRDefault="00C56AC5" w:rsidP="00C56AC5">
      <w:pPr>
        <w:widowControl w:val="0"/>
        <w:suppressAutoHyphens/>
        <w:autoSpaceDE/>
        <w:autoSpaceDN/>
        <w:ind w:firstLine="539"/>
        <w:jc w:val="both"/>
        <w:rPr>
          <w:b/>
          <w:i/>
          <w:kern w:val="1"/>
        </w:rPr>
      </w:pPr>
      <w:r w:rsidRPr="00C56AC5">
        <w:rPr>
          <w:b/>
          <w:i/>
          <w:kern w:val="1"/>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C56AC5" w:rsidRPr="00C56AC5" w:rsidRDefault="00C56AC5" w:rsidP="00C56AC5">
      <w:pPr>
        <w:widowControl w:val="0"/>
        <w:suppressAutoHyphens/>
        <w:autoSpaceDE/>
        <w:autoSpaceDN/>
        <w:ind w:firstLine="539"/>
        <w:jc w:val="both"/>
        <w:rPr>
          <w:b/>
          <w:i/>
          <w:kern w:val="1"/>
        </w:rPr>
      </w:pPr>
    </w:p>
    <w:p w:rsidR="00C56AC5" w:rsidRPr="00C56AC5" w:rsidRDefault="00C56AC5" w:rsidP="00C56AC5">
      <w:pPr>
        <w:widowControl w:val="0"/>
        <w:suppressAutoHyphens/>
        <w:autoSpaceDE/>
        <w:autoSpaceDN/>
        <w:ind w:firstLine="539"/>
        <w:jc w:val="both"/>
        <w:rPr>
          <w:b/>
          <w:i/>
          <w:kern w:val="1"/>
        </w:rPr>
      </w:pPr>
      <w:r w:rsidRPr="00C56AC5">
        <w:rPr>
          <w:b/>
          <w:i/>
          <w:kern w:val="1"/>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C56AC5" w:rsidRPr="00C56AC5" w:rsidRDefault="00C56AC5" w:rsidP="00C56AC5">
      <w:pPr>
        <w:widowControl w:val="0"/>
        <w:suppressAutoHyphens/>
        <w:autoSpaceDE/>
        <w:autoSpaceDN/>
        <w:ind w:firstLine="539"/>
        <w:jc w:val="both"/>
        <w:rPr>
          <w:b/>
          <w:bCs/>
          <w:i/>
          <w:iCs/>
          <w:kern w:val="1"/>
        </w:rPr>
      </w:pPr>
      <w:r w:rsidRPr="00C56AC5">
        <w:rPr>
          <w:b/>
          <w:i/>
          <w:kern w:val="1"/>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C56AC5" w:rsidRPr="00C56AC5" w:rsidRDefault="00C56AC5" w:rsidP="00C56AC5">
      <w:pPr>
        <w:suppressAutoHyphens/>
        <w:autoSpaceDE/>
        <w:autoSpaceDN/>
        <w:ind w:firstLine="539"/>
        <w:jc w:val="both"/>
        <w:rPr>
          <w:b/>
          <w:i/>
          <w:kern w:val="1"/>
        </w:rPr>
      </w:pPr>
      <w:r w:rsidRPr="00C56AC5">
        <w:rPr>
          <w:b/>
          <w:bCs/>
          <w:i/>
          <w:iCs/>
          <w:kern w:val="1"/>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C56AC5" w:rsidRPr="00C56AC5" w:rsidRDefault="00C56AC5" w:rsidP="00C56AC5">
      <w:pPr>
        <w:widowControl w:val="0"/>
        <w:suppressAutoHyphens/>
        <w:autoSpaceDE/>
        <w:autoSpaceDN/>
        <w:ind w:firstLine="539"/>
        <w:jc w:val="both"/>
        <w:rPr>
          <w:b/>
          <w:i/>
          <w:kern w:val="1"/>
        </w:rPr>
      </w:pPr>
    </w:p>
    <w:p w:rsidR="00C56AC5" w:rsidRPr="00C56AC5" w:rsidRDefault="00C56AC5" w:rsidP="00C56AC5">
      <w:pPr>
        <w:widowControl w:val="0"/>
        <w:suppressAutoHyphens/>
        <w:autoSpaceDE/>
        <w:autoSpaceDN/>
        <w:ind w:firstLine="539"/>
        <w:jc w:val="both"/>
        <w:rPr>
          <w:b/>
          <w:i/>
          <w:kern w:val="1"/>
        </w:rPr>
      </w:pPr>
      <w:r w:rsidRPr="00C56AC5">
        <w:rPr>
          <w:b/>
          <w:i/>
          <w:kern w:val="1"/>
        </w:rPr>
        <w:t xml:space="preserve">Эмитент исполняет обязанность по осуществлению выплаты доходов по Биржевым облигациям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w:t>
      </w:r>
      <w:r w:rsidRPr="00C56AC5">
        <w:rPr>
          <w:b/>
          <w:bCs/>
          <w:i/>
          <w:iCs/>
          <w:kern w:val="1"/>
        </w:rPr>
        <w:t>счет НРД</w:t>
      </w:r>
      <w:r w:rsidRPr="00C56AC5">
        <w:rPr>
          <w:b/>
          <w:i/>
          <w:kern w:val="1"/>
        </w:rPr>
        <w:t>.</w:t>
      </w:r>
    </w:p>
    <w:p w:rsidR="00C56AC5" w:rsidRPr="00C56AC5" w:rsidRDefault="00C56AC5" w:rsidP="00C56AC5">
      <w:pPr>
        <w:widowControl w:val="0"/>
        <w:suppressAutoHyphens/>
        <w:autoSpaceDE/>
        <w:autoSpaceDN/>
        <w:ind w:firstLine="539"/>
        <w:jc w:val="both"/>
        <w:rPr>
          <w:b/>
          <w:i/>
          <w:kern w:val="1"/>
        </w:rPr>
      </w:pPr>
      <w:r w:rsidRPr="00C56AC5">
        <w:rPr>
          <w:b/>
          <w:i/>
          <w:kern w:val="1"/>
        </w:rPr>
        <w:t>Передача доходов по Биржевым облигациям в денежной форме осуществляется депозитарием лицу, являвшемуся его депонентом:</w:t>
      </w:r>
    </w:p>
    <w:p w:rsidR="00C56AC5" w:rsidRPr="00C56AC5" w:rsidRDefault="00C56AC5" w:rsidP="00C56AC5">
      <w:pPr>
        <w:widowControl w:val="0"/>
        <w:suppressAutoHyphens/>
        <w:autoSpaceDE/>
        <w:autoSpaceDN/>
        <w:ind w:firstLine="539"/>
        <w:jc w:val="both"/>
        <w:rPr>
          <w:b/>
          <w:i/>
          <w:kern w:val="1"/>
        </w:rPr>
      </w:pPr>
      <w:r w:rsidRPr="00C56AC5">
        <w:rPr>
          <w:b/>
          <w:i/>
          <w:kern w:val="1"/>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rsidR="00C56AC5" w:rsidRPr="00C56AC5" w:rsidRDefault="00C56AC5" w:rsidP="00C56AC5">
      <w:pPr>
        <w:widowControl w:val="0"/>
        <w:suppressAutoHyphens/>
        <w:autoSpaceDE/>
        <w:autoSpaceDN/>
        <w:ind w:firstLine="539"/>
        <w:jc w:val="both"/>
        <w:rPr>
          <w:b/>
          <w:i/>
          <w:kern w:val="1"/>
        </w:rPr>
      </w:pPr>
      <w:r w:rsidRPr="00C56AC5">
        <w:rPr>
          <w:b/>
          <w:i/>
          <w:kern w:val="1"/>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не исполнена или исполнена ненадлежащим образом.</w:t>
      </w:r>
    </w:p>
    <w:p w:rsidR="00C56AC5" w:rsidRPr="00C56AC5" w:rsidRDefault="00C56AC5" w:rsidP="00C56AC5">
      <w:pPr>
        <w:widowControl w:val="0"/>
        <w:suppressAutoHyphens/>
        <w:autoSpaceDE/>
        <w:autoSpaceDN/>
        <w:ind w:firstLine="539"/>
        <w:jc w:val="both"/>
        <w:rPr>
          <w:b/>
          <w:i/>
          <w:kern w:val="1"/>
        </w:rPr>
      </w:pPr>
      <w:r w:rsidRPr="00C56AC5">
        <w:rPr>
          <w:b/>
          <w:i/>
          <w:kern w:val="1"/>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C56AC5" w:rsidRPr="00C56AC5" w:rsidRDefault="00C56AC5" w:rsidP="00C56AC5">
      <w:pPr>
        <w:widowControl w:val="0"/>
        <w:suppressAutoHyphens/>
        <w:autoSpaceDE/>
        <w:autoSpaceDN/>
        <w:ind w:firstLine="539"/>
        <w:jc w:val="both"/>
        <w:rPr>
          <w:b/>
          <w:i/>
          <w:kern w:val="1"/>
        </w:rPr>
      </w:pPr>
    </w:p>
    <w:p w:rsidR="00C56AC5" w:rsidRPr="00C56AC5" w:rsidRDefault="00C56AC5" w:rsidP="00C56AC5">
      <w:pPr>
        <w:widowControl w:val="0"/>
        <w:suppressAutoHyphens/>
        <w:autoSpaceDE/>
        <w:autoSpaceDN/>
        <w:ind w:firstLine="539"/>
        <w:jc w:val="both"/>
        <w:rPr>
          <w:b/>
          <w:i/>
          <w:kern w:val="1"/>
        </w:rPr>
      </w:pPr>
      <w:r w:rsidRPr="00C56AC5">
        <w:rPr>
          <w:b/>
          <w:i/>
          <w:kern w:val="1"/>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C56AC5" w:rsidRPr="00C56AC5" w:rsidRDefault="00C56AC5" w:rsidP="00C56AC5">
      <w:pPr>
        <w:suppressAutoHyphens/>
        <w:autoSpaceDE/>
        <w:autoSpaceDN/>
        <w:ind w:firstLine="539"/>
        <w:jc w:val="both"/>
        <w:rPr>
          <w:b/>
          <w:i/>
          <w:kern w:val="1"/>
        </w:rPr>
      </w:pPr>
      <w:r w:rsidRPr="00C56AC5">
        <w:rPr>
          <w:b/>
          <w:i/>
          <w:kern w:val="1"/>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C56AC5" w:rsidRPr="00C56AC5" w:rsidRDefault="00C56AC5" w:rsidP="00C56AC5">
      <w:pPr>
        <w:suppressAutoHyphens/>
        <w:autoSpaceDE/>
        <w:autoSpaceDN/>
        <w:ind w:firstLine="539"/>
        <w:jc w:val="both"/>
        <w:rPr>
          <w:b/>
          <w:i/>
          <w:kern w:val="1"/>
        </w:rPr>
      </w:pPr>
    </w:p>
    <w:p w:rsidR="00C56AC5" w:rsidRPr="00C56AC5" w:rsidRDefault="00C56AC5" w:rsidP="00C56AC5">
      <w:pPr>
        <w:suppressAutoHyphens/>
        <w:autoSpaceDE/>
        <w:autoSpaceDN/>
        <w:ind w:firstLine="567"/>
        <w:jc w:val="both"/>
        <w:rPr>
          <w:b/>
          <w:i/>
          <w:kern w:val="1"/>
        </w:rPr>
      </w:pPr>
      <w:r w:rsidRPr="00C56AC5">
        <w:rPr>
          <w:b/>
          <w:i/>
          <w:kern w:val="1"/>
        </w:rPr>
        <w:t>Б) 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(дисконт).</w:t>
      </w:r>
    </w:p>
    <w:p w:rsidR="00DC5C34" w:rsidRPr="00C56AC5" w:rsidRDefault="00C56AC5" w:rsidP="00C56AC5">
      <w:pPr>
        <w:suppressAutoHyphens/>
        <w:autoSpaceDE/>
        <w:autoSpaceDN/>
        <w:ind w:firstLine="567"/>
        <w:jc w:val="both"/>
        <w:rPr>
          <w:b/>
          <w:i/>
          <w:kern w:val="1"/>
        </w:rPr>
      </w:pPr>
      <w:r w:rsidRPr="00C56AC5">
        <w:rPr>
          <w:b/>
          <w:i/>
          <w:kern w:val="1"/>
        </w:rPr>
        <w:t xml:space="preserve">Выплата номинальной стоимости Биржевых облигаций осуществляется в порядке и на условиях, установленных п. 9.2. Программы облигаций. </w:t>
      </w:r>
    </w:p>
    <w:p w:rsidR="005B076A" w:rsidRDefault="005B076A" w:rsidP="005B076A">
      <w:pPr>
        <w:adjustRightInd w:val="0"/>
        <w:ind w:firstLine="540"/>
        <w:jc w:val="both"/>
      </w:pPr>
    </w:p>
    <w:p w:rsidR="005B076A" w:rsidRPr="006D066D" w:rsidRDefault="005B076A" w:rsidP="006D066D">
      <w:pPr>
        <w:pStyle w:val="30"/>
      </w:pPr>
      <w:bookmarkStart w:id="88" w:name="_Toc99552968"/>
      <w:r w:rsidRPr="006D066D">
        <w:t>7.5.6. Порядок и условия досрочного погашения облигаций</w:t>
      </w:r>
      <w:bookmarkEnd w:id="88"/>
    </w:p>
    <w:p w:rsidR="0089411A" w:rsidRDefault="0089411A" w:rsidP="005B076A">
      <w:pPr>
        <w:adjustRightInd w:val="0"/>
        <w:ind w:firstLine="540"/>
        <w:jc w:val="both"/>
      </w:pPr>
    </w:p>
    <w:p w:rsidR="00871480" w:rsidRDefault="00871480" w:rsidP="00871480">
      <w:pPr>
        <w:ind w:firstLine="539"/>
        <w:jc w:val="both"/>
        <w:rPr>
          <w:b/>
          <w:i/>
          <w:szCs w:val="22"/>
        </w:rPr>
      </w:pPr>
      <w:r>
        <w:rPr>
          <w:b/>
          <w:i/>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871480" w:rsidRDefault="00871480" w:rsidP="00871480">
      <w:pPr>
        <w:ind w:firstLine="539"/>
        <w:jc w:val="both"/>
        <w:rPr>
          <w:b/>
          <w:i/>
          <w:szCs w:val="22"/>
        </w:rPr>
      </w:pPr>
      <w:r>
        <w:rPr>
          <w:b/>
          <w:i/>
          <w:szCs w:val="22"/>
        </w:rPr>
        <w:t xml:space="preserve">Досрочное погашение Биржевых облигаций допускается только после их полной оплаты. </w:t>
      </w:r>
    </w:p>
    <w:p w:rsidR="00871480" w:rsidRDefault="00871480" w:rsidP="00871480">
      <w:pPr>
        <w:ind w:firstLine="539"/>
        <w:jc w:val="both"/>
        <w:rPr>
          <w:b/>
          <w:i/>
        </w:rPr>
      </w:pPr>
      <w:r>
        <w:rPr>
          <w:b/>
          <w:i/>
          <w:szCs w:val="22"/>
        </w:rPr>
        <w:t>Биржевые облигации, погашенные Эмитентом досрочно, не могут быть вновь выпущены в обращение.</w:t>
      </w:r>
    </w:p>
    <w:p w:rsidR="005B076A" w:rsidRDefault="005B076A" w:rsidP="005B076A">
      <w:pPr>
        <w:adjustRightInd w:val="0"/>
        <w:ind w:firstLine="540"/>
        <w:jc w:val="both"/>
      </w:pPr>
    </w:p>
    <w:p w:rsidR="00871480" w:rsidRPr="004B021F" w:rsidRDefault="004B021F" w:rsidP="00871480">
      <w:pPr>
        <w:ind w:firstLine="539"/>
        <w:jc w:val="both"/>
        <w:rPr>
          <w:b/>
          <w:sz w:val="22"/>
          <w:szCs w:val="22"/>
          <w:u w:val="single"/>
        </w:rPr>
      </w:pPr>
      <w:r>
        <w:rPr>
          <w:b/>
          <w:sz w:val="22"/>
          <w:szCs w:val="22"/>
          <w:u w:val="single"/>
        </w:rPr>
        <w:t>1.</w:t>
      </w:r>
      <w:r w:rsidR="00871480" w:rsidRPr="004B021F">
        <w:rPr>
          <w:b/>
          <w:sz w:val="22"/>
          <w:szCs w:val="22"/>
          <w:u w:val="single"/>
        </w:rPr>
        <w:t>Досрочное погашение по требованию их владельцев</w:t>
      </w:r>
    </w:p>
    <w:p w:rsidR="00871480" w:rsidRDefault="00871480" w:rsidP="00871480">
      <w:pPr>
        <w:ind w:firstLine="540"/>
        <w:jc w:val="both"/>
        <w:rPr>
          <w:szCs w:val="22"/>
        </w:rPr>
      </w:pPr>
    </w:p>
    <w:p w:rsidR="00871480" w:rsidRDefault="00871480" w:rsidP="00871480">
      <w:pPr>
        <w:widowControl w:val="0"/>
        <w:ind w:firstLine="539"/>
        <w:jc w:val="both"/>
        <w:rPr>
          <w:b/>
          <w:i/>
          <w:color w:val="000000"/>
          <w:spacing w:val="-1"/>
          <w:position w:val="-12"/>
        </w:rPr>
      </w:pPr>
      <w:r>
        <w:rPr>
          <w:b/>
          <w:i/>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871480" w:rsidRDefault="00871480" w:rsidP="00871480">
      <w:pPr>
        <w:ind w:firstLine="539"/>
        <w:jc w:val="both"/>
        <w:rPr>
          <w:b/>
          <w:i/>
          <w:color w:val="000000"/>
          <w:spacing w:val="-1"/>
          <w:position w:val="-12"/>
        </w:rPr>
      </w:pPr>
    </w:p>
    <w:p w:rsidR="00871480" w:rsidRPr="001E6BBC" w:rsidRDefault="00871480" w:rsidP="00871480">
      <w:pPr>
        <w:ind w:firstLine="539"/>
        <w:jc w:val="both"/>
        <w:rPr>
          <w:b/>
          <w:bCs/>
          <w:i/>
          <w:iCs/>
          <w:szCs w:val="22"/>
        </w:rPr>
      </w:pPr>
      <w:r w:rsidRPr="001E6BBC">
        <w:rPr>
          <w:bCs/>
          <w:iCs/>
          <w:color w:val="000000"/>
          <w:spacing w:val="-1"/>
          <w:position w:val="-12"/>
          <w:szCs w:val="22"/>
        </w:rPr>
        <w:t>Стоимость (порядок определения стоимости) досрочного погашения:</w:t>
      </w:r>
      <w:r w:rsidRPr="001E6BBC">
        <w:rPr>
          <w:b/>
          <w:bCs/>
          <w:i/>
          <w:iCs/>
          <w:color w:val="000000"/>
          <w:spacing w:val="-1"/>
          <w:position w:val="-12"/>
          <w:szCs w:val="22"/>
        </w:rPr>
        <w:t xml:space="preserve"> </w:t>
      </w:r>
    </w:p>
    <w:p w:rsidR="00871480" w:rsidRPr="001E6BBC" w:rsidRDefault="00871480" w:rsidP="00871480">
      <w:pPr>
        <w:ind w:firstLine="539"/>
        <w:jc w:val="both"/>
        <w:rPr>
          <w:b/>
          <w:bCs/>
          <w:i/>
          <w:iCs/>
          <w:szCs w:val="22"/>
        </w:rPr>
      </w:pPr>
    </w:p>
    <w:p w:rsidR="00871480" w:rsidRPr="001E6BBC" w:rsidRDefault="00871480" w:rsidP="00871480">
      <w:pPr>
        <w:ind w:firstLine="539"/>
        <w:jc w:val="both"/>
        <w:rPr>
          <w:rFonts w:eastAsia="Calibri"/>
          <w:b/>
          <w:i/>
        </w:rPr>
      </w:pPr>
      <w:r w:rsidRPr="001E6BBC">
        <w:rPr>
          <w:rFonts w:eastAsia="Calibri"/>
          <w:b/>
          <w:i/>
        </w:rPr>
        <w:t>Досрочное погашение Биржевых облигаций по требованию их владельцев производится по 100% от Непогашенной части номинальной стоимости Биржевых облигаций и накопленного купонного дохода (НКД) по ним (в случае если Условиями выпуска предусмотрена выплата купонного дохода), рассчитанного на дату досрочного погашения Биржевых облигаций в соответствии с п. 18 Программы и п.8.19 Проспекта.</w:t>
      </w:r>
    </w:p>
    <w:p w:rsidR="00871480" w:rsidRPr="001E6BBC" w:rsidRDefault="00871480" w:rsidP="00871480">
      <w:pPr>
        <w:ind w:firstLine="539"/>
        <w:jc w:val="both"/>
        <w:rPr>
          <w:b/>
          <w:bCs/>
          <w:i/>
          <w:iCs/>
          <w:color w:val="000000"/>
          <w:spacing w:val="-1"/>
          <w:position w:val="-12"/>
          <w:szCs w:val="22"/>
        </w:rPr>
      </w:pPr>
    </w:p>
    <w:p w:rsidR="00871480" w:rsidRPr="001E6BBC" w:rsidRDefault="00871480" w:rsidP="00871480">
      <w:pPr>
        <w:ind w:firstLine="539"/>
        <w:jc w:val="both"/>
        <w:rPr>
          <w:rFonts w:eastAsia="Calibri"/>
          <w:b/>
          <w:i/>
        </w:rPr>
      </w:pPr>
      <w:r w:rsidRPr="001E6BBC">
        <w:rPr>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871480" w:rsidRPr="001E6BBC" w:rsidRDefault="00871480" w:rsidP="00871480">
      <w:pPr>
        <w:widowControl w:val="0"/>
        <w:ind w:firstLine="539"/>
        <w:jc w:val="both"/>
        <w:rPr>
          <w:rFonts w:eastAsia="Calibri"/>
          <w:b/>
          <w:i/>
        </w:rPr>
      </w:pPr>
    </w:p>
    <w:p w:rsidR="00871480" w:rsidRDefault="00871480" w:rsidP="00871480">
      <w:pPr>
        <w:widowControl w:val="0"/>
        <w:ind w:firstLine="539"/>
        <w:jc w:val="both"/>
        <w:rPr>
          <w:rFonts w:eastAsia="Calibri"/>
          <w:b/>
          <w:i/>
          <w:iCs/>
          <w:szCs w:val="22"/>
        </w:rPr>
      </w:pPr>
      <w:r w:rsidRPr="001E6BBC">
        <w:rPr>
          <w:rFonts w:eastAsia="Calibri"/>
          <w:b/>
          <w:i/>
        </w:rPr>
        <w:t xml:space="preserve">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w:t>
      </w:r>
      <w:r w:rsidRPr="001E6BBC">
        <w:rPr>
          <w:rFonts w:eastAsia="Calibri"/>
          <w:b/>
          <w:i/>
          <w:iCs/>
          <w:szCs w:val="22"/>
        </w:rPr>
        <w:t>с</w:t>
      </w:r>
      <w:r w:rsidRPr="001E6BBC">
        <w:rPr>
          <w:rFonts w:eastAsia="Calibri"/>
          <w:b/>
          <w:i/>
        </w:rPr>
        <w:t xml:space="preserve"> даты раскрытия информации о возникновении у владельцев Биржевых облигаций права требовать досрочного</w:t>
      </w:r>
      <w:r>
        <w:rPr>
          <w:rFonts w:eastAsia="Calibri"/>
          <w:b/>
          <w:i/>
        </w:rPr>
        <w:t xml:space="preserve"> погашения таких Биржевых облигаций</w:t>
      </w:r>
      <w:r>
        <w:rPr>
          <w:rFonts w:eastAsia="Calibri"/>
          <w:b/>
          <w:i/>
          <w:iCs/>
          <w:szCs w:val="22"/>
        </w:rPr>
        <w:t>,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871480" w:rsidRDefault="00871480" w:rsidP="00871480">
      <w:pPr>
        <w:widowControl w:val="0"/>
        <w:ind w:firstLine="539"/>
        <w:jc w:val="both"/>
        <w:rPr>
          <w:b/>
          <w:bCs/>
          <w:i/>
          <w:iCs/>
        </w:rPr>
      </w:pPr>
      <w:r>
        <w:rPr>
          <w:rFonts w:eastAsia="Calibri"/>
          <w:b/>
          <w:i/>
          <w:iCs/>
          <w:szCs w:val="22"/>
        </w:rPr>
        <w:t xml:space="preserve">Эмитент обязан погасить Биржевые облигации, предъявленные к досрочному погашению, не позднее 7 (Семи) рабочих дней с даты </w:t>
      </w:r>
      <w:r>
        <w:rPr>
          <w:b/>
          <w:i/>
          <w:iCs/>
        </w:rPr>
        <w:t>получения соответствующего Требования (заявления) о досрочном погашении Биржевых облигаций</w:t>
      </w:r>
      <w:r>
        <w:rPr>
          <w:rFonts w:cs="font342"/>
          <w:b/>
          <w:i/>
          <w:color w:val="000000"/>
        </w:rPr>
        <w:t xml:space="preserve">. </w:t>
      </w:r>
    </w:p>
    <w:p w:rsidR="00871480" w:rsidRDefault="00871480" w:rsidP="00871480">
      <w:pPr>
        <w:widowControl w:val="0"/>
        <w:ind w:firstLine="539"/>
        <w:jc w:val="both"/>
        <w:rPr>
          <w:b/>
          <w:bCs/>
          <w:i/>
          <w:iCs/>
        </w:rPr>
      </w:pPr>
    </w:p>
    <w:p w:rsidR="00871480" w:rsidRDefault="00871480" w:rsidP="00871480">
      <w:pPr>
        <w:ind w:firstLine="539"/>
        <w:jc w:val="both"/>
        <w:rPr>
          <w:b/>
          <w:bCs/>
          <w:i/>
          <w:iCs/>
          <w:color w:val="000000"/>
          <w:spacing w:val="-1"/>
          <w:position w:val="-12"/>
          <w:szCs w:val="22"/>
        </w:rPr>
      </w:pPr>
      <w:r w:rsidRPr="001C58FB">
        <w:t>Порядок реализации лицами,</w:t>
      </w:r>
      <w:r>
        <w:t xml:space="preserve"> осуществляющими права по ценным бумагам, права требовать досрочного погашения облигаций:</w:t>
      </w:r>
    </w:p>
    <w:p w:rsidR="00871480" w:rsidRDefault="00871480" w:rsidP="00871480">
      <w:pPr>
        <w:ind w:firstLine="539"/>
        <w:jc w:val="both"/>
        <w:rPr>
          <w:b/>
          <w:bCs/>
          <w:i/>
          <w:iCs/>
          <w:color w:val="000000"/>
          <w:spacing w:val="-1"/>
          <w:position w:val="-12"/>
          <w:szCs w:val="22"/>
        </w:rPr>
      </w:pPr>
    </w:p>
    <w:p w:rsidR="00871480" w:rsidRDefault="00871480" w:rsidP="00871480">
      <w:pPr>
        <w:widowControl w:val="0"/>
        <w:ind w:firstLine="567"/>
        <w:jc w:val="both"/>
        <w:rPr>
          <w:b/>
          <w:i/>
          <w:szCs w:val="22"/>
        </w:rPr>
      </w:pPr>
      <w:r>
        <w:rPr>
          <w:b/>
          <w:i/>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rsidR="00871480" w:rsidRDefault="00871480" w:rsidP="00871480">
      <w:pPr>
        <w:widowControl w:val="0"/>
        <w:ind w:firstLine="567"/>
        <w:jc w:val="both"/>
        <w:rPr>
          <w:rFonts w:eastAsia="Calibri"/>
          <w:b/>
          <w:i/>
          <w:iCs/>
          <w:szCs w:val="22"/>
        </w:rPr>
      </w:pPr>
      <w:r>
        <w:rPr>
          <w:b/>
          <w:i/>
          <w:szCs w:val="22"/>
        </w:rPr>
        <w:t xml:space="preserve"> </w:t>
      </w:r>
      <w:r>
        <w:rPr>
          <w:rFonts w:eastAsia="Calibri"/>
          <w:b/>
          <w:i/>
          <w:iCs/>
          <w:szCs w:val="22"/>
        </w:rPr>
        <w:t>Требование (заявление) о досрочном погашении Биржевых облигаций</w:t>
      </w:r>
      <w:r>
        <w:rPr>
          <w:b/>
          <w:i/>
          <w:szCs w:val="22"/>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871480" w:rsidRDefault="00871480" w:rsidP="00871480">
      <w:pPr>
        <w:widowControl w:val="0"/>
        <w:ind w:firstLine="539"/>
        <w:jc w:val="both"/>
        <w:rPr>
          <w:rFonts w:eastAsia="Calibri"/>
          <w:b/>
          <w:i/>
          <w:iCs/>
          <w:szCs w:val="22"/>
        </w:rPr>
      </w:pPr>
      <w:r>
        <w:rPr>
          <w:rFonts w:eastAsia="Calibri"/>
          <w:b/>
          <w:i/>
          <w:iCs/>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w:t>
      </w:r>
      <w:r>
        <w:rPr>
          <w:rFonts w:eastAsia="Calibri"/>
          <w:b/>
          <w:i/>
        </w:rPr>
        <w:t xml:space="preserve"> перевод Биржевых облигаций со счета депо, открытого в НРД владельцу Биржевых облигаций или его уполномоченному лицу</w:t>
      </w:r>
      <w:r>
        <w:rPr>
          <w:rFonts w:eastAsia="Calibri"/>
          <w:b/>
          <w:i/>
          <w:iCs/>
          <w:szCs w:val="22"/>
        </w:rPr>
        <w:t>,</w:t>
      </w:r>
      <w:r>
        <w:rPr>
          <w:rFonts w:eastAsia="Calibri"/>
          <w:b/>
          <w:i/>
        </w:rPr>
        <w:t xml:space="preserve"> на эмиссионный счет, открытый в НРД Эмитенту</w:t>
      </w:r>
      <w:r>
        <w:rPr>
          <w:rFonts w:eastAsia="Calibri"/>
          <w:b/>
          <w:i/>
          <w:iCs/>
          <w:szCs w:val="22"/>
        </w:rPr>
        <w:t>,</w:t>
      </w:r>
      <w:r>
        <w:rPr>
          <w:rFonts w:eastAsia="Calibri"/>
          <w:b/>
          <w:i/>
        </w:rPr>
        <w:t xml:space="preserve"> и</w:t>
      </w:r>
      <w:r>
        <w:rPr>
          <w:rFonts w:eastAsia="Calibri"/>
          <w:b/>
          <w:i/>
          <w:iCs/>
          <w:szCs w:val="22"/>
        </w:rPr>
        <w:t xml:space="preserve"> платежного поручения на</w:t>
      </w:r>
      <w:r>
        <w:rPr>
          <w:rFonts w:eastAsia="Calibri"/>
          <w:b/>
          <w:i/>
        </w:rPr>
        <w:t xml:space="preserve">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871480" w:rsidRDefault="00871480" w:rsidP="00871480">
      <w:pPr>
        <w:widowControl w:val="0"/>
        <w:ind w:firstLine="539"/>
        <w:jc w:val="both"/>
        <w:rPr>
          <w:rFonts w:eastAsia="Calibri"/>
          <w:b/>
          <w:i/>
          <w:iCs/>
          <w:szCs w:val="22"/>
        </w:rPr>
      </w:pPr>
      <w:r>
        <w:rPr>
          <w:rFonts w:eastAsia="Calibri"/>
          <w:b/>
          <w:i/>
          <w:iCs/>
          <w:szCs w:val="22"/>
        </w:rPr>
        <w:t xml:space="preserve">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w:t>
      </w:r>
      <w:r>
        <w:rPr>
          <w:rFonts w:eastAsia="Calibri"/>
          <w:b/>
          <w:i/>
        </w:rPr>
        <w:t>документы</w:t>
      </w:r>
      <w:r>
        <w:rPr>
          <w:rFonts w:eastAsia="Calibri"/>
          <w:b/>
          <w:i/>
          <w:iCs/>
          <w:szCs w:val="22"/>
        </w:rPr>
        <w:t xml:space="preserve"> для применения соответствующих ставок налогообложения при налогообложении доходов, полученных по Биржевым облигациям.</w:t>
      </w:r>
      <w:r>
        <w:t xml:space="preserve"> </w:t>
      </w:r>
      <w:r>
        <w:rPr>
          <w:rFonts w:eastAsia="Calibri"/>
          <w:b/>
          <w:i/>
          <w:iCs/>
          <w:szCs w:val="22"/>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871480" w:rsidRDefault="00871480" w:rsidP="00871480">
      <w:pPr>
        <w:widowControl w:val="0"/>
        <w:ind w:firstLine="567"/>
        <w:jc w:val="both"/>
        <w:rPr>
          <w:b/>
          <w:i/>
          <w:szCs w:val="22"/>
        </w:rPr>
      </w:pPr>
      <w:r>
        <w:rPr>
          <w:rFonts w:eastAsia="Calibri"/>
          <w:b/>
          <w:i/>
          <w:iCs/>
          <w:szCs w:val="22"/>
        </w:rPr>
        <w:t>Требование (заявление) о досрочном погашении Биржевых облигаций</w:t>
      </w:r>
      <w:r>
        <w:rPr>
          <w:b/>
          <w:i/>
          <w:szCs w:val="22"/>
        </w:rPr>
        <w:t xml:space="preserve"> направляется в соответствии с действующим законодательством.</w:t>
      </w:r>
    </w:p>
    <w:p w:rsidR="00871480" w:rsidRDefault="00871480" w:rsidP="00871480">
      <w:pPr>
        <w:widowControl w:val="0"/>
        <w:ind w:firstLine="567"/>
        <w:jc w:val="both"/>
        <w:rPr>
          <w:rFonts w:eastAsia="Calibri"/>
          <w:b/>
          <w:i/>
          <w:iCs/>
          <w:szCs w:val="22"/>
        </w:rPr>
      </w:pPr>
      <w:r>
        <w:rPr>
          <w:b/>
          <w:i/>
          <w:szCs w:val="22"/>
        </w:rPr>
        <w:t xml:space="preserve">Номинальный держатель направляет лицу, у которого ему открыт лицевой счет (счет депо) номинального держателя, </w:t>
      </w:r>
      <w:r>
        <w:rPr>
          <w:rFonts w:eastAsia="Calibri"/>
          <w:b/>
          <w:i/>
          <w:iCs/>
          <w:szCs w:val="22"/>
        </w:rPr>
        <w:t>Требование (заявление) о досрочном погашении Биржевых облигаций</w:t>
      </w:r>
      <w:r>
        <w:rPr>
          <w:b/>
          <w:i/>
          <w:szCs w:val="22"/>
        </w:rPr>
        <w:t xml:space="preserve"> лица, осуществляющего права по ценным бумагам, права на ценные бумаги которого он учитывает, и </w:t>
      </w:r>
      <w:r>
        <w:rPr>
          <w:rFonts w:eastAsia="Calibri"/>
          <w:b/>
          <w:i/>
          <w:iCs/>
          <w:szCs w:val="22"/>
        </w:rPr>
        <w:t>Требование (заявление) о досрочном погашении Биржевых облигаций</w:t>
      </w:r>
      <w:r>
        <w:rPr>
          <w:b/>
          <w:i/>
          <w:szCs w:val="22"/>
        </w:rPr>
        <w:t>, полученные им от своих депонентов - номинальных держателей и иностранных номинальных держателей. Требование (заявление) о досрочном погашении Биржевых облигаций считается полученным Эмитентом в день его получения НРД.</w:t>
      </w:r>
    </w:p>
    <w:p w:rsidR="00871480" w:rsidRDefault="00871480" w:rsidP="00871480">
      <w:pPr>
        <w:widowControl w:val="0"/>
        <w:ind w:firstLine="539"/>
        <w:jc w:val="both"/>
        <w:rPr>
          <w:rFonts w:eastAsia="Calibri"/>
          <w:b/>
          <w:i/>
          <w:iCs/>
          <w:szCs w:val="22"/>
        </w:rPr>
      </w:pPr>
    </w:p>
    <w:p w:rsidR="00871480" w:rsidRPr="001E6BBC" w:rsidRDefault="00871480" w:rsidP="00871480">
      <w:pPr>
        <w:spacing w:after="240"/>
        <w:ind w:firstLine="539"/>
        <w:jc w:val="both"/>
        <w:rPr>
          <w:b/>
          <w:bCs/>
          <w:i/>
          <w:iCs/>
          <w:color w:val="000000"/>
          <w:spacing w:val="-1"/>
          <w:position w:val="-12"/>
          <w:szCs w:val="22"/>
        </w:rPr>
      </w:pPr>
      <w:r w:rsidRPr="001E6BBC">
        <w:t>Порядок и условия досрочного погашения облигаций по требованию их владельцев:</w:t>
      </w:r>
    </w:p>
    <w:p w:rsidR="00871480" w:rsidRPr="001E6BBC" w:rsidRDefault="00871480" w:rsidP="00871480">
      <w:pPr>
        <w:ind w:firstLine="539"/>
        <w:jc w:val="both"/>
        <w:rPr>
          <w:rFonts w:eastAsia="Calibri"/>
          <w:b/>
          <w:i/>
          <w:iCs/>
          <w:szCs w:val="22"/>
        </w:rPr>
      </w:pPr>
      <w:r w:rsidRPr="001E6BBC">
        <w:rPr>
          <w:rFonts w:eastAsia="Calibri"/>
          <w:b/>
          <w:i/>
          <w:iCs/>
          <w:szCs w:val="22"/>
        </w:rPr>
        <w:t xml:space="preserve">Досрочное погашение Биржевых облигаций производится денежными средствами в безналичном порядке в валюте, установленной Условиями выпуска. </w:t>
      </w:r>
    </w:p>
    <w:p w:rsidR="00871480" w:rsidRPr="00CD0597" w:rsidRDefault="00871480" w:rsidP="00871480">
      <w:pPr>
        <w:ind w:firstLine="539"/>
        <w:jc w:val="both"/>
        <w:rPr>
          <w:b/>
          <w:i/>
          <w:szCs w:val="22"/>
        </w:rPr>
      </w:pPr>
      <w:r w:rsidRPr="001E6BBC">
        <w:rPr>
          <w:b/>
          <w:i/>
          <w:szCs w:val="22"/>
        </w:rPr>
        <w:t>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w:t>
      </w:r>
      <w:r>
        <w:rPr>
          <w:b/>
          <w:i/>
          <w:szCs w:val="22"/>
        </w:rPr>
        <w:t xml:space="preserve">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w:t>
      </w:r>
      <w:r w:rsidRPr="004C2FF0">
        <w:rPr>
          <w:b/>
          <w:i/>
          <w:szCs w:val="22"/>
        </w:rPr>
        <w:t>по выплате сумм досрочного погашения по Биржевым облигациям</w:t>
      </w:r>
      <w:r w:rsidRPr="004C2FF0" w:rsidDel="004C2FF0">
        <w:rPr>
          <w:b/>
          <w:i/>
          <w:szCs w:val="22"/>
        </w:rPr>
        <w:t xml:space="preserve"> </w:t>
      </w:r>
      <w:r>
        <w:rPr>
          <w:b/>
          <w:i/>
          <w:szCs w:val="22"/>
        </w:rPr>
        <w:t xml:space="preserve">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w:t>
      </w:r>
      <w:r w:rsidRPr="00CD0597">
        <w:rPr>
          <w:b/>
          <w:i/>
          <w:szCs w:val="22"/>
        </w:rPr>
        <w:t>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871480" w:rsidRDefault="00871480" w:rsidP="00871480">
      <w:pPr>
        <w:ind w:firstLine="539"/>
        <w:jc w:val="both"/>
        <w:rPr>
          <w:b/>
          <w:i/>
          <w:szCs w:val="22"/>
        </w:rPr>
      </w:pPr>
      <w:r>
        <w:rPr>
          <w:b/>
          <w:i/>
          <w:szCs w:val="22"/>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Pr>
          <w:b/>
          <w:bCs/>
          <w:i/>
          <w:szCs w:val="22"/>
        </w:rPr>
        <w:t>и п.8.11 Проспекта</w:t>
      </w:r>
      <w:r>
        <w:rPr>
          <w:b/>
          <w:i/>
          <w:szCs w:val="22"/>
        </w:rPr>
        <w:t>.</w:t>
      </w:r>
    </w:p>
    <w:p w:rsidR="00871480" w:rsidRDefault="00871480" w:rsidP="00871480">
      <w:pPr>
        <w:ind w:firstLine="539"/>
        <w:jc w:val="both"/>
        <w:rPr>
          <w:b/>
          <w:bCs/>
          <w:i/>
          <w:iCs/>
          <w:szCs w:val="22"/>
        </w:rPr>
      </w:pPr>
      <w:r>
        <w:rPr>
          <w:b/>
          <w:i/>
          <w:szCs w:val="22"/>
        </w:rPr>
        <w:t xml:space="preserve">Эмитент обязан уведомить НРД о том, что выплата будет осуществлена Эмитентом в российских рублях не позднее, </w:t>
      </w:r>
      <w:r>
        <w:rPr>
          <w:b/>
          <w:bCs/>
          <w:i/>
          <w:iCs/>
          <w:szCs w:val="22"/>
        </w:rPr>
        <w:t>чем за 3 (Три) рабочих дня</w:t>
      </w:r>
      <w:r>
        <w:rPr>
          <w:b/>
          <w:i/>
        </w:rPr>
        <w:t xml:space="preserve"> до даты выплаты.</w:t>
      </w:r>
    </w:p>
    <w:p w:rsidR="00871480" w:rsidRDefault="00871480" w:rsidP="00871480">
      <w:pPr>
        <w:ind w:firstLine="539"/>
        <w:jc w:val="both"/>
        <w:rPr>
          <w:b/>
          <w:i/>
          <w:szCs w:val="22"/>
        </w:rPr>
      </w:pPr>
      <w:r>
        <w:rPr>
          <w:b/>
          <w:bCs/>
          <w:i/>
          <w:iCs/>
          <w:szCs w:val="22"/>
        </w:rPr>
        <w:t>Не позднее 10-00 по московскому времени рабочего дня, предшествующего дате выплаты</w:t>
      </w:r>
      <w:r>
        <w:rPr>
          <w:b/>
          <w:i/>
          <w:szCs w:val="22"/>
        </w:rPr>
        <w:t>,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871480" w:rsidRDefault="00871480" w:rsidP="00871480">
      <w:pPr>
        <w:ind w:firstLine="539"/>
        <w:jc w:val="both"/>
        <w:rPr>
          <w:szCs w:val="22"/>
        </w:rPr>
      </w:pPr>
      <w:r>
        <w:rPr>
          <w:b/>
          <w:i/>
          <w:szCs w:val="22"/>
        </w:rPr>
        <w:t xml:space="preserve">В указанном выше случае </w:t>
      </w:r>
      <w:r>
        <w:rPr>
          <w:b/>
          <w:i/>
        </w:rPr>
        <w:t>выплат в российских рублях</w:t>
      </w:r>
      <w:r>
        <w:rPr>
          <w:b/>
          <w:i/>
          <w:szCs w:val="22"/>
        </w:rPr>
        <w:t xml:space="preserve">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871480" w:rsidRDefault="00871480" w:rsidP="00871480">
      <w:pPr>
        <w:ind w:firstLine="539"/>
        <w:jc w:val="both"/>
        <w:rPr>
          <w:b/>
          <w:i/>
          <w:color w:val="000000"/>
          <w:spacing w:val="-1"/>
          <w:position w:val="-12"/>
        </w:rPr>
      </w:pPr>
    </w:p>
    <w:p w:rsidR="00871480" w:rsidRDefault="00871480" w:rsidP="00871480">
      <w:pPr>
        <w:ind w:firstLine="539"/>
        <w:jc w:val="both"/>
        <w:rPr>
          <w:b/>
          <w:bCs/>
          <w:i/>
          <w:iCs/>
          <w:color w:val="000000"/>
          <w:spacing w:val="-1"/>
          <w:position w:val="-12"/>
          <w:szCs w:val="22"/>
        </w:rPr>
      </w:pPr>
      <w:r>
        <w:rPr>
          <w:b/>
          <w:i/>
          <w:color w:val="000000"/>
          <w:spacing w:val="-1"/>
          <w:position w:val="-12"/>
        </w:rPr>
        <w:t xml:space="preserve">Возможность выбора владельцами Биржевых облигаций формы погашения Биржевых облигаций не предусмотрена. </w:t>
      </w:r>
    </w:p>
    <w:p w:rsidR="00871480" w:rsidRDefault="00871480" w:rsidP="00871480">
      <w:pPr>
        <w:ind w:firstLine="539"/>
        <w:jc w:val="both"/>
        <w:rPr>
          <w:b/>
          <w:i/>
          <w:color w:val="000000"/>
          <w:spacing w:val="-1"/>
          <w:position w:val="-12"/>
        </w:rPr>
      </w:pPr>
      <w:r>
        <w:rPr>
          <w:b/>
          <w:bCs/>
          <w:i/>
          <w:iCs/>
          <w:color w:val="000000"/>
          <w:spacing w:val="-1"/>
          <w:position w:val="-12"/>
          <w:szCs w:val="22"/>
        </w:rPr>
        <w:t>Требование (заявление) о досрочном погашении</w:t>
      </w:r>
      <w:r>
        <w:t xml:space="preserve"> </w:t>
      </w:r>
      <w:r>
        <w:rPr>
          <w:b/>
          <w:bCs/>
          <w:i/>
          <w:iCs/>
          <w:color w:val="000000"/>
          <w:spacing w:val="-1"/>
          <w:position w:val="-12"/>
          <w:szCs w:val="22"/>
        </w:rPr>
        <w:t>Биржевых облигаций, содержащее положения о выплате наличных денег, не удовлетворяется.</w:t>
      </w:r>
    </w:p>
    <w:p w:rsidR="00871480" w:rsidRDefault="00871480" w:rsidP="00871480">
      <w:pPr>
        <w:ind w:firstLine="539"/>
        <w:jc w:val="both"/>
        <w:rPr>
          <w:b/>
          <w:i/>
          <w:color w:val="000000"/>
          <w:spacing w:val="-1"/>
          <w:position w:val="-12"/>
        </w:rPr>
      </w:pPr>
    </w:p>
    <w:p w:rsidR="00871480" w:rsidRDefault="00871480" w:rsidP="00871480">
      <w:pPr>
        <w:ind w:firstLine="539"/>
        <w:jc w:val="both"/>
        <w:rPr>
          <w:b/>
          <w:i/>
          <w:color w:val="000000"/>
          <w:spacing w:val="-1"/>
          <w:position w:val="-12"/>
        </w:rPr>
      </w:pPr>
      <w:r>
        <w:rPr>
          <w:b/>
          <w:i/>
          <w:color w:val="000000"/>
          <w:spacing w:val="-1"/>
          <w:position w:val="-1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w:t>
      </w:r>
      <w:r>
        <w:rPr>
          <w:b/>
          <w:bCs/>
          <w:i/>
          <w:iCs/>
          <w:color w:val="000000"/>
          <w:spacing w:val="-1"/>
          <w:position w:val="-12"/>
          <w:szCs w:val="22"/>
        </w:rPr>
        <w:t xml:space="preserve">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w:t>
      </w:r>
      <w:r>
        <w:rPr>
          <w:b/>
          <w:i/>
          <w:color w:val="000000"/>
          <w:spacing w:val="-1"/>
          <w:position w:val="-12"/>
        </w:rPr>
        <w:t>9.2.</w:t>
      </w:r>
      <w:r>
        <w:rPr>
          <w:b/>
          <w:bCs/>
          <w:i/>
          <w:iCs/>
          <w:color w:val="000000"/>
          <w:spacing w:val="-1"/>
          <w:position w:val="-12"/>
          <w:szCs w:val="22"/>
        </w:rPr>
        <w:t xml:space="preserve"> Программы, п.8.9.2 Проспектаи Условиями выпуска.</w:t>
      </w:r>
      <w:r>
        <w:rPr>
          <w:b/>
          <w:i/>
          <w:color w:val="000000"/>
          <w:spacing w:val="-1"/>
          <w:position w:val="-12"/>
        </w:rPr>
        <w:t xml:space="preserve">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rsidR="00871480" w:rsidRDefault="00871480" w:rsidP="00871480">
      <w:pPr>
        <w:ind w:firstLine="539"/>
        <w:jc w:val="both"/>
        <w:rPr>
          <w:b/>
          <w:i/>
          <w:color w:val="000000"/>
          <w:spacing w:val="-1"/>
          <w:position w:val="-12"/>
        </w:rPr>
      </w:pPr>
    </w:p>
    <w:p w:rsidR="00871480" w:rsidRPr="003156A8" w:rsidRDefault="00871480" w:rsidP="00871480">
      <w:pPr>
        <w:ind w:firstLine="539"/>
        <w:jc w:val="both"/>
        <w:rPr>
          <w:b/>
          <w:i/>
          <w:color w:val="000000"/>
          <w:spacing w:val="-1"/>
          <w:position w:val="-12"/>
        </w:rPr>
      </w:pPr>
      <w:r>
        <w:rPr>
          <w:b/>
          <w:i/>
          <w:color w:val="000000"/>
          <w:spacing w:val="-1"/>
          <w:position w:val="-12"/>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w:t>
      </w:r>
      <w:r w:rsidRPr="003156A8">
        <w:rPr>
          <w:b/>
          <w:i/>
          <w:color w:val="000000"/>
          <w:spacing w:val="-1"/>
          <w:position w:val="-12"/>
        </w:rPr>
        <w:t xml:space="preserve">(в случае если выплаты по Биржевым облигациям будут осуществлены в российских рублях) и банковский счет в соответствующей иностранной валюте (в случае если выплаты по Биржевым облигациям будут осуществлены в иностранной валюте) </w:t>
      </w:r>
      <w:r>
        <w:rPr>
          <w:b/>
          <w:i/>
          <w:color w:val="000000"/>
          <w:spacing w:val="-1"/>
          <w:position w:val="-12"/>
        </w:rPr>
        <w:t>в НРД.</w:t>
      </w:r>
    </w:p>
    <w:p w:rsidR="00871480" w:rsidRDefault="00871480" w:rsidP="00871480">
      <w:pPr>
        <w:ind w:firstLine="539"/>
        <w:jc w:val="both"/>
        <w:rPr>
          <w:b/>
          <w:i/>
          <w:szCs w:val="22"/>
        </w:rPr>
      </w:pPr>
      <w:r>
        <w:rPr>
          <w:b/>
          <w:bCs/>
          <w:i/>
          <w:iCs/>
          <w:szCs w:val="22"/>
        </w:rPr>
        <w:t>Указанные лица самостоятельно оценивают и несут риск того, что их личный закон</w:t>
      </w:r>
      <w:r>
        <w:rPr>
          <w:b/>
          <w:i/>
          <w:szCs w:val="22"/>
        </w:rPr>
        <w:t>, запрет или иное ограничение, наложенные государственными или иными уполномоченными органами могут</w:t>
      </w:r>
      <w:r>
        <w:rPr>
          <w:b/>
          <w:bCs/>
          <w:i/>
          <w:iCs/>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Pr>
          <w:b/>
          <w:i/>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871480" w:rsidRDefault="00871480" w:rsidP="00871480">
      <w:pPr>
        <w:ind w:firstLine="539"/>
        <w:jc w:val="both"/>
        <w:rPr>
          <w:b/>
          <w:bCs/>
          <w:i/>
          <w:iCs/>
          <w:color w:val="000000"/>
          <w:spacing w:val="-1"/>
          <w:position w:val="-12"/>
          <w:szCs w:val="22"/>
        </w:rPr>
      </w:pPr>
      <w:r>
        <w:rPr>
          <w:b/>
          <w:i/>
          <w:szCs w:val="22"/>
        </w:rPr>
        <w:t xml:space="preserve">Порядок и сроки открытия банковского счета в НРД регулируются законодательством </w:t>
      </w:r>
      <w:r>
        <w:rPr>
          <w:b/>
          <w:bCs/>
          <w:i/>
          <w:iCs/>
          <w:szCs w:val="22"/>
        </w:rPr>
        <w:t>Российской Федерации</w:t>
      </w:r>
      <w:r>
        <w:rPr>
          <w:b/>
          <w:i/>
          <w:szCs w:val="22"/>
        </w:rPr>
        <w:t>, нормативными актами Банка России, а также условиями договора, заключенного с НРД.</w:t>
      </w:r>
    </w:p>
    <w:p w:rsidR="00871480" w:rsidRDefault="00871480" w:rsidP="00871480">
      <w:pPr>
        <w:ind w:firstLine="539"/>
        <w:jc w:val="both"/>
        <w:rPr>
          <w:b/>
          <w:bCs/>
          <w:i/>
          <w:iCs/>
          <w:color w:val="000000"/>
          <w:spacing w:val="-1"/>
          <w:position w:val="-12"/>
          <w:szCs w:val="22"/>
        </w:rPr>
      </w:pPr>
      <w:r>
        <w:rPr>
          <w:b/>
          <w:bCs/>
          <w:i/>
          <w:iCs/>
          <w:color w:val="000000"/>
          <w:spacing w:val="-1"/>
          <w:position w:val="-12"/>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871480" w:rsidRDefault="00871480" w:rsidP="00871480">
      <w:pPr>
        <w:ind w:firstLine="539"/>
        <w:jc w:val="both"/>
        <w:rPr>
          <w:b/>
          <w:bCs/>
          <w:i/>
          <w:iCs/>
          <w:color w:val="000000"/>
          <w:spacing w:val="-1"/>
          <w:position w:val="-12"/>
          <w:szCs w:val="22"/>
        </w:rPr>
      </w:pPr>
      <w:r>
        <w:rPr>
          <w:b/>
          <w:bCs/>
          <w:i/>
          <w:iCs/>
          <w:color w:val="000000"/>
          <w:spacing w:val="-1"/>
          <w:position w:val="-12"/>
          <w:szCs w:val="22"/>
        </w:rPr>
        <w:t xml:space="preserve">В течение 3 (Трех) рабочих дней с даты получения Требования (заявления) о досрочном погашении </w:t>
      </w:r>
      <w:r w:rsidRPr="003156A8">
        <w:rPr>
          <w:b/>
          <w:bCs/>
          <w:i/>
          <w:iCs/>
          <w:color w:val="000000"/>
          <w:spacing w:val="-1"/>
          <w:position w:val="-12"/>
          <w:szCs w:val="22"/>
        </w:rPr>
        <w:t>Биржевых облигаций</w:t>
      </w:r>
      <w:r>
        <w:rPr>
          <w:b/>
          <w:bCs/>
          <w:i/>
          <w:iCs/>
          <w:color w:val="000000"/>
          <w:spacing w:val="-1"/>
          <w:position w:val="-12"/>
          <w:szCs w:val="22"/>
        </w:rPr>
        <w:t xml:space="preserve"> Эмитент осуществляет его проверку (далее – срок рассмотрения Требования (заявления) о досрочном погашении). </w:t>
      </w:r>
    </w:p>
    <w:p w:rsidR="00871480" w:rsidRPr="003156A8" w:rsidRDefault="00871480" w:rsidP="00871480">
      <w:pPr>
        <w:ind w:firstLine="539"/>
        <w:jc w:val="both"/>
        <w:rPr>
          <w:b/>
          <w:bCs/>
          <w:i/>
          <w:iCs/>
          <w:color w:val="000000"/>
          <w:spacing w:val="-1"/>
          <w:position w:val="-12"/>
          <w:szCs w:val="22"/>
        </w:rPr>
      </w:pPr>
      <w:r>
        <w:rPr>
          <w:b/>
          <w:bCs/>
          <w:i/>
          <w:iCs/>
          <w:color w:val="000000"/>
          <w:spacing w:val="-1"/>
          <w:position w:val="-12"/>
          <w:szCs w:val="22"/>
        </w:rPr>
        <w:t xml:space="preserve"> </w:t>
      </w:r>
    </w:p>
    <w:p w:rsidR="00871480" w:rsidRDefault="00871480" w:rsidP="00871480">
      <w:pPr>
        <w:ind w:firstLine="539"/>
        <w:jc w:val="both"/>
        <w:rPr>
          <w:b/>
          <w:bCs/>
          <w:i/>
          <w:iCs/>
          <w:color w:val="000000"/>
          <w:spacing w:val="-1"/>
          <w:position w:val="-12"/>
          <w:szCs w:val="22"/>
        </w:rPr>
      </w:pPr>
      <w:r w:rsidRPr="00CD0597">
        <w:rPr>
          <w:rFonts w:eastAsia="MS Mincho"/>
          <w:b/>
          <w:bCs/>
          <w:i/>
          <w:iCs/>
          <w:szCs w:val="22"/>
        </w:rPr>
        <w:t>В случае принятия Эмитентом решения об отказе в удовлетворении Требования (заявления) о</w:t>
      </w:r>
      <w:r>
        <w:rPr>
          <w:rFonts w:eastAsia="MS Mincho"/>
          <w:b/>
          <w:bCs/>
          <w:i/>
          <w:iCs/>
          <w:szCs w:val="22"/>
        </w:rPr>
        <w:t xml:space="preserve">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Pr>
          <w:b/>
          <w:bCs/>
          <w:i/>
          <w:iCs/>
          <w:color w:val="000000"/>
          <w:spacing w:val="-1"/>
          <w:position w:val="-12"/>
          <w:szCs w:val="22"/>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t xml:space="preserve"> </w:t>
      </w:r>
    </w:p>
    <w:p w:rsidR="00871480" w:rsidRDefault="00871480" w:rsidP="00871480">
      <w:pPr>
        <w:ind w:firstLine="539"/>
        <w:jc w:val="both"/>
        <w:rPr>
          <w:b/>
          <w:bCs/>
          <w:i/>
          <w:iCs/>
          <w:color w:val="000000"/>
          <w:spacing w:val="-1"/>
          <w:position w:val="-12"/>
          <w:szCs w:val="22"/>
        </w:rPr>
      </w:pPr>
      <w:r>
        <w:rPr>
          <w:b/>
          <w:bCs/>
          <w:i/>
          <w:iCs/>
          <w:color w:val="000000"/>
          <w:spacing w:val="-1"/>
          <w:position w:val="-12"/>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rsidR="00871480" w:rsidRDefault="00871480" w:rsidP="00871480">
      <w:pPr>
        <w:ind w:firstLine="539"/>
        <w:jc w:val="both"/>
        <w:rPr>
          <w:b/>
          <w:bCs/>
          <w:i/>
          <w:iCs/>
          <w:color w:val="000000"/>
          <w:spacing w:val="-1"/>
          <w:position w:val="-12"/>
          <w:szCs w:val="22"/>
        </w:rPr>
      </w:pPr>
      <w:r>
        <w:rPr>
          <w:b/>
          <w:bCs/>
          <w:i/>
          <w:iCs/>
          <w:color w:val="000000"/>
          <w:spacing w:val="-1"/>
          <w:position w:val="-12"/>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rsidR="00871480" w:rsidRDefault="00871480" w:rsidP="00871480">
      <w:pPr>
        <w:ind w:firstLine="539"/>
        <w:jc w:val="both"/>
        <w:rPr>
          <w:b/>
          <w:bCs/>
          <w:i/>
          <w:iCs/>
          <w:color w:val="000000"/>
          <w:spacing w:val="-1"/>
          <w:position w:val="-12"/>
          <w:szCs w:val="22"/>
        </w:rPr>
      </w:pPr>
    </w:p>
    <w:p w:rsidR="00871480" w:rsidRPr="00CD0597" w:rsidRDefault="00871480" w:rsidP="00871480">
      <w:pPr>
        <w:ind w:firstLine="539"/>
        <w:jc w:val="both"/>
        <w:rPr>
          <w:b/>
          <w:bCs/>
          <w:i/>
          <w:iCs/>
          <w:color w:val="000000"/>
          <w:spacing w:val="-1"/>
          <w:position w:val="-12"/>
          <w:szCs w:val="22"/>
        </w:rPr>
      </w:pPr>
      <w:r w:rsidRPr="00CD0597">
        <w:rPr>
          <w:b/>
          <w:i/>
          <w:color w:val="000000"/>
          <w:spacing w:val="-1"/>
          <w:position w:val="-12"/>
        </w:rPr>
        <w:t>В случае принятия Эмитентом решения об удовлетворении</w:t>
      </w:r>
      <w:r w:rsidRPr="00CD0597">
        <w:rPr>
          <w:b/>
          <w:bCs/>
          <w:i/>
          <w:iCs/>
          <w:color w:val="000000"/>
          <w:spacing w:val="-1"/>
          <w:position w:val="-12"/>
          <w:szCs w:val="22"/>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sidRPr="00CD0597">
        <w:rPr>
          <w:b/>
          <w:i/>
          <w:color w:val="000000"/>
          <w:spacing w:val="-1"/>
          <w:position w:val="-12"/>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CD0597">
        <w:rPr>
          <w:b/>
          <w:bCs/>
          <w:i/>
          <w:iCs/>
          <w:color w:val="000000"/>
          <w:spacing w:val="-1"/>
          <w:position w:val="-12"/>
          <w:szCs w:val="22"/>
        </w:rPr>
        <w:t xml:space="preserve">осуществляется по встречным поручениям с контролем расчетов по денежным средствам. </w:t>
      </w:r>
    </w:p>
    <w:p w:rsidR="00871480" w:rsidRDefault="00871480" w:rsidP="000A25BB">
      <w:pPr>
        <w:ind w:firstLine="539"/>
        <w:jc w:val="both"/>
        <w:rPr>
          <w:b/>
          <w:bCs/>
          <w:i/>
          <w:iCs/>
          <w:color w:val="000000"/>
          <w:spacing w:val="-1"/>
          <w:position w:val="-12"/>
          <w:szCs w:val="22"/>
        </w:rPr>
      </w:pPr>
      <w:r>
        <w:rPr>
          <w:b/>
          <w:bCs/>
          <w:i/>
          <w:iCs/>
          <w:color w:val="000000"/>
          <w:spacing w:val="-1"/>
          <w:position w:val="-12"/>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Pr>
          <w:b/>
          <w:i/>
          <w:color w:val="000000"/>
          <w:spacing w:val="-1"/>
          <w:position w:val="-12"/>
        </w:rPr>
        <w:t>об удовлетворении Требования (заявления) о досрочном погашении Биржевых облигаций</w:t>
      </w:r>
      <w:r>
        <w:rPr>
          <w:b/>
          <w:bCs/>
          <w:i/>
          <w:iCs/>
          <w:color w:val="000000"/>
          <w:spacing w:val="-1"/>
          <w:position w:val="-12"/>
          <w:szCs w:val="22"/>
        </w:rPr>
        <w:t xml:space="preserve"> путем передачи соответствующего сообщения </w:t>
      </w:r>
      <w:r>
        <w:rPr>
          <w:rFonts w:eastAsia="MS Mincho"/>
          <w:b/>
          <w:bCs/>
          <w:i/>
          <w:iCs/>
          <w:szCs w:val="22"/>
        </w:rPr>
        <w:t xml:space="preserve">в электронной форме (в форме электронных документов) в порядке, установленном НРД </w:t>
      </w:r>
      <w:r>
        <w:rPr>
          <w:b/>
          <w:bCs/>
          <w:i/>
          <w:iCs/>
          <w:color w:val="000000"/>
          <w:spacing w:val="-1"/>
          <w:position w:val="-12"/>
          <w:szCs w:val="22"/>
        </w:rPr>
        <w:t xml:space="preserve">и указывает в </w:t>
      </w:r>
      <w:r>
        <w:rPr>
          <w:b/>
          <w:i/>
          <w:color w:val="000000"/>
          <w:spacing w:val="-1"/>
          <w:position w:val="-12"/>
        </w:rPr>
        <w:t>таком</w:t>
      </w:r>
      <w:r>
        <w:rPr>
          <w:b/>
          <w:bCs/>
          <w:i/>
          <w:iCs/>
          <w:color w:val="000000"/>
          <w:spacing w:val="-1"/>
          <w:position w:val="-12"/>
          <w:szCs w:val="22"/>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871480" w:rsidRDefault="00871480" w:rsidP="000A25BB">
      <w:pPr>
        <w:ind w:firstLine="539"/>
        <w:jc w:val="both"/>
        <w:rPr>
          <w:b/>
          <w:bCs/>
          <w:i/>
          <w:iCs/>
          <w:color w:val="000000"/>
          <w:spacing w:val="-1"/>
          <w:position w:val="-12"/>
          <w:szCs w:val="22"/>
        </w:rPr>
      </w:pPr>
      <w:r>
        <w:rPr>
          <w:b/>
          <w:bCs/>
          <w:i/>
          <w:iCs/>
          <w:color w:val="000000"/>
          <w:spacing w:val="-1"/>
          <w:position w:val="-12"/>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871480" w:rsidRDefault="00871480" w:rsidP="00871480">
      <w:pPr>
        <w:ind w:firstLine="539"/>
        <w:jc w:val="both"/>
        <w:rPr>
          <w:b/>
          <w:i/>
          <w:szCs w:val="22"/>
        </w:rPr>
      </w:pPr>
      <w:r>
        <w:rPr>
          <w:b/>
          <w:bCs/>
          <w:i/>
          <w:iCs/>
          <w:color w:val="000000"/>
          <w:spacing w:val="-1"/>
          <w:position w:val="-12"/>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со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871480" w:rsidRDefault="00871480" w:rsidP="00871480">
      <w:pPr>
        <w:ind w:firstLine="539"/>
        <w:jc w:val="both"/>
        <w:rPr>
          <w:b/>
          <w:bCs/>
          <w:i/>
          <w:iCs/>
          <w:szCs w:val="22"/>
        </w:rPr>
      </w:pPr>
      <w:r>
        <w:rPr>
          <w:b/>
          <w:i/>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Pr>
          <w:b/>
          <w:bCs/>
          <w:i/>
          <w:iCs/>
          <w:szCs w:val="22"/>
        </w:rPr>
        <w:t xml:space="preserve">Российской Федерации </w:t>
      </w:r>
      <w:r>
        <w:rPr>
          <w:b/>
          <w:i/>
          <w:szCs w:val="22"/>
        </w:rPr>
        <w:t>срока исполнения Эмитентом обязательства по досрочному погашению Биржевых облигаций</w:t>
      </w:r>
      <w:r>
        <w:rPr>
          <w:b/>
          <w:bCs/>
          <w:i/>
          <w:iCs/>
          <w:szCs w:val="22"/>
        </w:rPr>
        <w:t xml:space="preserve"> (далее – Дата исполнения).</w:t>
      </w:r>
    </w:p>
    <w:p w:rsidR="00871480" w:rsidRDefault="00871480" w:rsidP="00871480">
      <w:pPr>
        <w:ind w:firstLine="539"/>
        <w:jc w:val="both"/>
        <w:rPr>
          <w:b/>
          <w:bCs/>
          <w:i/>
          <w:iCs/>
          <w:color w:val="000000"/>
          <w:spacing w:val="-1"/>
          <w:position w:val="-12"/>
          <w:szCs w:val="22"/>
        </w:rPr>
      </w:pPr>
      <w:r>
        <w:rPr>
          <w:b/>
          <w:bCs/>
          <w:i/>
          <w:iCs/>
          <w:szCs w:val="22"/>
        </w:rPr>
        <w:t>Дата исполнения не должна выпадать на нерабочий день.</w:t>
      </w:r>
    </w:p>
    <w:p w:rsidR="00871480" w:rsidRDefault="00871480" w:rsidP="00871480">
      <w:pPr>
        <w:ind w:firstLine="539"/>
        <w:jc w:val="both"/>
        <w:rPr>
          <w:b/>
          <w:bCs/>
          <w:i/>
          <w:iCs/>
          <w:color w:val="000000"/>
          <w:spacing w:val="-1"/>
          <w:position w:val="-12"/>
          <w:szCs w:val="22"/>
        </w:rPr>
      </w:pPr>
      <w:r>
        <w:rPr>
          <w:b/>
          <w:bCs/>
          <w:i/>
          <w:iCs/>
          <w:color w:val="000000"/>
          <w:spacing w:val="-1"/>
          <w:position w:val="-12"/>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871480" w:rsidRDefault="00871480" w:rsidP="00871480">
      <w:pPr>
        <w:ind w:firstLine="539"/>
        <w:jc w:val="both"/>
        <w:rPr>
          <w:b/>
          <w:bCs/>
          <w:i/>
          <w:iCs/>
          <w:color w:val="000000"/>
          <w:spacing w:val="-1"/>
          <w:position w:val="-12"/>
          <w:szCs w:val="22"/>
        </w:rPr>
      </w:pPr>
      <w:r>
        <w:rPr>
          <w:b/>
          <w:bCs/>
          <w:i/>
          <w:iCs/>
          <w:color w:val="000000"/>
          <w:spacing w:val="-1"/>
          <w:position w:val="-12"/>
          <w:szCs w:val="22"/>
        </w:rPr>
        <w:t>Биржевые облигации, погашенные Эмитентом досрочно, не могут быть выпущены в обращение.</w:t>
      </w:r>
    </w:p>
    <w:p w:rsidR="00871480" w:rsidRDefault="00871480" w:rsidP="00871480">
      <w:pPr>
        <w:ind w:firstLine="539"/>
        <w:jc w:val="both"/>
        <w:rPr>
          <w:b/>
          <w:bCs/>
          <w:i/>
          <w:iCs/>
          <w:color w:val="000000"/>
          <w:spacing w:val="-1"/>
          <w:position w:val="-12"/>
          <w:szCs w:val="22"/>
        </w:rPr>
      </w:pPr>
    </w:p>
    <w:p w:rsidR="00871480" w:rsidRPr="001E6BBC" w:rsidRDefault="00871480" w:rsidP="00871480">
      <w:pPr>
        <w:ind w:firstLine="539"/>
        <w:jc w:val="both"/>
        <w:rPr>
          <w:b/>
          <w:bCs/>
          <w:i/>
          <w:iCs/>
          <w:color w:val="000000"/>
          <w:spacing w:val="-1"/>
          <w:position w:val="-12"/>
        </w:rPr>
      </w:pPr>
      <w:r w:rsidRPr="001E6BBC">
        <w:t>Порядок раскрытия (представления) эмитентом информации о порядке и условиях досрочного погашения облигаций:</w:t>
      </w:r>
    </w:p>
    <w:p w:rsidR="00871480" w:rsidRPr="001E6BBC" w:rsidRDefault="00871480" w:rsidP="00871480">
      <w:pPr>
        <w:spacing w:before="240"/>
        <w:ind w:firstLine="539"/>
        <w:jc w:val="both"/>
        <w:rPr>
          <w:b/>
          <w:i/>
          <w:szCs w:val="22"/>
        </w:rPr>
      </w:pPr>
      <w:r w:rsidRPr="001E6BBC">
        <w:rPr>
          <w:b/>
          <w:i/>
          <w:szCs w:val="22"/>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w:t>
      </w:r>
    </w:p>
    <w:p w:rsidR="00871480" w:rsidRPr="001E6BBC" w:rsidRDefault="00871480" w:rsidP="00871480">
      <w:pPr>
        <w:ind w:firstLine="539"/>
        <w:jc w:val="both"/>
        <w:rPr>
          <w:b/>
          <w:bCs/>
          <w:i/>
          <w:iCs/>
          <w:color w:val="000000"/>
          <w:spacing w:val="-1"/>
          <w:position w:val="-12"/>
          <w:szCs w:val="22"/>
        </w:rPr>
      </w:pPr>
    </w:p>
    <w:p w:rsidR="00871480" w:rsidRPr="001E6BBC" w:rsidRDefault="00871480" w:rsidP="00871480">
      <w:pPr>
        <w:ind w:firstLine="539"/>
        <w:jc w:val="both"/>
        <w:rPr>
          <w:b/>
          <w:bCs/>
          <w:i/>
          <w:iCs/>
          <w:color w:val="000000"/>
          <w:spacing w:val="-1"/>
          <w:position w:val="-12"/>
          <w:szCs w:val="22"/>
        </w:rPr>
      </w:pPr>
      <w:r w:rsidRPr="001E6BBC">
        <w:rPr>
          <w:b/>
          <w:i/>
          <w:szCs w:val="22"/>
        </w:rPr>
        <w:t xml:space="preserve">Также Эмитент обязан направить в НРД уведомление </w:t>
      </w:r>
      <w:r w:rsidRPr="001E6BBC">
        <w:rPr>
          <w:b/>
          <w:bCs/>
          <w:i/>
          <w:iCs/>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(в случае если Условиями выпуска предусмотрена выплата купонного дохода), и о том, что Эмитент принимает заявления, содержащие требование о досрочном погашении Биржевых облигаций.</w:t>
      </w:r>
    </w:p>
    <w:p w:rsidR="00871480" w:rsidRPr="001E6BBC" w:rsidRDefault="00871480" w:rsidP="00871480">
      <w:pPr>
        <w:ind w:firstLine="539"/>
        <w:jc w:val="both"/>
        <w:rPr>
          <w:b/>
          <w:bCs/>
          <w:i/>
          <w:iCs/>
          <w:color w:val="000000"/>
          <w:spacing w:val="-1"/>
          <w:position w:val="-12"/>
          <w:szCs w:val="22"/>
        </w:rPr>
      </w:pPr>
    </w:p>
    <w:p w:rsidR="00871480" w:rsidRPr="001E6BBC" w:rsidRDefault="00871480" w:rsidP="00871480">
      <w:pPr>
        <w:ind w:firstLine="540"/>
        <w:jc w:val="both"/>
        <w:rPr>
          <w:b/>
          <w:bCs/>
          <w:i/>
          <w:iCs/>
          <w:color w:val="000000"/>
          <w:spacing w:val="-1"/>
          <w:position w:val="-12"/>
          <w:szCs w:val="22"/>
        </w:rPr>
      </w:pPr>
      <w:r w:rsidRPr="001E6BBC">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871480" w:rsidRPr="001E6BBC" w:rsidRDefault="00871480" w:rsidP="00871480">
      <w:pPr>
        <w:spacing w:before="240"/>
        <w:ind w:firstLine="539"/>
        <w:jc w:val="both"/>
        <w:rPr>
          <w:b/>
          <w:bCs/>
          <w:i/>
          <w:iCs/>
          <w:color w:val="000000"/>
          <w:spacing w:val="-1"/>
          <w:position w:val="-12"/>
          <w:szCs w:val="22"/>
        </w:rPr>
      </w:pPr>
      <w:r w:rsidRPr="001E6BBC">
        <w:rPr>
          <w:b/>
          <w:bCs/>
          <w:i/>
          <w:iCs/>
          <w:color w:val="000000"/>
          <w:spacing w:val="-1"/>
          <w:position w:val="-12"/>
          <w:szCs w:val="22"/>
        </w:rPr>
        <w:t>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w:t>
      </w:r>
    </w:p>
    <w:p w:rsidR="00871480" w:rsidRPr="001E6BBC" w:rsidRDefault="00871480" w:rsidP="00871480">
      <w:pPr>
        <w:pStyle w:val="Base"/>
      </w:pPr>
    </w:p>
    <w:p w:rsidR="00871480" w:rsidRPr="001E6BBC" w:rsidRDefault="00871480" w:rsidP="00871480">
      <w:pPr>
        <w:pStyle w:val="Base"/>
        <w:rPr>
          <w:b/>
          <w:bCs/>
          <w:i/>
          <w:iCs/>
          <w:color w:val="000000"/>
          <w:spacing w:val="-1"/>
          <w:position w:val="-12"/>
          <w:szCs w:val="22"/>
        </w:rPr>
      </w:pPr>
      <w:r w:rsidRPr="001E6BBC">
        <w:t>Иные условия:</w:t>
      </w:r>
    </w:p>
    <w:p w:rsidR="00871480" w:rsidRDefault="00871480" w:rsidP="00871480">
      <w:pPr>
        <w:spacing w:before="240"/>
        <w:ind w:firstLine="539"/>
        <w:jc w:val="both"/>
        <w:rPr>
          <w:b/>
          <w:bCs/>
          <w:i/>
          <w:iCs/>
          <w:color w:val="000000"/>
          <w:spacing w:val="-1"/>
          <w:position w:val="-12"/>
          <w:szCs w:val="22"/>
        </w:rPr>
      </w:pPr>
      <w:r w:rsidRPr="001E6BBC">
        <w:rPr>
          <w:b/>
          <w:bCs/>
          <w:i/>
          <w:iCs/>
          <w:color w:val="000000"/>
          <w:spacing w:val="-1"/>
          <w:position w:val="-12"/>
          <w:szCs w:val="22"/>
        </w:rPr>
        <w:t>Вне зависимости от вышеизложенного, в случае существенного нарушения условий исполнения обязательств по Биржевым</w:t>
      </w:r>
      <w:r>
        <w:rPr>
          <w:b/>
          <w:bCs/>
          <w:i/>
          <w:iCs/>
          <w:color w:val="000000"/>
          <w:spacing w:val="-1"/>
          <w:position w:val="-12"/>
          <w:szCs w:val="22"/>
        </w:rPr>
        <w:t xml:space="preserve"> облигациям</w:t>
      </w:r>
      <w:r w:rsidRPr="003156A8">
        <w:rPr>
          <w:b/>
          <w:bCs/>
          <w:i/>
          <w:iCs/>
          <w:color w:val="000000"/>
          <w:spacing w:val="-1"/>
          <w:position w:val="-12"/>
          <w:szCs w:val="22"/>
        </w:rPr>
        <w:t>,</w:t>
      </w:r>
      <w:r>
        <w:rPr>
          <w:b/>
          <w:bCs/>
          <w:i/>
          <w:iCs/>
          <w:color w:val="000000"/>
          <w:spacing w:val="-1"/>
          <w:position w:val="-12"/>
          <w:szCs w:val="22"/>
        </w:rPr>
        <w:t xml:space="preserve">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871480" w:rsidRDefault="00871480" w:rsidP="00871480">
      <w:pPr>
        <w:ind w:firstLine="539"/>
        <w:jc w:val="both"/>
        <w:rPr>
          <w:b/>
          <w:bCs/>
          <w:i/>
          <w:iCs/>
          <w:color w:val="000000"/>
          <w:spacing w:val="-1"/>
          <w:position w:val="-12"/>
          <w:szCs w:val="22"/>
        </w:rPr>
      </w:pPr>
      <w:r>
        <w:rPr>
          <w:b/>
          <w:bCs/>
          <w:i/>
          <w:iCs/>
          <w:color w:val="000000"/>
          <w:spacing w:val="-1"/>
          <w:position w:val="-12"/>
          <w:szCs w:val="22"/>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3156A8">
        <w:rPr>
          <w:b/>
          <w:bCs/>
          <w:i/>
          <w:iCs/>
          <w:color w:val="000000"/>
          <w:spacing w:val="-1"/>
          <w:position w:val="-12"/>
          <w:szCs w:val="22"/>
        </w:rPr>
        <w:t>Закона о рынке ценных бумаг</w:t>
      </w:r>
      <w:r>
        <w:rPr>
          <w:b/>
          <w:bCs/>
          <w:i/>
          <w:iCs/>
          <w:color w:val="000000"/>
          <w:spacing w:val="-1"/>
          <w:position w:val="-12"/>
          <w:szCs w:val="22"/>
        </w:rPr>
        <w:t>, до даты раскрытия Эмитентом и (или) представителем владельцев Биржевых облигаций (в случае его назначения) информации об устранении нарушения.</w:t>
      </w:r>
    </w:p>
    <w:p w:rsidR="00871480" w:rsidRDefault="00871480" w:rsidP="00871480">
      <w:pPr>
        <w:ind w:firstLine="539"/>
        <w:jc w:val="both"/>
        <w:rPr>
          <w:b/>
          <w:bCs/>
          <w:i/>
          <w:iCs/>
          <w:color w:val="000000"/>
          <w:spacing w:val="-1"/>
          <w:position w:val="-12"/>
          <w:szCs w:val="22"/>
        </w:rPr>
      </w:pPr>
      <w:r>
        <w:rPr>
          <w:b/>
          <w:bCs/>
          <w:i/>
          <w:iCs/>
          <w:color w:val="000000"/>
          <w:spacing w:val="-1"/>
          <w:position w:val="-12"/>
          <w:szCs w:val="22"/>
        </w:rPr>
        <w:t xml:space="preserve">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 или </w:t>
      </w:r>
      <w:r w:rsidRPr="003156A8">
        <w:rPr>
          <w:b/>
          <w:bCs/>
          <w:i/>
          <w:iCs/>
          <w:color w:val="000000"/>
          <w:spacing w:val="-1"/>
          <w:position w:val="-12"/>
          <w:szCs w:val="22"/>
        </w:rPr>
        <w:t>(заявления) о досрочном погашении Биржевых облигаций</w:t>
      </w:r>
      <w:r>
        <w:rPr>
          <w:b/>
          <w:bCs/>
          <w:i/>
          <w:iCs/>
          <w:color w:val="000000"/>
          <w:spacing w:val="-1"/>
          <w:position w:val="-12"/>
          <w:szCs w:val="22"/>
        </w:rPr>
        <w:t>.</w:t>
      </w:r>
    </w:p>
    <w:p w:rsidR="00871480" w:rsidRDefault="00871480" w:rsidP="00871480">
      <w:pPr>
        <w:ind w:firstLine="539"/>
        <w:jc w:val="both"/>
        <w:rPr>
          <w:b/>
          <w:bCs/>
          <w:i/>
          <w:iCs/>
          <w:color w:val="000000"/>
          <w:spacing w:val="-1"/>
          <w:position w:val="-12"/>
          <w:szCs w:val="22"/>
        </w:rPr>
      </w:pPr>
      <w:r>
        <w:rPr>
          <w:b/>
          <w:bCs/>
          <w:i/>
          <w:iCs/>
          <w:color w:val="000000"/>
          <w:spacing w:val="-1"/>
          <w:position w:val="-12"/>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871480" w:rsidRPr="002730AF" w:rsidRDefault="00871480" w:rsidP="00871480">
      <w:pPr>
        <w:ind w:firstLine="539"/>
        <w:jc w:val="both"/>
        <w:rPr>
          <w:b/>
          <w:bCs/>
          <w:i/>
          <w:iCs/>
          <w:color w:val="000000"/>
          <w:spacing w:val="-1"/>
          <w:position w:val="-12"/>
          <w:szCs w:val="22"/>
        </w:rPr>
      </w:pPr>
      <w:r>
        <w:rPr>
          <w:b/>
          <w:bCs/>
          <w:i/>
          <w:iCs/>
          <w:color w:val="000000"/>
          <w:spacing w:val="-1"/>
          <w:position w:val="-12"/>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 (</w:t>
      </w:r>
      <w:r w:rsidRPr="003156A8">
        <w:rPr>
          <w:b/>
          <w:bCs/>
          <w:i/>
          <w:iCs/>
          <w:color w:val="000000"/>
          <w:spacing w:val="-1"/>
          <w:position w:val="-12"/>
          <w:szCs w:val="22"/>
        </w:rPr>
        <w:t>в случае, если Условиями выпуска предусмотрена выплата купонного дохода)</w:t>
      </w:r>
      <w:r>
        <w:rPr>
          <w:b/>
          <w:bCs/>
          <w:i/>
          <w:iCs/>
          <w:color w:val="000000"/>
          <w:spacing w:val="-1"/>
          <w:position w:val="-12"/>
          <w:szCs w:val="22"/>
        </w:rPr>
        <w:t>.</w:t>
      </w:r>
    </w:p>
    <w:p w:rsidR="00871480" w:rsidRPr="002730AF" w:rsidRDefault="00871480" w:rsidP="00871480">
      <w:pPr>
        <w:ind w:firstLine="539"/>
        <w:jc w:val="both"/>
        <w:rPr>
          <w:b/>
          <w:bCs/>
          <w:i/>
          <w:iCs/>
          <w:color w:val="000000"/>
          <w:spacing w:val="-1"/>
          <w:position w:val="-12"/>
          <w:szCs w:val="22"/>
        </w:rPr>
      </w:pPr>
    </w:p>
    <w:p w:rsidR="00871480" w:rsidRPr="00CD0597" w:rsidRDefault="00871480" w:rsidP="00871480">
      <w:pPr>
        <w:pStyle w:val="Base"/>
        <w:rPr>
          <w:b/>
          <w:i/>
          <w:color w:val="000000"/>
          <w:spacing w:val="-1"/>
          <w:position w:val="-12"/>
        </w:rPr>
      </w:pPr>
      <w:bookmarkStart w:id="89" w:name="_DV_M522"/>
      <w:bookmarkStart w:id="90" w:name="_DV_M517"/>
      <w:bookmarkStart w:id="91" w:name="_DV_M515"/>
      <w:bookmarkStart w:id="92" w:name="_DV_M514"/>
      <w:bookmarkStart w:id="93" w:name="_DV_M513"/>
      <w:bookmarkStart w:id="94" w:name="_DV_M512"/>
      <w:bookmarkStart w:id="95" w:name="_DV_M511"/>
      <w:bookmarkStart w:id="96" w:name="_DV_M510"/>
      <w:bookmarkStart w:id="97" w:name="_DV_M509"/>
      <w:bookmarkStart w:id="98" w:name="_DV_M508"/>
      <w:bookmarkStart w:id="99" w:name="_DV_M507"/>
      <w:bookmarkEnd w:id="89"/>
      <w:bookmarkEnd w:id="90"/>
      <w:bookmarkEnd w:id="91"/>
      <w:bookmarkEnd w:id="92"/>
      <w:bookmarkEnd w:id="93"/>
      <w:bookmarkEnd w:id="94"/>
      <w:bookmarkEnd w:id="95"/>
      <w:bookmarkEnd w:id="96"/>
      <w:bookmarkEnd w:id="97"/>
      <w:bookmarkEnd w:id="98"/>
      <w:bookmarkEnd w:id="99"/>
      <w:r w:rsidRPr="00CD0597">
        <w:rPr>
          <w:b/>
          <w:bCs/>
          <w:i/>
          <w:iCs/>
          <w:color w:val="000000"/>
          <w:spacing w:val="-1"/>
          <w:position w:val="-12"/>
          <w:szCs w:val="22"/>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rsidR="00871480" w:rsidRDefault="00871480" w:rsidP="00871480">
      <w:pPr>
        <w:pStyle w:val="Base"/>
        <w:rPr>
          <w:b/>
          <w:i/>
          <w:color w:val="000000"/>
          <w:spacing w:val="-1"/>
          <w:position w:val="-12"/>
          <w:u w:val="single"/>
        </w:rPr>
      </w:pPr>
    </w:p>
    <w:p w:rsidR="00871480" w:rsidRPr="004B021F" w:rsidRDefault="00871480" w:rsidP="00871480">
      <w:pPr>
        <w:ind w:firstLine="539"/>
        <w:jc w:val="both"/>
        <w:rPr>
          <w:b/>
          <w:sz w:val="22"/>
          <w:szCs w:val="22"/>
          <w:u w:val="single"/>
        </w:rPr>
      </w:pPr>
      <w:r w:rsidRPr="004B021F">
        <w:rPr>
          <w:b/>
          <w:sz w:val="22"/>
          <w:szCs w:val="22"/>
          <w:u w:val="single"/>
        </w:rPr>
        <w:t>2</w:t>
      </w:r>
      <w:r w:rsidR="004B021F">
        <w:rPr>
          <w:b/>
          <w:sz w:val="22"/>
          <w:szCs w:val="22"/>
          <w:u w:val="single"/>
        </w:rPr>
        <w:t>.</w:t>
      </w:r>
      <w:r w:rsidRPr="004B021F">
        <w:rPr>
          <w:b/>
          <w:sz w:val="22"/>
          <w:szCs w:val="22"/>
          <w:u w:val="single"/>
        </w:rPr>
        <w:t xml:space="preserve"> Досрочное погашение по усмотрению эмитента</w:t>
      </w:r>
    </w:p>
    <w:p w:rsidR="00871480" w:rsidRPr="00871480" w:rsidRDefault="00871480" w:rsidP="00871480">
      <w:pPr>
        <w:ind w:firstLine="540"/>
        <w:jc w:val="both"/>
        <w:rPr>
          <w:b/>
          <w:szCs w:val="22"/>
          <w:u w:val="single"/>
        </w:rPr>
      </w:pPr>
    </w:p>
    <w:p w:rsidR="00871480" w:rsidRDefault="00871480" w:rsidP="00871480">
      <w:pPr>
        <w:ind w:firstLine="539"/>
        <w:jc w:val="both"/>
        <w:rPr>
          <w:b/>
          <w:i/>
          <w:szCs w:val="22"/>
          <w:u w:val="single"/>
        </w:rPr>
      </w:pPr>
      <w:r>
        <w:rPr>
          <w:b/>
          <w:bCs/>
          <w:i/>
          <w:iCs/>
          <w:color w:val="000000"/>
          <w:spacing w:val="-1"/>
          <w:position w:val="-12"/>
          <w:szCs w:val="22"/>
        </w:rPr>
        <w:t>Досрочное погашение</w:t>
      </w:r>
      <w:r>
        <w:rPr>
          <w:szCs w:val="22"/>
        </w:rPr>
        <w:t xml:space="preserve"> </w:t>
      </w:r>
      <w:r>
        <w:rPr>
          <w:b/>
          <w:bCs/>
          <w:i/>
          <w:iCs/>
          <w:color w:val="000000"/>
          <w:spacing w:val="-1"/>
          <w:position w:val="-12"/>
          <w:szCs w:val="22"/>
        </w:rPr>
        <w:t>Биржевых облигаций по усмотрению Эмитента осуществляется в отношении всех Биржевых облигаций выпуска.</w:t>
      </w:r>
    </w:p>
    <w:p w:rsidR="00871480" w:rsidRDefault="00871480" w:rsidP="00871480">
      <w:pPr>
        <w:ind w:firstLine="539"/>
        <w:jc w:val="both"/>
        <w:rPr>
          <w:b/>
          <w:i/>
          <w:szCs w:val="22"/>
          <w:u w:val="single"/>
        </w:rPr>
      </w:pPr>
    </w:p>
    <w:p w:rsidR="00871480" w:rsidRPr="00CD0597" w:rsidRDefault="00871480" w:rsidP="00871480">
      <w:pPr>
        <w:ind w:firstLine="539"/>
        <w:jc w:val="both"/>
        <w:rPr>
          <w:b/>
          <w:bCs/>
          <w:i/>
          <w:iCs/>
          <w:color w:val="000000"/>
          <w:spacing w:val="-1"/>
          <w:position w:val="-12"/>
          <w:szCs w:val="22"/>
        </w:rPr>
      </w:pPr>
      <w:r w:rsidRPr="00CD0597">
        <w:rPr>
          <w:b/>
          <w:i/>
          <w:szCs w:val="22"/>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rsidR="00871480" w:rsidRPr="00CD0597" w:rsidRDefault="00871480" w:rsidP="00871480">
      <w:pPr>
        <w:pStyle w:val="Base"/>
        <w:rPr>
          <w:b/>
          <w:bCs/>
          <w:i/>
          <w:iCs/>
          <w:color w:val="000000"/>
          <w:spacing w:val="-1"/>
          <w:position w:val="-12"/>
          <w:szCs w:val="22"/>
        </w:rPr>
      </w:pPr>
    </w:p>
    <w:p w:rsidR="00871480" w:rsidRPr="00CD0597" w:rsidRDefault="00871480" w:rsidP="00871480">
      <w:pPr>
        <w:pStyle w:val="Base"/>
        <w:rPr>
          <w:b/>
          <w:i/>
          <w:szCs w:val="22"/>
        </w:rPr>
      </w:pPr>
      <w:r w:rsidRPr="00CD0597">
        <w:rPr>
          <w:b/>
          <w:i/>
          <w:szCs w:val="22"/>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усмотрению Эмитента.</w:t>
      </w:r>
    </w:p>
    <w:p w:rsidR="00871480" w:rsidRDefault="00871480" w:rsidP="00871480">
      <w:pPr>
        <w:pStyle w:val="Base"/>
        <w:ind w:firstLine="0"/>
        <w:rPr>
          <w:szCs w:val="22"/>
        </w:rPr>
      </w:pPr>
    </w:p>
    <w:p w:rsidR="00871480" w:rsidRPr="001E6BBC" w:rsidRDefault="00871480" w:rsidP="00871480">
      <w:pPr>
        <w:ind w:firstLine="539"/>
        <w:jc w:val="both"/>
        <w:rPr>
          <w:szCs w:val="22"/>
        </w:rPr>
      </w:pPr>
      <w:r w:rsidRPr="001E6BBC">
        <w:rPr>
          <w:b/>
          <w:bCs/>
          <w:i/>
          <w:iCs/>
          <w:color w:val="000000"/>
          <w:spacing w:val="-1"/>
          <w:position w:val="-12"/>
          <w:szCs w:val="22"/>
        </w:rPr>
        <w:t>2.1.</w:t>
      </w:r>
    </w:p>
    <w:p w:rsidR="00871480" w:rsidRPr="001E6BBC" w:rsidRDefault="00871480" w:rsidP="00871480">
      <w:pPr>
        <w:ind w:firstLine="540"/>
        <w:jc w:val="both"/>
        <w:rPr>
          <w:b/>
          <w:bCs/>
          <w:i/>
          <w:iCs/>
          <w:color w:val="000000"/>
          <w:spacing w:val="-1"/>
          <w:position w:val="-12"/>
          <w:szCs w:val="22"/>
        </w:rPr>
      </w:pPr>
      <w:r w:rsidRPr="001E6BBC">
        <w:rPr>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871480" w:rsidRPr="001E6BBC" w:rsidRDefault="00871480" w:rsidP="00871480">
      <w:pPr>
        <w:ind w:firstLine="539"/>
        <w:jc w:val="both"/>
        <w:rPr>
          <w:b/>
          <w:bCs/>
          <w:i/>
          <w:iCs/>
          <w:color w:val="000000"/>
          <w:spacing w:val="-1"/>
          <w:position w:val="-12"/>
          <w:szCs w:val="22"/>
        </w:rPr>
      </w:pPr>
      <w:r w:rsidRPr="001E6BBC">
        <w:rPr>
          <w:b/>
          <w:bCs/>
          <w:i/>
          <w:iCs/>
          <w:color w:val="000000"/>
          <w:spacing w:val="-1"/>
          <w:position w:val="-12"/>
          <w:szCs w:val="22"/>
        </w:rPr>
        <w:t xml:space="preserve">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которую/ые возможно досрочное погашение Биржевых облигаций по усмотрению Эмитента, а также наличие или отсутствие премии в процентах от номинальной стоимости Биржевых облигаций, уплачиваемой сверх цены досрочного погашения Биржевых облигаций (в случае наличия премии, указывается ее размер). </w:t>
      </w:r>
    </w:p>
    <w:p w:rsidR="00871480" w:rsidRPr="001E6BBC" w:rsidRDefault="00871480" w:rsidP="00871480">
      <w:pPr>
        <w:ind w:firstLine="539"/>
        <w:jc w:val="both"/>
        <w:rPr>
          <w:szCs w:val="22"/>
        </w:rPr>
      </w:pPr>
      <w:r w:rsidRPr="001E6BBC">
        <w:rPr>
          <w:b/>
          <w:bCs/>
          <w:i/>
          <w:iCs/>
          <w:color w:val="000000"/>
          <w:spacing w:val="-1"/>
          <w:position w:val="-12"/>
          <w:szCs w:val="22"/>
        </w:rPr>
        <w:t>В случае принятия решения Эмитентом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871480" w:rsidRPr="001E6BBC" w:rsidRDefault="00871480" w:rsidP="00871480">
      <w:pPr>
        <w:pStyle w:val="Base"/>
        <w:rPr>
          <w:szCs w:val="22"/>
        </w:rPr>
      </w:pPr>
    </w:p>
    <w:p w:rsidR="00871480" w:rsidRPr="001E6BBC" w:rsidRDefault="00871480" w:rsidP="00871480">
      <w:pPr>
        <w:pStyle w:val="Base"/>
        <w:rPr>
          <w:b/>
          <w:bCs/>
          <w:i/>
          <w:iCs/>
          <w:color w:val="000000"/>
          <w:spacing w:val="-1"/>
          <w:position w:val="-12"/>
          <w:szCs w:val="22"/>
        </w:rPr>
      </w:pPr>
      <w:r w:rsidRPr="001E6BBC">
        <w:rPr>
          <w:szCs w:val="22"/>
        </w:rPr>
        <w:t>Порядок раскрытия информации о порядке и условиях досрочного погашения облигаций по усмотрению Эмитента:</w:t>
      </w:r>
    </w:p>
    <w:p w:rsidR="00871480" w:rsidRPr="001E6BBC" w:rsidRDefault="00871480" w:rsidP="00871480">
      <w:pPr>
        <w:ind w:firstLine="539"/>
        <w:jc w:val="both"/>
        <w:rPr>
          <w:b/>
          <w:bCs/>
          <w:i/>
          <w:iCs/>
          <w:color w:val="000000"/>
          <w:spacing w:val="-1"/>
          <w:position w:val="-12"/>
          <w:szCs w:val="22"/>
        </w:rPr>
      </w:pPr>
      <w:r w:rsidRPr="001E6BBC">
        <w:rPr>
          <w:b/>
          <w:bCs/>
          <w:i/>
          <w:iCs/>
          <w:color w:val="000000"/>
          <w:spacing w:val="-1"/>
          <w:position w:val="-12"/>
          <w:szCs w:val="22"/>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rsidR="00871480" w:rsidRDefault="00871480" w:rsidP="00871480">
      <w:pPr>
        <w:ind w:firstLine="539"/>
        <w:jc w:val="both"/>
        <w:rPr>
          <w:b/>
          <w:bCs/>
          <w:i/>
          <w:iCs/>
          <w:color w:val="000000"/>
          <w:spacing w:val="-1"/>
          <w:position w:val="-12"/>
          <w:szCs w:val="22"/>
        </w:rPr>
      </w:pPr>
      <w:r w:rsidRPr="001E6BBC">
        <w:rPr>
          <w:b/>
          <w:bCs/>
          <w:i/>
          <w:iCs/>
          <w:color w:val="000000"/>
          <w:spacing w:val="-1"/>
          <w:position w:val="-12"/>
          <w:szCs w:val="22"/>
        </w:rPr>
        <w:t>Эмитент информирует Биржу и НРД о принятом решении о возможности досрочного погашения в дату принятия соответствующего решения или в ином порядке, согласованном сторонами.</w:t>
      </w:r>
    </w:p>
    <w:p w:rsidR="00871480" w:rsidRDefault="00871480" w:rsidP="00871480">
      <w:pPr>
        <w:ind w:firstLine="539"/>
        <w:jc w:val="both"/>
        <w:rPr>
          <w:b/>
          <w:bCs/>
          <w:i/>
          <w:iCs/>
          <w:color w:val="000000"/>
          <w:spacing w:val="-1"/>
          <w:position w:val="-12"/>
          <w:szCs w:val="22"/>
        </w:rPr>
      </w:pPr>
    </w:p>
    <w:p w:rsidR="00871480" w:rsidRDefault="00871480" w:rsidP="00871480">
      <w:pPr>
        <w:pStyle w:val="Base"/>
        <w:rPr>
          <w:b/>
          <w:bCs/>
          <w:i/>
          <w:iCs/>
          <w:color w:val="000000"/>
          <w:spacing w:val="-1"/>
          <w:position w:val="-12"/>
          <w:szCs w:val="22"/>
        </w:rPr>
      </w:pPr>
      <w:r>
        <w:rPr>
          <w:szCs w:val="22"/>
        </w:rPr>
        <w:t>Порядок и условия досрочного погашения облигаций по усмотрению эмитента</w:t>
      </w:r>
    </w:p>
    <w:p w:rsidR="00871480" w:rsidRPr="00871480" w:rsidRDefault="00871480" w:rsidP="00871480">
      <w:pPr>
        <w:ind w:firstLine="539"/>
        <w:jc w:val="both"/>
        <w:rPr>
          <w:b/>
          <w:bCs/>
          <w:i/>
          <w:iCs/>
          <w:color w:val="000000"/>
          <w:spacing w:val="-1"/>
          <w:position w:val="-12"/>
        </w:rPr>
      </w:pPr>
      <w:r>
        <w:rPr>
          <w:b/>
          <w:bCs/>
          <w:i/>
          <w:iCs/>
          <w:color w:val="000000"/>
          <w:spacing w:val="-1"/>
          <w:position w:val="-12"/>
          <w:szCs w:val="22"/>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w:t>
      </w:r>
      <w:r w:rsidRPr="00871480">
        <w:rPr>
          <w:b/>
          <w:bCs/>
          <w:i/>
          <w:iCs/>
          <w:color w:val="000000"/>
          <w:spacing w:val="-1"/>
          <w:position w:val="-12"/>
        </w:rPr>
        <w:t>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rsidR="00871480" w:rsidRPr="00871480" w:rsidRDefault="00871480" w:rsidP="00871480">
      <w:pPr>
        <w:ind w:firstLine="539"/>
        <w:jc w:val="both"/>
        <w:rPr>
          <w:b/>
          <w:bCs/>
          <w:i/>
          <w:iCs/>
          <w:color w:val="000000"/>
          <w:spacing w:val="-1"/>
          <w:position w:val="-12"/>
        </w:rPr>
      </w:pPr>
    </w:p>
    <w:p w:rsidR="00871480" w:rsidRPr="00871480" w:rsidRDefault="00871480" w:rsidP="00871480">
      <w:pPr>
        <w:ind w:firstLine="539"/>
        <w:jc w:val="both"/>
        <w:rPr>
          <w:b/>
          <w:bCs/>
          <w:i/>
          <w:iCs/>
          <w:color w:val="000000"/>
          <w:spacing w:val="-1"/>
          <w:position w:val="-12"/>
        </w:rPr>
      </w:pPr>
      <w:r w:rsidRPr="00871480">
        <w:rPr>
          <w:b/>
          <w:bCs/>
          <w:i/>
          <w:iCs/>
          <w:color w:val="000000"/>
          <w:spacing w:val="-1"/>
          <w:position w:val="-12"/>
        </w:rPr>
        <w:t>Данное решение принимается уполномоченным органом управления Эмитента.</w:t>
      </w:r>
    </w:p>
    <w:p w:rsidR="00871480" w:rsidRPr="00871480" w:rsidRDefault="00871480" w:rsidP="00871480">
      <w:pPr>
        <w:ind w:firstLine="539"/>
        <w:jc w:val="both"/>
        <w:rPr>
          <w:b/>
          <w:bCs/>
          <w:i/>
          <w:iCs/>
          <w:color w:val="000000"/>
          <w:spacing w:val="-1"/>
          <w:position w:val="-12"/>
        </w:rPr>
      </w:pPr>
    </w:p>
    <w:p w:rsidR="00871480" w:rsidRPr="00871480" w:rsidRDefault="00871480" w:rsidP="00871480">
      <w:pPr>
        <w:pStyle w:val="Base"/>
        <w:rPr>
          <w:b/>
          <w:bCs/>
          <w:i/>
          <w:iCs/>
          <w:color w:val="000000"/>
          <w:spacing w:val="-1"/>
          <w:position w:val="-12"/>
        </w:rPr>
      </w:pPr>
      <w:r w:rsidRPr="00871480">
        <w:t>Порядок раскрытия информации о принятии решения о досрочном погашении облигаций по усмотрению Эмитента:</w:t>
      </w:r>
    </w:p>
    <w:p w:rsidR="00871480" w:rsidRPr="00871480" w:rsidRDefault="00871480" w:rsidP="00871480">
      <w:pPr>
        <w:ind w:firstLine="539"/>
        <w:jc w:val="both"/>
        <w:rPr>
          <w:b/>
          <w:bCs/>
          <w:i/>
          <w:iCs/>
        </w:rPr>
      </w:pPr>
      <w:r w:rsidRPr="00871480">
        <w:rPr>
          <w:b/>
          <w:bCs/>
          <w:i/>
          <w:iC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rsidR="00871480" w:rsidRPr="00871480" w:rsidRDefault="00871480" w:rsidP="00871480">
      <w:pPr>
        <w:ind w:firstLine="539"/>
        <w:jc w:val="both"/>
        <w:rPr>
          <w:b/>
          <w:bCs/>
          <w:i/>
          <w:iCs/>
          <w:color w:val="000000"/>
          <w:spacing w:val="-1"/>
          <w:position w:val="-12"/>
        </w:rPr>
      </w:pPr>
    </w:p>
    <w:p w:rsidR="00871480" w:rsidRPr="00871480" w:rsidRDefault="00871480" w:rsidP="00871480">
      <w:pPr>
        <w:ind w:firstLine="539"/>
        <w:jc w:val="both"/>
        <w:rPr>
          <w:b/>
          <w:bCs/>
          <w:i/>
          <w:iCs/>
          <w:color w:val="000000"/>
          <w:spacing w:val="-1"/>
          <w:position w:val="-12"/>
        </w:rPr>
      </w:pPr>
      <w:r w:rsidRPr="00871480">
        <w:rPr>
          <w:b/>
          <w:bCs/>
          <w:i/>
          <w:iCs/>
          <w:color w:val="000000"/>
          <w:spacing w:val="-1"/>
          <w:position w:val="-12"/>
        </w:rPr>
        <w:t>Эмитент информирует Биржу и НРД о принятых решениях в соответствии с действующими на дату принятия  таких решений регламентами Биржи и НРД или в ином порядке, согласованном сторонами.</w:t>
      </w:r>
    </w:p>
    <w:p w:rsidR="00871480" w:rsidRPr="00871480" w:rsidRDefault="00871480" w:rsidP="00871480">
      <w:pPr>
        <w:ind w:firstLine="539"/>
        <w:jc w:val="both"/>
        <w:rPr>
          <w:b/>
          <w:bCs/>
          <w:i/>
          <w:iCs/>
          <w:color w:val="000000"/>
          <w:spacing w:val="-1"/>
          <w:position w:val="-12"/>
        </w:rPr>
      </w:pPr>
    </w:p>
    <w:p w:rsidR="00871480" w:rsidRPr="00871480" w:rsidRDefault="00871480" w:rsidP="00871480">
      <w:pPr>
        <w:pStyle w:val="Basic"/>
        <w:rPr>
          <w:b/>
          <w:bCs/>
          <w:i/>
          <w:iCs/>
          <w:color w:val="000000"/>
          <w:spacing w:val="-1"/>
          <w:position w:val="-12"/>
          <w:sz w:val="20"/>
        </w:rPr>
      </w:pPr>
      <w:r w:rsidRPr="00871480">
        <w:rPr>
          <w:b/>
          <w:bCs/>
          <w:i/>
          <w:iCs/>
          <w:sz w:val="20"/>
        </w:rPr>
        <w:t xml:space="preserve">В случае, если Эмитентом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 не </w:t>
      </w:r>
      <w:r w:rsidRPr="00871480">
        <w:rPr>
          <w:rStyle w:val="BasicChar"/>
          <w:b/>
          <w:bCs/>
          <w:i/>
          <w:iCs/>
          <w:sz w:val="20"/>
        </w:rPr>
        <w:t xml:space="preserve">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rsidR="00871480" w:rsidRPr="00871480" w:rsidRDefault="00871480" w:rsidP="00871480">
      <w:pPr>
        <w:ind w:firstLine="539"/>
        <w:jc w:val="both"/>
        <w:rPr>
          <w:b/>
          <w:bCs/>
          <w:i/>
          <w:iCs/>
          <w:color w:val="000000"/>
          <w:spacing w:val="-1"/>
          <w:position w:val="-12"/>
        </w:rPr>
      </w:pPr>
    </w:p>
    <w:p w:rsidR="00871480" w:rsidRPr="001E6BBC" w:rsidRDefault="00871480" w:rsidP="00871480">
      <w:pPr>
        <w:pStyle w:val="Basic"/>
        <w:rPr>
          <w:b/>
          <w:bCs/>
          <w:i/>
          <w:iCs/>
          <w:color w:val="000000"/>
          <w:spacing w:val="-1"/>
          <w:position w:val="-12"/>
          <w:sz w:val="20"/>
        </w:rPr>
      </w:pPr>
      <w:r w:rsidRPr="001E6BBC">
        <w:rPr>
          <w:bCs/>
          <w:iCs/>
          <w:sz w:val="20"/>
        </w:rPr>
        <w:t>Стоимость (порядок определения стоимости) досрочного погашения:</w:t>
      </w:r>
      <w:r w:rsidRPr="001E6BBC">
        <w:rPr>
          <w:b/>
          <w:bCs/>
          <w:i/>
          <w:iCs/>
          <w:sz w:val="20"/>
        </w:rPr>
        <w:t xml:space="preserve"> Биржевые облигации досрочно погашаются по Непогашенной части номинальной стоимости, при этом выплачивается накопленный купонный доход (в случае если Условиями выпуска предусмотрена выплата купонного дохода), рассчитываемый на дату досрочного погашения в соответствии с п. 18 Программы и </w:t>
      </w:r>
      <w:r w:rsidRPr="001E6BBC">
        <w:rPr>
          <w:b/>
          <w:bCs/>
          <w:i/>
          <w:sz w:val="20"/>
        </w:rPr>
        <w:t xml:space="preserve">п.8.19 Проспекта. Также выплачивается премия (в случае ее наличия) в размере, определенном </w:t>
      </w:r>
      <w:r w:rsidRPr="001E6BBC">
        <w:rPr>
          <w:b/>
          <w:i/>
          <w:sz w:val="20"/>
        </w:rPr>
        <w:t xml:space="preserve">уполномоченным органом управления </w:t>
      </w:r>
      <w:r w:rsidRPr="001E6BBC">
        <w:rPr>
          <w:b/>
          <w:bCs/>
          <w:i/>
          <w:sz w:val="20"/>
        </w:rPr>
        <w:t>Эмитента</w:t>
      </w:r>
      <w:r w:rsidRPr="001E6BBC">
        <w:rPr>
          <w:b/>
          <w:bCs/>
          <w:i/>
          <w:iCs/>
          <w:sz w:val="20"/>
        </w:rPr>
        <w:t xml:space="preserve">. </w:t>
      </w:r>
    </w:p>
    <w:p w:rsidR="00871480" w:rsidRPr="001E6BBC" w:rsidRDefault="00871480" w:rsidP="00871480">
      <w:pPr>
        <w:ind w:firstLine="539"/>
        <w:jc w:val="both"/>
        <w:rPr>
          <w:b/>
          <w:bCs/>
          <w:i/>
          <w:iCs/>
          <w:color w:val="000000"/>
          <w:spacing w:val="-1"/>
          <w:position w:val="-12"/>
        </w:rPr>
      </w:pPr>
    </w:p>
    <w:p w:rsidR="00871480" w:rsidRPr="001E6BBC" w:rsidRDefault="00871480" w:rsidP="00871480">
      <w:pPr>
        <w:pStyle w:val="Base"/>
        <w:rPr>
          <w:b/>
          <w:bCs/>
          <w:i/>
          <w:iCs/>
          <w:color w:val="000000"/>
          <w:spacing w:val="-1"/>
          <w:position w:val="-12"/>
        </w:rPr>
      </w:pPr>
      <w:r w:rsidRPr="001E6BBC">
        <w:t>Срок, в течение которого облигации могут быть досрочно погашены эмитентом</w:t>
      </w:r>
    </w:p>
    <w:p w:rsidR="00871480" w:rsidRPr="001E6BBC" w:rsidRDefault="00871480" w:rsidP="00871480">
      <w:pPr>
        <w:ind w:firstLine="539"/>
        <w:jc w:val="both"/>
      </w:pPr>
      <w:r w:rsidRPr="001E6BBC">
        <w:rPr>
          <w:b/>
          <w:bCs/>
          <w:i/>
          <w:iCs/>
          <w:color w:val="000000"/>
          <w:spacing w:val="-1"/>
          <w:position w:val="-12"/>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rsidR="00871480" w:rsidRPr="001E6BBC" w:rsidRDefault="00871480" w:rsidP="00871480">
      <w:pPr>
        <w:pStyle w:val="Base"/>
      </w:pPr>
    </w:p>
    <w:p w:rsidR="00871480" w:rsidRPr="001E6BBC" w:rsidRDefault="00871480" w:rsidP="00871480">
      <w:pPr>
        <w:pStyle w:val="Base"/>
        <w:rPr>
          <w:b/>
          <w:bCs/>
          <w:i/>
          <w:iCs/>
          <w:color w:val="000000"/>
          <w:spacing w:val="-1"/>
          <w:position w:val="-12"/>
        </w:rPr>
      </w:pPr>
      <w:r w:rsidRPr="001E6BBC">
        <w:t xml:space="preserve">Дата начала досрочного погашения: </w:t>
      </w:r>
    </w:p>
    <w:p w:rsidR="00871480" w:rsidRPr="001E6BBC" w:rsidRDefault="00871480" w:rsidP="00871480">
      <w:pPr>
        <w:ind w:firstLine="539"/>
        <w:jc w:val="both"/>
      </w:pPr>
      <w:r w:rsidRPr="001E6BBC">
        <w:rPr>
          <w:b/>
          <w:bCs/>
          <w:i/>
          <w:iCs/>
          <w:color w:val="000000"/>
          <w:spacing w:val="-1"/>
          <w:position w:val="-12"/>
        </w:rPr>
        <w:t>Дата досрочного погашения определяется Эмитентом в решении Эмитента о возможности досрочного погашения Биржевых облигаций по усмотрению Эмитента.</w:t>
      </w:r>
    </w:p>
    <w:p w:rsidR="00871480" w:rsidRPr="001E6BBC" w:rsidRDefault="00871480" w:rsidP="00871480">
      <w:pPr>
        <w:pStyle w:val="Base"/>
      </w:pPr>
    </w:p>
    <w:p w:rsidR="00871480" w:rsidRPr="001E6BBC" w:rsidRDefault="00871480" w:rsidP="00871480">
      <w:pPr>
        <w:pStyle w:val="Base"/>
        <w:rPr>
          <w:b/>
          <w:bCs/>
          <w:i/>
          <w:iCs/>
          <w:color w:val="000000"/>
          <w:spacing w:val="-1"/>
          <w:position w:val="-12"/>
        </w:rPr>
      </w:pPr>
      <w:r w:rsidRPr="001E6BBC">
        <w:t>Дата окончания досрочного погашения:</w:t>
      </w:r>
    </w:p>
    <w:p w:rsidR="00871480" w:rsidRPr="001E6BBC" w:rsidRDefault="00871480" w:rsidP="00871480">
      <w:pPr>
        <w:ind w:firstLine="539"/>
        <w:jc w:val="both"/>
        <w:rPr>
          <w:b/>
          <w:bCs/>
          <w:i/>
          <w:iCs/>
          <w:color w:val="000000"/>
          <w:spacing w:val="-1"/>
          <w:position w:val="-12"/>
        </w:rPr>
      </w:pPr>
      <w:r w:rsidRPr="001E6BBC">
        <w:rPr>
          <w:b/>
          <w:bCs/>
          <w:i/>
          <w:iCs/>
          <w:color w:val="000000"/>
          <w:spacing w:val="-1"/>
          <w:position w:val="-12"/>
        </w:rPr>
        <w:t>Дата начала и окончания досрочного погашения Биржевых облигаций совпадают.</w:t>
      </w:r>
    </w:p>
    <w:p w:rsidR="00871480" w:rsidRPr="001E6BBC" w:rsidRDefault="00871480" w:rsidP="00871480">
      <w:pPr>
        <w:pStyle w:val="Base"/>
      </w:pPr>
    </w:p>
    <w:p w:rsidR="00871480" w:rsidRPr="001E6BBC" w:rsidRDefault="00871480" w:rsidP="00871480">
      <w:pPr>
        <w:ind w:firstLine="540"/>
        <w:jc w:val="both"/>
        <w:rPr>
          <w:b/>
          <w:bCs/>
          <w:i/>
          <w:iCs/>
        </w:rPr>
      </w:pPr>
      <w:r w:rsidRPr="001E6BBC">
        <w:t>Порядок раскрытия</w:t>
      </w:r>
      <w:r w:rsidRPr="001E6BBC">
        <w:rPr>
          <w:szCs w:val="22"/>
        </w:rPr>
        <w:t xml:space="preserve"> (предоставления) информации об итогах досрочного погашения облигаций, в том числе о количестве досрочно погашенных облигаций</w:t>
      </w:r>
    </w:p>
    <w:p w:rsidR="00871480" w:rsidRPr="001E6BBC" w:rsidRDefault="00871480" w:rsidP="00871480">
      <w:pPr>
        <w:pStyle w:val="Basic"/>
        <w:rPr>
          <w:b/>
          <w:bCs/>
          <w:i/>
          <w:iCs/>
          <w:color w:val="000000"/>
          <w:spacing w:val="-1"/>
          <w:position w:val="-12"/>
          <w:sz w:val="20"/>
        </w:rPr>
      </w:pPr>
      <w:r w:rsidRPr="001E6BBC">
        <w:rPr>
          <w:b/>
          <w:bCs/>
          <w:i/>
          <w:iCs/>
          <w:sz w:val="20"/>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rsidR="00871480" w:rsidRPr="001E6BBC" w:rsidRDefault="00871480" w:rsidP="00871480">
      <w:pPr>
        <w:ind w:firstLine="539"/>
        <w:jc w:val="both"/>
        <w:rPr>
          <w:b/>
          <w:bCs/>
          <w:i/>
          <w:iCs/>
          <w:color w:val="000000"/>
          <w:spacing w:val="-1"/>
          <w:position w:val="-12"/>
          <w:szCs w:val="22"/>
        </w:rPr>
      </w:pPr>
    </w:p>
    <w:p w:rsidR="00871480" w:rsidRPr="001E6BBC" w:rsidRDefault="00871480" w:rsidP="00871480">
      <w:pPr>
        <w:ind w:firstLine="539"/>
        <w:jc w:val="both"/>
        <w:rPr>
          <w:b/>
          <w:bCs/>
          <w:i/>
          <w:iCs/>
          <w:color w:val="000000"/>
          <w:spacing w:val="-1"/>
          <w:position w:val="-12"/>
          <w:szCs w:val="22"/>
        </w:rPr>
      </w:pPr>
      <w:r w:rsidRPr="001E6BBC">
        <w:rPr>
          <w:b/>
          <w:bCs/>
          <w:i/>
          <w:iCs/>
          <w:color w:val="000000"/>
          <w:spacing w:val="-1"/>
          <w:position w:val="-12"/>
          <w:szCs w:val="22"/>
        </w:rPr>
        <w:t>2.2.</w:t>
      </w:r>
    </w:p>
    <w:p w:rsidR="00871480" w:rsidRPr="007C2E6F" w:rsidRDefault="00871480" w:rsidP="00871480">
      <w:pPr>
        <w:pStyle w:val="Base"/>
        <w:rPr>
          <w:szCs w:val="22"/>
        </w:rPr>
      </w:pPr>
      <w:r w:rsidRPr="001E6BBC">
        <w:rPr>
          <w:b/>
          <w:bCs/>
          <w:i/>
          <w:iCs/>
          <w:color w:val="000000"/>
          <w:spacing w:val="-1"/>
          <w:position w:val="-12"/>
          <w:szCs w:val="22"/>
        </w:rPr>
        <w:t>2.2.1. В случае, если Условиями выпуска предусмотрена выплата</w:t>
      </w:r>
      <w:r w:rsidRPr="007C2E6F">
        <w:rPr>
          <w:b/>
          <w:bCs/>
          <w:i/>
          <w:iCs/>
          <w:color w:val="000000"/>
          <w:spacing w:val="-1"/>
          <w:position w:val="-12"/>
          <w:szCs w:val="22"/>
        </w:rPr>
        <w:t xml:space="preserve"> купонного дохода,</w:t>
      </w:r>
    </w:p>
    <w:p w:rsidR="00871480" w:rsidRPr="007C2E6F" w:rsidRDefault="00871480" w:rsidP="00871480">
      <w:pPr>
        <w:pStyle w:val="Base"/>
        <w:rPr>
          <w:b/>
          <w:bCs/>
          <w:i/>
          <w:iCs/>
          <w:color w:val="000000"/>
          <w:spacing w:val="-1"/>
          <w:position w:val="-12"/>
          <w:szCs w:val="22"/>
        </w:rPr>
      </w:pPr>
      <w:r w:rsidRPr="007C2E6F">
        <w:rPr>
          <w:szCs w:val="22"/>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871480" w:rsidRPr="007C2E6F" w:rsidRDefault="00871480" w:rsidP="00871480">
      <w:pPr>
        <w:ind w:firstLine="539"/>
        <w:jc w:val="both"/>
        <w:rPr>
          <w:b/>
          <w:bCs/>
          <w:i/>
          <w:iCs/>
          <w:color w:val="000000"/>
          <w:spacing w:val="-1"/>
          <w:position w:val="-12"/>
          <w:szCs w:val="22"/>
        </w:rPr>
      </w:pPr>
      <w:r w:rsidRPr="007C2E6F">
        <w:rPr>
          <w:b/>
          <w:bCs/>
          <w:i/>
          <w:iCs/>
          <w:color w:val="000000"/>
          <w:spacing w:val="-1"/>
          <w:position w:val="-12"/>
          <w:szCs w:val="22"/>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871480" w:rsidRPr="007C2E6F" w:rsidRDefault="00871480" w:rsidP="00871480">
      <w:pPr>
        <w:ind w:firstLine="539"/>
        <w:jc w:val="both"/>
        <w:rPr>
          <w:b/>
          <w:bCs/>
          <w:i/>
          <w:iCs/>
          <w:color w:val="000000"/>
          <w:spacing w:val="-1"/>
          <w:position w:val="-12"/>
          <w:szCs w:val="22"/>
        </w:rPr>
      </w:pPr>
      <w:r w:rsidRPr="007C2E6F">
        <w:rPr>
          <w:b/>
          <w:bCs/>
          <w:i/>
          <w:iCs/>
          <w:color w:val="000000"/>
          <w:spacing w:val="-1"/>
          <w:position w:val="-12"/>
          <w:szCs w:val="22"/>
        </w:rPr>
        <w:t>Данное решение принимается уполномоченным органом управления Эмитента.</w:t>
      </w:r>
    </w:p>
    <w:p w:rsidR="00871480" w:rsidRDefault="00871480" w:rsidP="00871480">
      <w:pPr>
        <w:ind w:firstLine="539"/>
        <w:jc w:val="both"/>
        <w:rPr>
          <w:b/>
          <w:bCs/>
          <w:i/>
          <w:iCs/>
          <w:color w:val="000000"/>
          <w:spacing w:val="-1"/>
          <w:position w:val="-12"/>
          <w:szCs w:val="22"/>
        </w:rPr>
      </w:pPr>
      <w:r w:rsidRPr="007C2E6F">
        <w:rPr>
          <w:b/>
          <w:bCs/>
          <w:i/>
          <w:iCs/>
          <w:color w:val="000000"/>
          <w:spacing w:val="-1"/>
          <w:position w:val="-12"/>
          <w:szCs w:val="22"/>
        </w:rPr>
        <w:t>Решение о частичном досрочном погашении Биржевых облигаций может быть принято Эмитентом только в случае, если Условиями выпуска предусмотрено, что номинальная стоимость Биржевых облигаций погашается единовременно</w:t>
      </w:r>
      <w:r w:rsidRPr="007C2E6F">
        <w:t xml:space="preserve"> </w:t>
      </w:r>
      <w:r w:rsidRPr="007C2E6F">
        <w:rPr>
          <w:b/>
          <w:bCs/>
          <w:i/>
          <w:iCs/>
          <w:color w:val="000000"/>
          <w:spacing w:val="-1"/>
          <w:position w:val="-12"/>
          <w:szCs w:val="22"/>
        </w:rPr>
        <w:t>в определенную соответствующими Условиями выпуска дату (срок).</w:t>
      </w:r>
    </w:p>
    <w:p w:rsidR="00871480" w:rsidRDefault="00871480" w:rsidP="00871480">
      <w:pPr>
        <w:ind w:firstLine="539"/>
        <w:jc w:val="both"/>
        <w:rPr>
          <w:b/>
          <w:bCs/>
          <w:i/>
          <w:iCs/>
          <w:color w:val="000000"/>
          <w:spacing w:val="-1"/>
          <w:position w:val="-12"/>
          <w:szCs w:val="22"/>
        </w:rPr>
      </w:pPr>
      <w:r>
        <w:rPr>
          <w:b/>
          <w:bCs/>
          <w:i/>
          <w:iCs/>
          <w:color w:val="000000"/>
          <w:spacing w:val="-1"/>
          <w:position w:val="-12"/>
          <w:szCs w:val="22"/>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871480" w:rsidRDefault="00871480" w:rsidP="00871480">
      <w:pPr>
        <w:ind w:firstLine="539"/>
        <w:jc w:val="both"/>
        <w:rPr>
          <w:b/>
          <w:bCs/>
          <w:i/>
          <w:iCs/>
          <w:color w:val="000000"/>
          <w:spacing w:val="-1"/>
          <w:position w:val="-12"/>
          <w:szCs w:val="22"/>
        </w:rPr>
      </w:pPr>
    </w:p>
    <w:p w:rsidR="00871480" w:rsidRDefault="00871480" w:rsidP="00871480">
      <w:pPr>
        <w:pStyle w:val="Base"/>
        <w:rPr>
          <w:szCs w:val="22"/>
        </w:rPr>
      </w:pPr>
      <w:r>
        <w:rPr>
          <w:szCs w:val="22"/>
        </w:rPr>
        <w:t>Порядок раскрытия информации о порядке и условиях частичного досрочного погашения облигаций по усмотрению Эмитента:</w:t>
      </w:r>
    </w:p>
    <w:p w:rsidR="00871480" w:rsidRDefault="00871480" w:rsidP="00871480">
      <w:pPr>
        <w:pStyle w:val="Base"/>
        <w:rPr>
          <w:szCs w:val="22"/>
        </w:rPr>
      </w:pPr>
    </w:p>
    <w:p w:rsidR="00871480" w:rsidRDefault="00871480" w:rsidP="00871480">
      <w:pPr>
        <w:ind w:firstLine="539"/>
        <w:jc w:val="both"/>
        <w:rPr>
          <w:b/>
          <w:bCs/>
          <w:i/>
          <w:iCs/>
          <w:color w:val="000000"/>
          <w:spacing w:val="-1"/>
          <w:position w:val="-12"/>
          <w:szCs w:val="22"/>
        </w:rPr>
      </w:pPr>
      <w:r>
        <w:rPr>
          <w:b/>
          <w:bCs/>
          <w:i/>
          <w:iCs/>
          <w:color w:val="000000"/>
          <w:spacing w:val="-1"/>
          <w:position w:val="-12"/>
          <w:szCs w:val="22"/>
        </w:rPr>
        <w:t xml:space="preserve">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w:t>
      </w:r>
      <w:r w:rsidRPr="003156A8">
        <w:rPr>
          <w:b/>
          <w:bCs/>
          <w:i/>
          <w:iCs/>
          <w:color w:val="000000"/>
          <w:spacing w:val="-1"/>
          <w:position w:val="-12"/>
          <w:szCs w:val="22"/>
        </w:rPr>
        <w:t>и п.8.11 Проспекта</w:t>
      </w:r>
      <w:r>
        <w:rPr>
          <w:b/>
          <w:bCs/>
          <w:i/>
          <w:iCs/>
          <w:color w:val="000000"/>
          <w:spacing w:val="-1"/>
          <w:position w:val="-12"/>
          <w:szCs w:val="22"/>
        </w:rPr>
        <w:t>.</w:t>
      </w:r>
    </w:p>
    <w:p w:rsidR="00871480" w:rsidRDefault="00871480" w:rsidP="00871480">
      <w:pPr>
        <w:ind w:firstLine="539"/>
        <w:jc w:val="both"/>
        <w:rPr>
          <w:b/>
          <w:bCs/>
          <w:i/>
          <w:iCs/>
          <w:color w:val="000000"/>
          <w:spacing w:val="-1"/>
          <w:position w:val="-12"/>
          <w:szCs w:val="22"/>
        </w:rPr>
      </w:pPr>
    </w:p>
    <w:p w:rsidR="00871480" w:rsidRDefault="00871480" w:rsidP="00871480">
      <w:pPr>
        <w:ind w:firstLine="539"/>
        <w:jc w:val="both"/>
        <w:rPr>
          <w:b/>
          <w:bCs/>
          <w:i/>
          <w:iCs/>
          <w:color w:val="000000"/>
          <w:spacing w:val="-1"/>
          <w:position w:val="-12"/>
          <w:szCs w:val="22"/>
        </w:rPr>
      </w:pPr>
      <w:r>
        <w:rPr>
          <w:b/>
          <w:bCs/>
          <w:i/>
          <w:iCs/>
          <w:color w:val="000000"/>
          <w:spacing w:val="-1"/>
          <w:position w:val="-12"/>
          <w:szCs w:val="22"/>
        </w:rPr>
        <w:t>Эмитент информирует Биржу и НРД о принятых решениях в соответствии с действующими на дату принятия таких решений регламентами Биржи и НРД или в ином порядке, согласованном сторонами.</w:t>
      </w:r>
    </w:p>
    <w:p w:rsidR="00871480" w:rsidRDefault="00871480" w:rsidP="00871480">
      <w:pPr>
        <w:ind w:firstLine="539"/>
        <w:jc w:val="both"/>
        <w:rPr>
          <w:b/>
          <w:bCs/>
          <w:i/>
          <w:iCs/>
          <w:color w:val="000000"/>
          <w:spacing w:val="-1"/>
          <w:position w:val="-12"/>
          <w:szCs w:val="22"/>
        </w:rPr>
      </w:pPr>
    </w:p>
    <w:p w:rsidR="00871480" w:rsidRDefault="00871480" w:rsidP="00871480">
      <w:pPr>
        <w:pStyle w:val="Base"/>
        <w:rPr>
          <w:bCs/>
          <w:iCs/>
          <w:color w:val="000000"/>
          <w:spacing w:val="-1"/>
          <w:position w:val="-12"/>
          <w:szCs w:val="22"/>
        </w:rPr>
      </w:pPr>
      <w:r>
        <w:rPr>
          <w:szCs w:val="22"/>
        </w:rPr>
        <w:t>Порядок и условия частичного досрочного погашения облигаций по усмотрению эмитента</w:t>
      </w:r>
    </w:p>
    <w:p w:rsidR="00871480" w:rsidRDefault="00871480" w:rsidP="00871480">
      <w:pPr>
        <w:ind w:firstLine="539"/>
        <w:jc w:val="both"/>
        <w:rPr>
          <w:b/>
          <w:bCs/>
          <w:i/>
          <w:iCs/>
          <w:color w:val="000000"/>
          <w:spacing w:val="-1"/>
          <w:position w:val="-12"/>
          <w:szCs w:val="22"/>
        </w:rPr>
      </w:pPr>
      <w:r>
        <w:rPr>
          <w:bCs/>
          <w:iCs/>
          <w:color w:val="000000"/>
          <w:spacing w:val="-1"/>
          <w:position w:val="-12"/>
          <w:szCs w:val="22"/>
        </w:rPr>
        <w:t>Стоимость (порядок определения стоимости) частичного досрочного погашения:</w:t>
      </w:r>
      <w:r>
        <w:rPr>
          <w:b/>
          <w:bCs/>
          <w:i/>
          <w:iCs/>
          <w:color w:val="000000"/>
          <w:spacing w:val="-1"/>
          <w:position w:val="-12"/>
          <w:szCs w:val="22"/>
        </w:rPr>
        <w:t xml:space="preserve"> </w:t>
      </w:r>
    </w:p>
    <w:p w:rsidR="00871480" w:rsidRDefault="00871480" w:rsidP="00871480">
      <w:pPr>
        <w:ind w:firstLine="539"/>
        <w:jc w:val="both"/>
        <w:rPr>
          <w:szCs w:val="22"/>
        </w:rPr>
      </w:pPr>
      <w:r w:rsidRPr="007C2E6F">
        <w:rPr>
          <w:b/>
          <w:bCs/>
          <w:i/>
          <w:iCs/>
          <w:color w:val="000000"/>
          <w:spacing w:val="-1"/>
          <w:position w:val="-12"/>
          <w:szCs w:val="22"/>
        </w:rPr>
        <w:t>Частичное досрочное погашение Биржевых облигаций производится в проценте от номинальной стоимости одной Биржевой облигации.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r>
        <w:rPr>
          <w:b/>
          <w:bCs/>
          <w:i/>
          <w:iCs/>
          <w:color w:val="000000"/>
          <w:spacing w:val="-1"/>
          <w:position w:val="-12"/>
          <w:szCs w:val="22"/>
        </w:rPr>
        <w:t xml:space="preserve"> </w:t>
      </w:r>
    </w:p>
    <w:p w:rsidR="00871480" w:rsidRDefault="00871480" w:rsidP="00871480">
      <w:pPr>
        <w:ind w:firstLine="539"/>
        <w:jc w:val="both"/>
        <w:rPr>
          <w:szCs w:val="22"/>
        </w:rPr>
      </w:pPr>
    </w:p>
    <w:p w:rsidR="00871480" w:rsidRDefault="00871480" w:rsidP="00871480">
      <w:pPr>
        <w:pStyle w:val="Base"/>
        <w:rPr>
          <w:b/>
          <w:bCs/>
          <w:i/>
          <w:iCs/>
          <w:color w:val="000000"/>
          <w:spacing w:val="-1"/>
          <w:position w:val="-12"/>
          <w:szCs w:val="22"/>
        </w:rPr>
      </w:pPr>
      <w:r>
        <w:rPr>
          <w:szCs w:val="22"/>
        </w:rPr>
        <w:t>Срок, в течение которого облигации могут быть частично досрочно погашены эмитентом</w:t>
      </w:r>
    </w:p>
    <w:p w:rsidR="00871480" w:rsidRDefault="00871480" w:rsidP="00871480">
      <w:pPr>
        <w:ind w:firstLine="539"/>
        <w:jc w:val="both"/>
        <w:rPr>
          <w:szCs w:val="22"/>
        </w:rPr>
      </w:pPr>
      <w:r>
        <w:rPr>
          <w:b/>
          <w:bCs/>
          <w:i/>
          <w:iCs/>
          <w:color w:val="000000"/>
          <w:spacing w:val="-1"/>
          <w:position w:val="-12"/>
          <w:szCs w:val="22"/>
        </w:rPr>
        <w:t xml:space="preserve">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w:t>
      </w:r>
      <w:r w:rsidRPr="009F6720">
        <w:rPr>
          <w:b/>
          <w:bCs/>
          <w:i/>
          <w:iCs/>
          <w:color w:val="000000"/>
          <w:spacing w:val="-1"/>
          <w:position w:val="-12"/>
          <w:szCs w:val="22"/>
        </w:rPr>
        <w:t>в дату</w:t>
      </w:r>
      <w:r>
        <w:rPr>
          <w:b/>
          <w:bCs/>
          <w:i/>
          <w:iCs/>
          <w:color w:val="000000"/>
          <w:spacing w:val="-1"/>
          <w:position w:val="-12"/>
          <w:szCs w:val="22"/>
        </w:rPr>
        <w:t xml:space="preserve"> окончания купонного(ых) периода(ов), определенных Эмитентом в таком решении.</w:t>
      </w:r>
    </w:p>
    <w:p w:rsidR="00871480" w:rsidRDefault="00871480" w:rsidP="00871480">
      <w:pPr>
        <w:pStyle w:val="Base"/>
        <w:rPr>
          <w:szCs w:val="22"/>
        </w:rPr>
      </w:pPr>
    </w:p>
    <w:p w:rsidR="00871480" w:rsidRDefault="00871480" w:rsidP="00871480">
      <w:pPr>
        <w:pStyle w:val="Base"/>
        <w:rPr>
          <w:b/>
          <w:bCs/>
          <w:i/>
          <w:iCs/>
          <w:color w:val="000000"/>
          <w:spacing w:val="-1"/>
          <w:position w:val="-12"/>
          <w:szCs w:val="22"/>
        </w:rPr>
      </w:pPr>
      <w:r>
        <w:rPr>
          <w:szCs w:val="22"/>
        </w:rPr>
        <w:t xml:space="preserve">Дата начала частичного досрочного погашения: </w:t>
      </w:r>
    </w:p>
    <w:p w:rsidR="00871480" w:rsidRPr="009F6720" w:rsidRDefault="00871480" w:rsidP="00871480">
      <w:pPr>
        <w:ind w:firstLine="539"/>
        <w:jc w:val="both"/>
        <w:rPr>
          <w:b/>
          <w:bCs/>
          <w:i/>
          <w:iCs/>
          <w:color w:val="000000"/>
          <w:spacing w:val="-1"/>
          <w:position w:val="-12"/>
          <w:szCs w:val="22"/>
        </w:rPr>
      </w:pPr>
      <w:r>
        <w:rPr>
          <w:b/>
          <w:bCs/>
          <w:i/>
          <w:iCs/>
          <w:color w:val="000000"/>
          <w:spacing w:val="-1"/>
          <w:position w:val="-12"/>
          <w:szCs w:val="22"/>
        </w:rPr>
        <w:t>Д</w:t>
      </w:r>
      <w:r w:rsidRPr="00BD1FFE">
        <w:rPr>
          <w:b/>
          <w:bCs/>
          <w:i/>
          <w:iCs/>
          <w:color w:val="000000"/>
          <w:spacing w:val="-1"/>
          <w:position w:val="-12"/>
          <w:szCs w:val="22"/>
        </w:rPr>
        <w:t>ата окончания купонного(ых) периода(ов)</w:t>
      </w:r>
      <w:r w:rsidRPr="00694CDE">
        <w:rPr>
          <w:b/>
          <w:bCs/>
          <w:i/>
          <w:iCs/>
          <w:color w:val="000000"/>
          <w:spacing w:val="-1"/>
          <w:position w:val="-12"/>
          <w:szCs w:val="22"/>
        </w:rPr>
        <w:t xml:space="preserve"> определяется Эмитентом в решении о частичном досрочном погашении Биржевых облигаций.</w:t>
      </w:r>
    </w:p>
    <w:p w:rsidR="00871480" w:rsidRPr="009F6720" w:rsidRDefault="00871480" w:rsidP="00871480">
      <w:pPr>
        <w:ind w:firstLine="539"/>
        <w:jc w:val="both"/>
        <w:rPr>
          <w:b/>
          <w:bCs/>
          <w:i/>
          <w:iCs/>
          <w:color w:val="000000"/>
          <w:spacing w:val="-1"/>
          <w:position w:val="-12"/>
          <w:szCs w:val="22"/>
        </w:rPr>
      </w:pPr>
    </w:p>
    <w:p w:rsidR="00871480" w:rsidRDefault="00871480" w:rsidP="00871480">
      <w:pPr>
        <w:pStyle w:val="Base"/>
        <w:rPr>
          <w:b/>
          <w:bCs/>
          <w:i/>
          <w:iCs/>
          <w:color w:val="000000"/>
          <w:spacing w:val="-1"/>
          <w:position w:val="-12"/>
          <w:szCs w:val="22"/>
        </w:rPr>
      </w:pPr>
      <w:r>
        <w:rPr>
          <w:szCs w:val="22"/>
        </w:rPr>
        <w:t>Дата окончания частичного досрочного погашения:</w:t>
      </w:r>
    </w:p>
    <w:p w:rsidR="00871480" w:rsidRDefault="00871480" w:rsidP="00871480">
      <w:pPr>
        <w:ind w:firstLine="539"/>
        <w:jc w:val="both"/>
        <w:rPr>
          <w:b/>
          <w:bCs/>
          <w:i/>
          <w:iCs/>
          <w:color w:val="000000"/>
          <w:spacing w:val="-1"/>
          <w:position w:val="-12"/>
          <w:szCs w:val="22"/>
        </w:rPr>
      </w:pPr>
      <w:r>
        <w:rPr>
          <w:b/>
          <w:bCs/>
          <w:i/>
          <w:iCs/>
          <w:color w:val="000000"/>
          <w:spacing w:val="-1"/>
          <w:position w:val="-12"/>
          <w:szCs w:val="22"/>
        </w:rPr>
        <w:t xml:space="preserve">Даты начала и окончания частичного досрочного погашения Биржевых облигаций </w:t>
      </w:r>
      <w:r w:rsidRPr="003156A8">
        <w:rPr>
          <w:b/>
          <w:bCs/>
          <w:i/>
          <w:iCs/>
          <w:color w:val="000000"/>
          <w:spacing w:val="-1"/>
          <w:position w:val="-12"/>
          <w:szCs w:val="22"/>
        </w:rPr>
        <w:t>совпадают</w:t>
      </w:r>
      <w:r>
        <w:rPr>
          <w:b/>
          <w:bCs/>
          <w:i/>
          <w:iCs/>
          <w:color w:val="000000"/>
          <w:spacing w:val="-1"/>
          <w:position w:val="-12"/>
          <w:szCs w:val="22"/>
        </w:rPr>
        <w:t>.</w:t>
      </w:r>
    </w:p>
    <w:p w:rsidR="00871480" w:rsidRDefault="00871480" w:rsidP="00871480">
      <w:pPr>
        <w:ind w:firstLine="539"/>
        <w:jc w:val="both"/>
        <w:rPr>
          <w:b/>
          <w:bCs/>
          <w:i/>
          <w:iCs/>
          <w:color w:val="000000"/>
          <w:spacing w:val="-1"/>
          <w:position w:val="-12"/>
          <w:szCs w:val="22"/>
        </w:rPr>
      </w:pPr>
    </w:p>
    <w:p w:rsidR="00871480" w:rsidRDefault="00871480" w:rsidP="00871480">
      <w:pPr>
        <w:pStyle w:val="Base"/>
        <w:rPr>
          <w:b/>
          <w:bCs/>
          <w:i/>
          <w:iCs/>
          <w:color w:val="000000"/>
          <w:spacing w:val="-1"/>
          <w:position w:val="-12"/>
          <w:szCs w:val="22"/>
        </w:rPr>
      </w:pPr>
      <w:r>
        <w:rPr>
          <w:szCs w:val="22"/>
        </w:rPr>
        <w:t>Порядок раскрытия (предоставления) информации об итогах частичного досрочного погашения облигаций</w:t>
      </w:r>
    </w:p>
    <w:p w:rsidR="00871480" w:rsidRPr="003156A8" w:rsidRDefault="00871480" w:rsidP="00871480">
      <w:pPr>
        <w:ind w:firstLine="539"/>
        <w:jc w:val="both"/>
        <w:rPr>
          <w:b/>
          <w:bCs/>
          <w:i/>
          <w:iCs/>
        </w:rPr>
      </w:pPr>
      <w:r w:rsidRPr="003156A8">
        <w:rPr>
          <w:b/>
          <w:bCs/>
          <w:i/>
          <w:iCs/>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rsidRPr="00DD59D3">
        <w:rPr>
          <w:b/>
          <w:bCs/>
          <w:i/>
          <w:iCs/>
        </w:rPr>
        <w:t xml:space="preserve"> и п.8.11 Проспекта</w:t>
      </w:r>
      <w:r w:rsidRPr="003156A8">
        <w:rPr>
          <w:b/>
          <w:bCs/>
          <w:i/>
          <w:iCs/>
        </w:rPr>
        <w:t>.</w:t>
      </w:r>
    </w:p>
    <w:p w:rsidR="00871480" w:rsidRPr="004973B8" w:rsidRDefault="00871480" w:rsidP="00871480">
      <w:pPr>
        <w:pStyle w:val="Base"/>
        <w:rPr>
          <w:szCs w:val="22"/>
        </w:rPr>
      </w:pPr>
      <w:r w:rsidRPr="007C2E6F">
        <w:rPr>
          <w:b/>
          <w:bCs/>
          <w:i/>
          <w:iCs/>
          <w:color w:val="000000"/>
          <w:spacing w:val="-1"/>
          <w:position w:val="-12"/>
          <w:szCs w:val="22"/>
        </w:rPr>
        <w:t>2.2.2. В случае, если Условиями выпуска не предусмотрена выплата купонного дохода,</w:t>
      </w:r>
    </w:p>
    <w:p w:rsidR="00871480" w:rsidRDefault="00871480" w:rsidP="00871480">
      <w:pPr>
        <w:pStyle w:val="Base"/>
        <w:rPr>
          <w:b/>
          <w:bCs/>
          <w:i/>
          <w:iCs/>
          <w:color w:val="000000"/>
          <w:spacing w:val="-1"/>
          <w:position w:val="-12"/>
          <w:szCs w:val="22"/>
        </w:rPr>
      </w:pPr>
      <w:r>
        <w:rPr>
          <w:szCs w:val="22"/>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871480" w:rsidRDefault="00871480" w:rsidP="00871480">
      <w:pPr>
        <w:ind w:firstLine="539"/>
        <w:jc w:val="both"/>
        <w:rPr>
          <w:b/>
          <w:bCs/>
          <w:i/>
          <w:iCs/>
          <w:color w:val="000000"/>
          <w:spacing w:val="-1"/>
          <w:position w:val="-12"/>
          <w:szCs w:val="22"/>
        </w:rPr>
      </w:pPr>
      <w:r>
        <w:rPr>
          <w:b/>
          <w:bCs/>
          <w:i/>
          <w:iCs/>
          <w:color w:val="000000"/>
          <w:spacing w:val="-1"/>
          <w:position w:val="-12"/>
          <w:szCs w:val="22"/>
        </w:rPr>
        <w:t xml:space="preserve">До даты начала размещения Биржевых облигаций Эмитент может принять решение о частичном досрочном погашении Биржевых облигаций в  установленные Эмитентом даты, в которые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w:t>
      </w:r>
      <w:r w:rsidRPr="00CD0597">
        <w:rPr>
          <w:b/>
          <w:bCs/>
          <w:i/>
          <w:iCs/>
          <w:color w:val="000000"/>
          <w:spacing w:val="-1"/>
          <w:position w:val="-12"/>
          <w:szCs w:val="22"/>
        </w:rPr>
        <w:t>погашению в указанную дату.</w:t>
      </w:r>
      <w:r>
        <w:rPr>
          <w:b/>
          <w:bCs/>
          <w:i/>
          <w:iCs/>
          <w:color w:val="000000"/>
          <w:spacing w:val="-1"/>
          <w:position w:val="-12"/>
          <w:szCs w:val="22"/>
        </w:rPr>
        <w:t xml:space="preserve"> </w:t>
      </w:r>
    </w:p>
    <w:p w:rsidR="00871480" w:rsidRDefault="00871480" w:rsidP="00871480">
      <w:pPr>
        <w:ind w:firstLine="539"/>
        <w:jc w:val="both"/>
        <w:rPr>
          <w:b/>
          <w:bCs/>
          <w:i/>
          <w:iCs/>
          <w:color w:val="000000"/>
          <w:spacing w:val="-1"/>
          <w:position w:val="-12"/>
          <w:szCs w:val="22"/>
        </w:rPr>
      </w:pPr>
    </w:p>
    <w:p w:rsidR="00871480" w:rsidRDefault="00871480" w:rsidP="00871480">
      <w:pPr>
        <w:ind w:firstLine="539"/>
        <w:jc w:val="both"/>
        <w:rPr>
          <w:b/>
          <w:bCs/>
          <w:i/>
          <w:iCs/>
          <w:color w:val="000000"/>
          <w:spacing w:val="-1"/>
          <w:position w:val="-12"/>
          <w:szCs w:val="22"/>
        </w:rPr>
      </w:pPr>
      <w:r>
        <w:rPr>
          <w:b/>
          <w:bCs/>
          <w:i/>
          <w:iCs/>
          <w:color w:val="000000"/>
          <w:spacing w:val="-1"/>
          <w:position w:val="-12"/>
          <w:szCs w:val="22"/>
        </w:rPr>
        <w:t xml:space="preserve">Данное решение принимается </w:t>
      </w:r>
      <w:r w:rsidRPr="003156A8">
        <w:rPr>
          <w:b/>
          <w:bCs/>
          <w:i/>
          <w:iCs/>
          <w:color w:val="000000"/>
          <w:spacing w:val="-1"/>
          <w:position w:val="-12"/>
          <w:szCs w:val="22"/>
        </w:rPr>
        <w:t xml:space="preserve">уполномоченным органом управления </w:t>
      </w:r>
      <w:r>
        <w:rPr>
          <w:b/>
          <w:bCs/>
          <w:i/>
          <w:iCs/>
          <w:color w:val="000000"/>
          <w:spacing w:val="-1"/>
          <w:position w:val="-12"/>
          <w:szCs w:val="22"/>
        </w:rPr>
        <w:t>Эмитента.</w:t>
      </w:r>
    </w:p>
    <w:p w:rsidR="00871480" w:rsidRDefault="00871480" w:rsidP="00871480">
      <w:pPr>
        <w:ind w:firstLine="539"/>
        <w:jc w:val="both"/>
        <w:rPr>
          <w:b/>
          <w:bCs/>
          <w:i/>
          <w:iCs/>
          <w:color w:val="000000"/>
          <w:spacing w:val="-1"/>
          <w:position w:val="-12"/>
          <w:szCs w:val="22"/>
        </w:rPr>
      </w:pPr>
      <w:r w:rsidRPr="007C2E6F">
        <w:rPr>
          <w:b/>
          <w:bCs/>
          <w:i/>
          <w:iCs/>
          <w:color w:val="000000"/>
          <w:spacing w:val="-1"/>
          <w:position w:val="-12"/>
          <w:szCs w:val="22"/>
        </w:rPr>
        <w:t>Решение о частичном досрочном погашении Биржевых облигаций может быть принято Эмитентом только в случае, если Условиями выпуска предусмотрено, что номинальная стоимость Биржевых облигаций погашается единовременно</w:t>
      </w:r>
      <w:r w:rsidRPr="007C2E6F">
        <w:t xml:space="preserve"> </w:t>
      </w:r>
      <w:r w:rsidRPr="007C2E6F">
        <w:rPr>
          <w:b/>
          <w:bCs/>
          <w:i/>
          <w:iCs/>
          <w:color w:val="000000"/>
          <w:spacing w:val="-1"/>
          <w:position w:val="-12"/>
          <w:szCs w:val="22"/>
        </w:rPr>
        <w:t>в определенную соответствующими Условиями выпуска дату (срок).</w:t>
      </w:r>
    </w:p>
    <w:p w:rsidR="00871480" w:rsidRDefault="00871480" w:rsidP="00871480">
      <w:pPr>
        <w:ind w:firstLine="539"/>
        <w:jc w:val="both"/>
        <w:rPr>
          <w:b/>
          <w:bCs/>
          <w:i/>
          <w:iCs/>
          <w:color w:val="000000"/>
          <w:spacing w:val="-1"/>
          <w:position w:val="-12"/>
          <w:szCs w:val="22"/>
        </w:rPr>
      </w:pPr>
      <w:r>
        <w:rPr>
          <w:b/>
          <w:bCs/>
          <w:i/>
          <w:iCs/>
          <w:color w:val="000000"/>
          <w:spacing w:val="-1"/>
          <w:position w:val="-12"/>
          <w:szCs w:val="22"/>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871480" w:rsidRDefault="00871480" w:rsidP="00871480">
      <w:pPr>
        <w:ind w:firstLine="539"/>
        <w:jc w:val="both"/>
        <w:rPr>
          <w:b/>
          <w:bCs/>
          <w:i/>
          <w:iCs/>
          <w:color w:val="000000"/>
          <w:spacing w:val="-1"/>
          <w:position w:val="-12"/>
          <w:szCs w:val="22"/>
        </w:rPr>
      </w:pPr>
    </w:p>
    <w:p w:rsidR="00871480" w:rsidRDefault="00871480" w:rsidP="00871480">
      <w:pPr>
        <w:pStyle w:val="Base"/>
        <w:rPr>
          <w:szCs w:val="22"/>
        </w:rPr>
      </w:pPr>
      <w:r>
        <w:rPr>
          <w:szCs w:val="22"/>
        </w:rPr>
        <w:t>Порядок раскрытия информации о порядке и условиях частичного досрочного погашения облигаций по усмотрению Эмитента:</w:t>
      </w:r>
    </w:p>
    <w:p w:rsidR="00871480" w:rsidRDefault="00871480" w:rsidP="00871480">
      <w:pPr>
        <w:pStyle w:val="Base"/>
        <w:rPr>
          <w:szCs w:val="22"/>
        </w:rPr>
      </w:pPr>
    </w:p>
    <w:p w:rsidR="00871480" w:rsidRDefault="00871480" w:rsidP="00871480">
      <w:pPr>
        <w:ind w:firstLine="539"/>
        <w:jc w:val="both"/>
        <w:rPr>
          <w:b/>
          <w:bCs/>
          <w:i/>
          <w:iCs/>
          <w:color w:val="000000"/>
          <w:spacing w:val="-1"/>
          <w:position w:val="-12"/>
          <w:szCs w:val="22"/>
        </w:rPr>
      </w:pPr>
      <w:r>
        <w:rPr>
          <w:b/>
          <w:bCs/>
          <w:i/>
          <w:iCs/>
          <w:color w:val="000000"/>
          <w:spacing w:val="-1"/>
          <w:position w:val="-12"/>
          <w:szCs w:val="22"/>
        </w:rPr>
        <w:t xml:space="preserve">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w:t>
      </w:r>
      <w:r w:rsidRPr="003156A8">
        <w:rPr>
          <w:b/>
          <w:bCs/>
          <w:i/>
          <w:iCs/>
          <w:color w:val="000000"/>
          <w:spacing w:val="-1"/>
          <w:position w:val="-12"/>
          <w:szCs w:val="22"/>
        </w:rPr>
        <w:t>и п.8.11 Проспекта</w:t>
      </w:r>
      <w:r>
        <w:rPr>
          <w:b/>
          <w:bCs/>
          <w:i/>
          <w:iCs/>
          <w:color w:val="000000"/>
          <w:spacing w:val="-1"/>
          <w:position w:val="-12"/>
          <w:szCs w:val="22"/>
        </w:rPr>
        <w:t>.</w:t>
      </w:r>
    </w:p>
    <w:p w:rsidR="00871480" w:rsidRDefault="00871480" w:rsidP="00871480">
      <w:pPr>
        <w:ind w:firstLine="539"/>
        <w:jc w:val="both"/>
        <w:rPr>
          <w:b/>
          <w:bCs/>
          <w:i/>
          <w:iCs/>
          <w:color w:val="000000"/>
          <w:spacing w:val="-1"/>
          <w:position w:val="-12"/>
          <w:szCs w:val="22"/>
        </w:rPr>
      </w:pPr>
    </w:p>
    <w:p w:rsidR="00871480" w:rsidRDefault="00871480" w:rsidP="00871480">
      <w:pPr>
        <w:ind w:firstLine="539"/>
        <w:jc w:val="both"/>
        <w:rPr>
          <w:b/>
          <w:bCs/>
          <w:i/>
          <w:iCs/>
          <w:color w:val="000000"/>
          <w:spacing w:val="-1"/>
          <w:position w:val="-12"/>
          <w:szCs w:val="22"/>
        </w:rPr>
      </w:pPr>
      <w:r>
        <w:rPr>
          <w:b/>
          <w:bCs/>
          <w:i/>
          <w:iCs/>
          <w:color w:val="000000"/>
          <w:spacing w:val="-1"/>
          <w:position w:val="-12"/>
          <w:szCs w:val="22"/>
        </w:rPr>
        <w:t>Эмитент информирует Биржу и НРД о принятых решениях в соответствии с действующими на дату принятия таких решений регламентами Биржи и НРД или в ином порядке, согласованном сторонами.</w:t>
      </w:r>
    </w:p>
    <w:p w:rsidR="00871480" w:rsidRDefault="00871480" w:rsidP="00871480">
      <w:pPr>
        <w:ind w:firstLine="539"/>
        <w:jc w:val="both"/>
        <w:rPr>
          <w:b/>
          <w:bCs/>
          <w:i/>
          <w:iCs/>
          <w:color w:val="000000"/>
          <w:spacing w:val="-1"/>
          <w:position w:val="-12"/>
          <w:szCs w:val="22"/>
        </w:rPr>
      </w:pPr>
    </w:p>
    <w:p w:rsidR="00871480" w:rsidRDefault="00871480" w:rsidP="00871480">
      <w:pPr>
        <w:pStyle w:val="Base"/>
        <w:rPr>
          <w:bCs/>
          <w:iCs/>
          <w:color w:val="000000"/>
          <w:spacing w:val="-1"/>
          <w:position w:val="-12"/>
          <w:szCs w:val="22"/>
        </w:rPr>
      </w:pPr>
      <w:r>
        <w:rPr>
          <w:szCs w:val="22"/>
        </w:rPr>
        <w:t>Порядок и условия частичного досрочного погашения облигаций по усмотрению эмитента</w:t>
      </w:r>
    </w:p>
    <w:p w:rsidR="00871480" w:rsidRDefault="00871480" w:rsidP="00871480">
      <w:pPr>
        <w:ind w:firstLine="539"/>
        <w:jc w:val="both"/>
        <w:rPr>
          <w:b/>
          <w:bCs/>
          <w:i/>
          <w:iCs/>
          <w:color w:val="000000"/>
          <w:spacing w:val="-1"/>
          <w:position w:val="-12"/>
          <w:szCs w:val="22"/>
        </w:rPr>
      </w:pPr>
      <w:r>
        <w:rPr>
          <w:bCs/>
          <w:iCs/>
          <w:color w:val="000000"/>
          <w:spacing w:val="-1"/>
          <w:position w:val="-12"/>
          <w:szCs w:val="22"/>
        </w:rPr>
        <w:t>Стоимость (порядок определения стоимости) частичного досрочного погашения:</w:t>
      </w:r>
      <w:r>
        <w:rPr>
          <w:b/>
          <w:bCs/>
          <w:i/>
          <w:iCs/>
          <w:color w:val="000000"/>
          <w:spacing w:val="-1"/>
          <w:position w:val="-12"/>
          <w:szCs w:val="22"/>
        </w:rPr>
        <w:t xml:space="preserve"> </w:t>
      </w:r>
    </w:p>
    <w:p w:rsidR="00871480" w:rsidRDefault="00871480" w:rsidP="00871480">
      <w:pPr>
        <w:ind w:firstLine="539"/>
        <w:jc w:val="both"/>
        <w:rPr>
          <w:szCs w:val="22"/>
        </w:rPr>
      </w:pPr>
      <w:r w:rsidRPr="007C2E6F">
        <w:rPr>
          <w:b/>
          <w:bCs/>
          <w:i/>
          <w:iCs/>
          <w:color w:val="000000"/>
          <w:spacing w:val="-1"/>
          <w:position w:val="-12"/>
          <w:szCs w:val="22"/>
        </w:rPr>
        <w:t xml:space="preserve">Частичное досрочное погашение Биржевых облигаций производится в проценте от номинальной стоимости одной Биржевой облигации. </w:t>
      </w:r>
    </w:p>
    <w:p w:rsidR="00871480" w:rsidRDefault="00871480" w:rsidP="00871480">
      <w:pPr>
        <w:ind w:firstLine="539"/>
        <w:jc w:val="both"/>
        <w:rPr>
          <w:szCs w:val="22"/>
        </w:rPr>
      </w:pPr>
    </w:p>
    <w:p w:rsidR="00871480" w:rsidRDefault="00871480" w:rsidP="00871480">
      <w:pPr>
        <w:pStyle w:val="Base"/>
        <w:rPr>
          <w:b/>
          <w:bCs/>
          <w:i/>
          <w:iCs/>
          <w:color w:val="000000"/>
          <w:spacing w:val="-1"/>
          <w:position w:val="-12"/>
          <w:szCs w:val="22"/>
        </w:rPr>
      </w:pPr>
      <w:r>
        <w:rPr>
          <w:szCs w:val="22"/>
        </w:rPr>
        <w:t>Срок, в течение которого облигации могут быть частично досрочно погашены эмитентом</w:t>
      </w:r>
    </w:p>
    <w:p w:rsidR="00871480" w:rsidRDefault="00871480" w:rsidP="00871480">
      <w:pPr>
        <w:ind w:firstLine="539"/>
        <w:jc w:val="both"/>
        <w:rPr>
          <w:szCs w:val="22"/>
        </w:rPr>
      </w:pPr>
      <w:r>
        <w:rPr>
          <w:b/>
          <w:bCs/>
          <w:i/>
          <w:iCs/>
          <w:color w:val="000000"/>
          <w:spacing w:val="-1"/>
          <w:position w:val="-12"/>
          <w:szCs w:val="22"/>
        </w:rPr>
        <w:t xml:space="preserve">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w:t>
      </w:r>
      <w:r w:rsidRPr="009F6720">
        <w:rPr>
          <w:b/>
          <w:bCs/>
          <w:i/>
          <w:iCs/>
          <w:color w:val="000000"/>
          <w:spacing w:val="-1"/>
          <w:position w:val="-12"/>
          <w:szCs w:val="22"/>
        </w:rPr>
        <w:t>установленную Эмитентом</w:t>
      </w:r>
      <w:r>
        <w:rPr>
          <w:b/>
          <w:bCs/>
          <w:i/>
          <w:iCs/>
          <w:color w:val="000000"/>
          <w:spacing w:val="-1"/>
          <w:position w:val="-12"/>
          <w:szCs w:val="22"/>
        </w:rPr>
        <w:t>.</w:t>
      </w:r>
    </w:p>
    <w:p w:rsidR="00871480" w:rsidRDefault="00871480" w:rsidP="00871480">
      <w:pPr>
        <w:pStyle w:val="Base"/>
        <w:rPr>
          <w:szCs w:val="22"/>
        </w:rPr>
      </w:pPr>
    </w:p>
    <w:p w:rsidR="00871480" w:rsidRDefault="00871480" w:rsidP="00871480">
      <w:pPr>
        <w:pStyle w:val="Base"/>
        <w:rPr>
          <w:b/>
          <w:bCs/>
          <w:i/>
          <w:iCs/>
          <w:color w:val="000000"/>
          <w:spacing w:val="-1"/>
          <w:position w:val="-12"/>
          <w:szCs w:val="22"/>
        </w:rPr>
      </w:pPr>
      <w:r>
        <w:rPr>
          <w:szCs w:val="22"/>
        </w:rPr>
        <w:t xml:space="preserve">Дата начала частичного досрочного погашения: </w:t>
      </w:r>
    </w:p>
    <w:p w:rsidR="00871480" w:rsidRDefault="00871480" w:rsidP="00871480">
      <w:pPr>
        <w:ind w:firstLine="539"/>
        <w:jc w:val="both"/>
        <w:rPr>
          <w:b/>
          <w:bCs/>
          <w:i/>
          <w:iCs/>
          <w:color w:val="000000"/>
          <w:spacing w:val="-1"/>
          <w:position w:val="-12"/>
          <w:szCs w:val="22"/>
        </w:rPr>
      </w:pPr>
      <w:r>
        <w:rPr>
          <w:b/>
          <w:bCs/>
          <w:i/>
          <w:iCs/>
          <w:color w:val="000000"/>
          <w:spacing w:val="-1"/>
          <w:position w:val="-12"/>
          <w:szCs w:val="22"/>
        </w:rPr>
        <w:t>Дата определяется Эмитентом в решении о частичном досрочном погашении Биржевых облигаций.</w:t>
      </w:r>
    </w:p>
    <w:p w:rsidR="00871480" w:rsidRPr="009F6720" w:rsidRDefault="00871480" w:rsidP="00871480">
      <w:pPr>
        <w:ind w:firstLine="539"/>
        <w:jc w:val="both"/>
        <w:rPr>
          <w:b/>
          <w:bCs/>
          <w:i/>
          <w:iCs/>
          <w:color w:val="000000"/>
          <w:spacing w:val="-1"/>
          <w:position w:val="-12"/>
          <w:szCs w:val="22"/>
        </w:rPr>
      </w:pPr>
    </w:p>
    <w:p w:rsidR="00871480" w:rsidRDefault="00871480" w:rsidP="00871480">
      <w:pPr>
        <w:pStyle w:val="Base"/>
        <w:rPr>
          <w:b/>
          <w:bCs/>
          <w:i/>
          <w:iCs/>
          <w:color w:val="000000"/>
          <w:spacing w:val="-1"/>
          <w:position w:val="-12"/>
          <w:szCs w:val="22"/>
        </w:rPr>
      </w:pPr>
      <w:r>
        <w:rPr>
          <w:szCs w:val="22"/>
        </w:rPr>
        <w:t>Дата окончания частичного досрочного погашения:</w:t>
      </w:r>
    </w:p>
    <w:p w:rsidR="00871480" w:rsidRDefault="00871480" w:rsidP="00871480">
      <w:pPr>
        <w:ind w:firstLine="539"/>
        <w:jc w:val="both"/>
        <w:rPr>
          <w:b/>
          <w:bCs/>
          <w:i/>
          <w:iCs/>
          <w:color w:val="000000"/>
          <w:spacing w:val="-1"/>
          <w:position w:val="-12"/>
          <w:szCs w:val="22"/>
        </w:rPr>
      </w:pPr>
      <w:r>
        <w:rPr>
          <w:b/>
          <w:bCs/>
          <w:i/>
          <w:iCs/>
          <w:color w:val="000000"/>
          <w:spacing w:val="-1"/>
          <w:position w:val="-12"/>
          <w:szCs w:val="22"/>
        </w:rPr>
        <w:t xml:space="preserve">Даты начала и окончания частичного досрочного погашения Биржевых облигаций </w:t>
      </w:r>
      <w:r w:rsidRPr="003156A8">
        <w:rPr>
          <w:b/>
          <w:bCs/>
          <w:i/>
          <w:iCs/>
          <w:color w:val="000000"/>
          <w:spacing w:val="-1"/>
          <w:position w:val="-12"/>
          <w:szCs w:val="22"/>
        </w:rPr>
        <w:t>совпадают</w:t>
      </w:r>
      <w:r>
        <w:rPr>
          <w:b/>
          <w:bCs/>
          <w:i/>
          <w:iCs/>
          <w:color w:val="000000"/>
          <w:spacing w:val="-1"/>
          <w:position w:val="-12"/>
          <w:szCs w:val="22"/>
        </w:rPr>
        <w:t>.</w:t>
      </w:r>
    </w:p>
    <w:p w:rsidR="00871480" w:rsidRDefault="00871480" w:rsidP="00871480">
      <w:pPr>
        <w:ind w:firstLine="539"/>
        <w:jc w:val="both"/>
        <w:rPr>
          <w:b/>
          <w:bCs/>
          <w:i/>
          <w:iCs/>
          <w:color w:val="000000"/>
          <w:spacing w:val="-1"/>
          <w:position w:val="-12"/>
          <w:szCs w:val="22"/>
        </w:rPr>
      </w:pPr>
    </w:p>
    <w:p w:rsidR="00871480" w:rsidRPr="00871480" w:rsidRDefault="00871480" w:rsidP="00871480">
      <w:pPr>
        <w:pStyle w:val="Base"/>
        <w:rPr>
          <w:b/>
          <w:bCs/>
          <w:i/>
          <w:iCs/>
          <w:color w:val="000000"/>
          <w:spacing w:val="-1"/>
          <w:position w:val="-12"/>
        </w:rPr>
      </w:pPr>
      <w:r w:rsidRPr="00871480">
        <w:t>Порядок раскрытия (предоставления) информации об итогах частичного досрочного погашения облигаций</w:t>
      </w:r>
    </w:p>
    <w:p w:rsidR="00871480" w:rsidRPr="00871480" w:rsidRDefault="00871480" w:rsidP="00871480">
      <w:pPr>
        <w:ind w:firstLine="539"/>
        <w:jc w:val="both"/>
        <w:rPr>
          <w:b/>
          <w:bCs/>
          <w:i/>
          <w:iCs/>
        </w:rPr>
      </w:pPr>
      <w:r w:rsidRPr="00871480">
        <w:rPr>
          <w:b/>
          <w:bCs/>
          <w:i/>
          <w:iCs/>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rsidR="00871480" w:rsidRPr="00871480" w:rsidRDefault="00871480" w:rsidP="00871480">
      <w:pPr>
        <w:ind w:firstLine="539"/>
        <w:jc w:val="both"/>
        <w:rPr>
          <w:b/>
          <w:bCs/>
          <w:i/>
          <w:iCs/>
          <w:color w:val="000000"/>
          <w:spacing w:val="-1"/>
          <w:position w:val="-12"/>
        </w:rPr>
      </w:pPr>
    </w:p>
    <w:p w:rsidR="00871480" w:rsidRPr="00871480" w:rsidRDefault="00871480" w:rsidP="00871480">
      <w:pPr>
        <w:ind w:firstLine="539"/>
        <w:jc w:val="both"/>
        <w:rPr>
          <w:b/>
          <w:i/>
          <w:color w:val="000000"/>
          <w:u w:val="single"/>
        </w:rPr>
      </w:pPr>
      <w:r w:rsidRPr="00871480">
        <w:rPr>
          <w:b/>
          <w:bCs/>
          <w:i/>
          <w:iCs/>
          <w:color w:val="000000"/>
          <w:spacing w:val="-1"/>
          <w:position w:val="-12"/>
        </w:rPr>
        <w:t>2.3.</w:t>
      </w:r>
    </w:p>
    <w:p w:rsidR="00871480" w:rsidRPr="00871480" w:rsidRDefault="00871480" w:rsidP="00871480">
      <w:pPr>
        <w:pStyle w:val="Base"/>
        <w:rPr>
          <w:b/>
          <w:bCs/>
          <w:i/>
          <w:iCs/>
        </w:rPr>
      </w:pPr>
      <w:r w:rsidRPr="00871480">
        <w:t>Срок (порядок определения срока), в течение которого эмитентом может быть принято решение о досрочном погашении облигаций по его усмотрению</w:t>
      </w:r>
    </w:p>
    <w:p w:rsidR="00871480" w:rsidRPr="00871480" w:rsidRDefault="00871480" w:rsidP="00871480">
      <w:pPr>
        <w:pStyle w:val="Basic"/>
        <w:rPr>
          <w:b/>
          <w:bCs/>
          <w:i/>
          <w:iCs/>
          <w:color w:val="000000"/>
          <w:spacing w:val="-1"/>
          <w:position w:val="-12"/>
          <w:sz w:val="20"/>
        </w:rPr>
      </w:pPr>
      <w:r w:rsidRPr="00871480">
        <w:rPr>
          <w:b/>
          <w:bCs/>
          <w:i/>
          <w:iCs/>
          <w:sz w:val="20"/>
        </w:rPr>
        <w:t xml:space="preserve">В случае, если Условиями выпуска предусмотрена выплата купонного дохода,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sidRPr="00871480">
        <w:rPr>
          <w:b/>
          <w:bCs/>
          <w:i/>
          <w:sz w:val="20"/>
        </w:rPr>
        <w:t>п.8.10.1 Проспекта</w:t>
      </w:r>
      <w:r w:rsidRPr="00871480">
        <w:rPr>
          <w:b/>
          <w:bCs/>
          <w:i/>
          <w:iCs/>
          <w:sz w:val="20"/>
        </w:rPr>
        <w:t xml:space="preserve">. Данное решение принимается </w:t>
      </w:r>
      <w:r w:rsidRPr="00871480">
        <w:rPr>
          <w:b/>
          <w:i/>
          <w:sz w:val="20"/>
        </w:rPr>
        <w:t xml:space="preserve">уполномоченным органом управления </w:t>
      </w:r>
      <w:r w:rsidRPr="00871480">
        <w:rPr>
          <w:b/>
          <w:bCs/>
          <w:i/>
          <w:iCs/>
          <w:sz w:val="20"/>
        </w:rPr>
        <w:t>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871480" w:rsidRPr="00871480" w:rsidRDefault="00871480" w:rsidP="00871480">
      <w:pPr>
        <w:ind w:firstLine="539"/>
        <w:jc w:val="both"/>
        <w:rPr>
          <w:b/>
          <w:bCs/>
          <w:i/>
          <w:iCs/>
          <w:color w:val="000000"/>
          <w:spacing w:val="-1"/>
          <w:position w:val="-12"/>
        </w:rPr>
      </w:pPr>
    </w:p>
    <w:p w:rsidR="00871480" w:rsidRPr="00871480" w:rsidRDefault="00871480" w:rsidP="00871480">
      <w:pPr>
        <w:pStyle w:val="Base"/>
      </w:pPr>
      <w:r w:rsidRPr="00871480">
        <w:t>Порядок раскрытия информации о порядке и условиях досрочного погашения облигаций по усмотрению Эмитента:</w:t>
      </w:r>
    </w:p>
    <w:p w:rsidR="00871480" w:rsidRPr="00871480" w:rsidRDefault="00871480" w:rsidP="00871480">
      <w:pPr>
        <w:pStyle w:val="Base"/>
        <w:rPr>
          <w:b/>
          <w:bCs/>
          <w:i/>
          <w:iCs/>
          <w:color w:val="000000"/>
          <w:spacing w:val="-1"/>
          <w:position w:val="-12"/>
        </w:rPr>
      </w:pPr>
    </w:p>
    <w:p w:rsidR="00871480" w:rsidRPr="00871480" w:rsidRDefault="00871480" w:rsidP="00871480">
      <w:pPr>
        <w:ind w:firstLine="539"/>
        <w:jc w:val="both"/>
        <w:rPr>
          <w:b/>
          <w:bCs/>
          <w:i/>
          <w:iCs/>
          <w:color w:val="000000"/>
          <w:spacing w:val="-1"/>
          <w:position w:val="-12"/>
        </w:rPr>
      </w:pPr>
      <w:r w:rsidRPr="00871480">
        <w:rPr>
          <w:b/>
          <w:bCs/>
          <w:i/>
          <w:iCs/>
          <w:color w:val="000000"/>
          <w:spacing w:val="-1"/>
          <w:position w:val="-12"/>
        </w:rPr>
        <w:t>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п.8.11 Проспекта.</w:t>
      </w:r>
    </w:p>
    <w:p w:rsidR="00871480" w:rsidRPr="00871480" w:rsidRDefault="00871480" w:rsidP="00871480">
      <w:pPr>
        <w:ind w:firstLine="539"/>
        <w:jc w:val="both"/>
        <w:rPr>
          <w:b/>
          <w:bCs/>
          <w:i/>
          <w:iCs/>
          <w:color w:val="000000"/>
          <w:spacing w:val="-1"/>
          <w:position w:val="-12"/>
        </w:rPr>
      </w:pPr>
    </w:p>
    <w:p w:rsidR="00871480" w:rsidRPr="00871480" w:rsidRDefault="00871480" w:rsidP="00871480">
      <w:pPr>
        <w:ind w:firstLine="539"/>
        <w:jc w:val="both"/>
        <w:rPr>
          <w:b/>
          <w:bCs/>
          <w:i/>
          <w:iCs/>
          <w:color w:val="000000"/>
          <w:spacing w:val="-1"/>
          <w:position w:val="-12"/>
        </w:rPr>
      </w:pPr>
      <w:r w:rsidRPr="00871480">
        <w:rPr>
          <w:b/>
          <w:bCs/>
          <w:i/>
          <w:iCs/>
          <w:color w:val="000000"/>
          <w:spacing w:val="-1"/>
          <w:position w:val="-12"/>
        </w:rPr>
        <w:t>Эмитент информирует Биржу и НРД о принятом решении в согласованные сроки.</w:t>
      </w:r>
    </w:p>
    <w:p w:rsidR="00871480" w:rsidRPr="00871480" w:rsidRDefault="00871480" w:rsidP="00871480">
      <w:pPr>
        <w:ind w:firstLine="539"/>
        <w:jc w:val="both"/>
        <w:rPr>
          <w:b/>
          <w:bCs/>
          <w:i/>
          <w:iCs/>
          <w:color w:val="000000"/>
          <w:spacing w:val="-1"/>
          <w:position w:val="-12"/>
        </w:rPr>
      </w:pPr>
    </w:p>
    <w:p w:rsidR="00871480" w:rsidRPr="00871480" w:rsidRDefault="00871480" w:rsidP="00871480">
      <w:pPr>
        <w:ind w:firstLine="539"/>
        <w:jc w:val="both"/>
        <w:rPr>
          <w:b/>
          <w:bCs/>
          <w:i/>
          <w:iCs/>
          <w:color w:val="000000"/>
          <w:spacing w:val="-1"/>
          <w:position w:val="-12"/>
        </w:rPr>
      </w:pPr>
      <w:r w:rsidRPr="00871480">
        <w:rPr>
          <w:b/>
          <w:bCs/>
          <w:i/>
          <w:iCs/>
          <w:color w:val="000000"/>
          <w:spacing w:val="-1"/>
          <w:position w:val="-12"/>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rsidR="00871480" w:rsidRPr="00871480" w:rsidRDefault="00871480" w:rsidP="00871480">
      <w:pPr>
        <w:pStyle w:val="Base"/>
      </w:pPr>
    </w:p>
    <w:p w:rsidR="00871480" w:rsidRPr="00871480" w:rsidRDefault="00871480" w:rsidP="00871480">
      <w:pPr>
        <w:pStyle w:val="Base"/>
        <w:rPr>
          <w:rStyle w:val="BaseChar"/>
        </w:rPr>
      </w:pPr>
      <w:r w:rsidRPr="00871480">
        <w:t xml:space="preserve">Порядок и условия досрочного погашения облигаций по усмотрению эмитента </w:t>
      </w:r>
    </w:p>
    <w:p w:rsidR="00871480" w:rsidRPr="00871480" w:rsidRDefault="00871480" w:rsidP="00871480">
      <w:pPr>
        <w:ind w:firstLine="539"/>
        <w:jc w:val="both"/>
        <w:rPr>
          <w:b/>
          <w:bCs/>
          <w:i/>
          <w:iCs/>
          <w:color w:val="000000"/>
          <w:spacing w:val="-1"/>
          <w:position w:val="-12"/>
        </w:rPr>
      </w:pPr>
      <w:r w:rsidRPr="00871480">
        <w:rPr>
          <w:bCs/>
          <w:iCs/>
          <w:color w:val="000000"/>
          <w:spacing w:val="-1"/>
          <w:position w:val="-12"/>
        </w:rPr>
        <w:t>Стоимость (порядок определения стоимости) досрочного погашения:</w:t>
      </w:r>
      <w:r w:rsidRPr="00871480">
        <w:rPr>
          <w:b/>
          <w:bCs/>
          <w:i/>
          <w:iCs/>
          <w:color w:val="000000"/>
          <w:spacing w:val="-1"/>
          <w:position w:val="-12"/>
        </w:rPr>
        <w:t xml:space="preserve"> </w:t>
      </w:r>
    </w:p>
    <w:p w:rsidR="00871480" w:rsidRPr="00871480" w:rsidRDefault="00871480" w:rsidP="00871480">
      <w:pPr>
        <w:ind w:firstLine="539"/>
        <w:jc w:val="both"/>
        <w:rPr>
          <w:b/>
          <w:bCs/>
          <w:i/>
          <w:iCs/>
          <w:color w:val="000000"/>
          <w:spacing w:val="-1"/>
          <w:position w:val="-12"/>
        </w:rPr>
      </w:pPr>
      <w:r w:rsidRPr="00871480">
        <w:rPr>
          <w:b/>
          <w:bCs/>
          <w:i/>
          <w:iCs/>
          <w:color w:val="000000"/>
          <w:spacing w:val="-1"/>
          <w:position w:val="-12"/>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rsidR="00871480" w:rsidRPr="00871480" w:rsidRDefault="00871480" w:rsidP="00871480">
      <w:pPr>
        <w:pStyle w:val="Base"/>
      </w:pPr>
    </w:p>
    <w:p w:rsidR="00871480" w:rsidRPr="00871480" w:rsidRDefault="00871480" w:rsidP="00871480">
      <w:pPr>
        <w:pStyle w:val="Base"/>
        <w:rPr>
          <w:b/>
          <w:bCs/>
          <w:i/>
          <w:iCs/>
          <w:color w:val="000000"/>
          <w:spacing w:val="-1"/>
          <w:position w:val="-12"/>
        </w:rPr>
      </w:pPr>
      <w:r w:rsidRPr="00871480">
        <w:t>Порядок раскрытия информации о досрочном погашении облигаций по усмотрению Эмитента:</w:t>
      </w:r>
    </w:p>
    <w:p w:rsidR="00871480" w:rsidRPr="00871480" w:rsidRDefault="00871480" w:rsidP="00871480">
      <w:pPr>
        <w:ind w:firstLine="539"/>
        <w:jc w:val="both"/>
        <w:rPr>
          <w:b/>
          <w:bCs/>
          <w:i/>
          <w:iCs/>
          <w:color w:val="000000"/>
          <w:spacing w:val="-1"/>
          <w:position w:val="-12"/>
        </w:rPr>
      </w:pPr>
      <w:r w:rsidRPr="00871480">
        <w:rPr>
          <w:b/>
          <w:bCs/>
          <w:i/>
          <w:iCs/>
          <w:color w:val="000000"/>
          <w:spacing w:val="-1"/>
          <w:position w:val="-12"/>
        </w:rPr>
        <w:t>Сообщение о досрочном погашении Биржевых облигаций по усмотрению Эмитента раскрывается в порядке, указанном в п. 11 Программы и п.8.11 Проспекта.</w:t>
      </w:r>
    </w:p>
    <w:p w:rsidR="00871480" w:rsidRPr="00871480" w:rsidRDefault="00871480" w:rsidP="00871480">
      <w:pPr>
        <w:pStyle w:val="Basic"/>
        <w:rPr>
          <w:b/>
          <w:bCs/>
          <w:i/>
          <w:iCs/>
          <w:color w:val="000000"/>
          <w:spacing w:val="-1"/>
          <w:position w:val="-12"/>
          <w:sz w:val="20"/>
        </w:rPr>
      </w:pPr>
      <w:r w:rsidRPr="00871480">
        <w:rPr>
          <w:b/>
          <w:bCs/>
          <w:i/>
          <w:iCs/>
          <w:color w:val="000000"/>
          <w:spacing w:val="-1"/>
          <w:position w:val="-12"/>
          <w:sz w:val="20"/>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871480" w:rsidRPr="00871480" w:rsidRDefault="00871480" w:rsidP="00871480">
      <w:pPr>
        <w:pStyle w:val="Base"/>
      </w:pPr>
    </w:p>
    <w:p w:rsidR="00871480" w:rsidRPr="00871480" w:rsidRDefault="00871480" w:rsidP="00871480">
      <w:pPr>
        <w:pStyle w:val="Base"/>
        <w:rPr>
          <w:b/>
          <w:bCs/>
          <w:i/>
          <w:iCs/>
          <w:color w:val="000000"/>
          <w:spacing w:val="-1"/>
          <w:position w:val="-12"/>
        </w:rPr>
      </w:pPr>
      <w:r w:rsidRPr="00871480">
        <w:t>Срок, в течение которого облигации могут быть досрочно погашены эмитентом</w:t>
      </w:r>
    </w:p>
    <w:p w:rsidR="00871480" w:rsidRPr="00871480" w:rsidRDefault="00871480" w:rsidP="00871480">
      <w:pPr>
        <w:ind w:firstLine="539"/>
        <w:jc w:val="both"/>
        <w:rPr>
          <w:b/>
          <w:bCs/>
          <w:i/>
          <w:iCs/>
          <w:color w:val="000000"/>
          <w:spacing w:val="-1"/>
          <w:position w:val="-12"/>
        </w:rPr>
      </w:pPr>
      <w:r w:rsidRPr="00871480">
        <w:rPr>
          <w:b/>
          <w:bCs/>
          <w:i/>
          <w:iCs/>
          <w:color w:val="000000"/>
          <w:spacing w:val="-1"/>
          <w:position w:val="-12"/>
        </w:rPr>
        <w:t>В случае принятия Эмитентом решения о досрочном погашении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871480" w:rsidRPr="00871480" w:rsidRDefault="00871480" w:rsidP="00871480">
      <w:pPr>
        <w:ind w:firstLine="539"/>
        <w:jc w:val="both"/>
        <w:rPr>
          <w:b/>
          <w:bCs/>
          <w:i/>
          <w:iCs/>
          <w:color w:val="000000"/>
          <w:spacing w:val="-1"/>
          <w:position w:val="-12"/>
        </w:rPr>
      </w:pPr>
    </w:p>
    <w:p w:rsidR="00871480" w:rsidRPr="00871480" w:rsidRDefault="00871480" w:rsidP="00871480">
      <w:pPr>
        <w:pStyle w:val="Basic"/>
        <w:rPr>
          <w:b/>
          <w:i/>
          <w:color w:val="000000"/>
          <w:spacing w:val="-1"/>
          <w:position w:val="-12"/>
          <w:sz w:val="20"/>
        </w:rPr>
      </w:pPr>
      <w:r w:rsidRPr="00871480">
        <w:rPr>
          <w:sz w:val="20"/>
        </w:rPr>
        <w:t xml:space="preserve">Дата начала досрочного погашения: </w:t>
      </w:r>
    </w:p>
    <w:p w:rsidR="00871480" w:rsidRPr="00871480" w:rsidRDefault="00871480" w:rsidP="00871480">
      <w:pPr>
        <w:pStyle w:val="Basic"/>
        <w:rPr>
          <w:b/>
          <w:bCs/>
          <w:i/>
          <w:iCs/>
          <w:color w:val="000000"/>
          <w:spacing w:val="-1"/>
          <w:position w:val="-12"/>
          <w:sz w:val="20"/>
        </w:rPr>
      </w:pPr>
      <w:r w:rsidRPr="00871480">
        <w:rPr>
          <w:b/>
          <w:i/>
          <w:color w:val="000000"/>
          <w:spacing w:val="-1"/>
          <w:position w:val="-12"/>
          <w:sz w:val="20"/>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871480" w:rsidRPr="00871480" w:rsidRDefault="00871480" w:rsidP="00871480">
      <w:pPr>
        <w:ind w:firstLine="539"/>
        <w:jc w:val="both"/>
        <w:rPr>
          <w:b/>
          <w:bCs/>
          <w:i/>
          <w:iCs/>
          <w:color w:val="000000"/>
          <w:spacing w:val="-1"/>
          <w:position w:val="-12"/>
        </w:rPr>
      </w:pPr>
    </w:p>
    <w:p w:rsidR="00871480" w:rsidRPr="00871480" w:rsidRDefault="00871480" w:rsidP="00871480">
      <w:pPr>
        <w:pStyle w:val="Basic"/>
        <w:rPr>
          <w:b/>
          <w:bCs/>
          <w:i/>
          <w:iCs/>
          <w:sz w:val="20"/>
        </w:rPr>
      </w:pPr>
      <w:r w:rsidRPr="00871480">
        <w:rPr>
          <w:sz w:val="20"/>
        </w:rPr>
        <w:t>Дата окончания досрочного погашения:</w:t>
      </w:r>
    </w:p>
    <w:p w:rsidR="00871480" w:rsidRPr="00871480" w:rsidRDefault="00871480" w:rsidP="00871480">
      <w:pPr>
        <w:pStyle w:val="Basic"/>
        <w:rPr>
          <w:b/>
          <w:i/>
          <w:color w:val="000000"/>
          <w:spacing w:val="-1"/>
          <w:position w:val="-12"/>
          <w:sz w:val="20"/>
        </w:rPr>
      </w:pPr>
      <w:r w:rsidRPr="00871480">
        <w:rPr>
          <w:b/>
          <w:i/>
          <w:color w:val="000000"/>
          <w:spacing w:val="-1"/>
          <w:position w:val="-12"/>
          <w:sz w:val="20"/>
        </w:rPr>
        <w:t>Даты начала и окончания досрочного погашения Биржевых облигаций совпадают.</w:t>
      </w:r>
    </w:p>
    <w:p w:rsidR="00871480" w:rsidRPr="00871480" w:rsidRDefault="00871480" w:rsidP="00871480">
      <w:pPr>
        <w:ind w:firstLine="540"/>
        <w:jc w:val="both"/>
      </w:pPr>
    </w:p>
    <w:p w:rsidR="00871480" w:rsidRPr="00871480" w:rsidRDefault="00871480" w:rsidP="00871480">
      <w:pPr>
        <w:ind w:firstLine="540"/>
        <w:jc w:val="both"/>
        <w:rPr>
          <w:b/>
          <w:bCs/>
          <w:i/>
          <w:iCs/>
        </w:rPr>
      </w:pPr>
      <w:r w:rsidRPr="00871480">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871480" w:rsidRPr="00871480" w:rsidRDefault="00871480" w:rsidP="00871480">
      <w:pPr>
        <w:pStyle w:val="Basic"/>
        <w:rPr>
          <w:sz w:val="20"/>
        </w:rPr>
      </w:pPr>
      <w:r w:rsidRPr="00871480">
        <w:rPr>
          <w:b/>
          <w:bCs/>
          <w:i/>
          <w:iCs/>
          <w:sz w:val="20"/>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rsidR="00871480" w:rsidRPr="00871480" w:rsidRDefault="00871480" w:rsidP="00871480">
      <w:pPr>
        <w:pStyle w:val="Base"/>
      </w:pPr>
    </w:p>
    <w:p w:rsidR="00871480" w:rsidRPr="00871480" w:rsidRDefault="00871480" w:rsidP="00871480">
      <w:pPr>
        <w:pStyle w:val="Base"/>
        <w:rPr>
          <w:b/>
          <w:bCs/>
          <w:i/>
          <w:iCs/>
          <w:color w:val="000000"/>
          <w:spacing w:val="-1"/>
          <w:position w:val="-12"/>
        </w:rPr>
      </w:pPr>
      <w:r w:rsidRPr="00871480">
        <w:t>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rsidR="00871480" w:rsidRPr="00871480" w:rsidRDefault="00871480" w:rsidP="00871480">
      <w:pPr>
        <w:ind w:firstLine="539"/>
        <w:jc w:val="both"/>
        <w:rPr>
          <w:b/>
          <w:bCs/>
          <w:i/>
          <w:iCs/>
          <w:color w:val="000000"/>
          <w:spacing w:val="-1"/>
          <w:position w:val="-12"/>
        </w:rPr>
      </w:pPr>
    </w:p>
    <w:p w:rsidR="00871480" w:rsidRPr="00871480" w:rsidRDefault="00871480" w:rsidP="00871480">
      <w:pPr>
        <w:ind w:firstLine="539"/>
        <w:jc w:val="both"/>
        <w:rPr>
          <w:b/>
          <w:i/>
        </w:rPr>
      </w:pPr>
      <w:r w:rsidRPr="00871480">
        <w:rPr>
          <w:b/>
          <w:i/>
        </w:rPr>
        <w:t>Досрочное погашение (частичное досрочное погашение) Биржевых облигаций производится денежными средствами в валюте</w:t>
      </w:r>
      <w:r w:rsidRPr="00871480">
        <w:rPr>
          <w:b/>
          <w:bCs/>
          <w:i/>
          <w:iCs/>
        </w:rPr>
        <w:t xml:space="preserve">, </w:t>
      </w:r>
      <w:r w:rsidRPr="00871480">
        <w:rPr>
          <w:b/>
          <w:i/>
        </w:rPr>
        <w:t>установленной Условиями выпуска, в безналичном порядке. Возможность выбора владельцами Биржевых облигаций формы погашения Биржевых облигаций не предусмотрена.</w:t>
      </w:r>
    </w:p>
    <w:p w:rsidR="00871480" w:rsidRPr="00871480" w:rsidRDefault="00871480" w:rsidP="00871480">
      <w:pPr>
        <w:ind w:firstLine="539"/>
        <w:jc w:val="both"/>
        <w:rPr>
          <w:b/>
          <w:i/>
        </w:rPr>
      </w:pPr>
      <w:r w:rsidRPr="00871480">
        <w:rPr>
          <w:b/>
          <w:i/>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871480">
        <w:rPr>
          <w:b/>
          <w:bCs/>
          <w:i/>
          <w:iCs/>
        </w:rPr>
        <w:t>частичного досрочного погашения) по</w:t>
      </w:r>
      <w:r w:rsidRPr="00871480">
        <w:rPr>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871480" w:rsidRPr="00871480" w:rsidRDefault="00871480" w:rsidP="00871480">
      <w:pPr>
        <w:ind w:firstLine="539"/>
        <w:jc w:val="both"/>
        <w:rPr>
          <w:b/>
          <w:i/>
        </w:rPr>
      </w:pPr>
      <w:r w:rsidRPr="00871480">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871480">
        <w:rPr>
          <w:b/>
          <w:bCs/>
          <w:i/>
        </w:rPr>
        <w:t xml:space="preserve"> и п.8.11 Проспекта</w:t>
      </w:r>
      <w:r w:rsidRPr="00871480">
        <w:rPr>
          <w:b/>
          <w:i/>
        </w:rPr>
        <w:t>.</w:t>
      </w:r>
    </w:p>
    <w:p w:rsidR="00871480" w:rsidRPr="00871480" w:rsidRDefault="00871480" w:rsidP="00871480">
      <w:pPr>
        <w:ind w:firstLine="539"/>
        <w:jc w:val="both"/>
        <w:rPr>
          <w:b/>
          <w:i/>
        </w:rPr>
      </w:pPr>
      <w:r w:rsidRPr="00871480">
        <w:rPr>
          <w:b/>
          <w:i/>
        </w:rPr>
        <w:t xml:space="preserve">Эмитент обязан уведомить НРД о том, что выплата будет осуществлена Эмитентом в российских рублях, не позднее, </w:t>
      </w:r>
      <w:r w:rsidRPr="00871480">
        <w:rPr>
          <w:b/>
          <w:bCs/>
          <w:i/>
          <w:iCs/>
        </w:rPr>
        <w:t>чем за 3 (Три) рабочих дня до даты выплаты</w:t>
      </w:r>
      <w:r w:rsidRPr="00871480">
        <w:rPr>
          <w:b/>
          <w:i/>
        </w:rPr>
        <w:t>.</w:t>
      </w:r>
    </w:p>
    <w:p w:rsidR="00871480" w:rsidRPr="00871480" w:rsidRDefault="00871480" w:rsidP="00871480">
      <w:pPr>
        <w:ind w:firstLine="539"/>
        <w:jc w:val="both"/>
        <w:rPr>
          <w:b/>
          <w:i/>
        </w:rPr>
      </w:pPr>
      <w:r w:rsidRPr="00871480">
        <w:rPr>
          <w:b/>
          <w:i/>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871480" w:rsidRPr="00871480" w:rsidRDefault="00871480" w:rsidP="00871480">
      <w:pPr>
        <w:ind w:firstLine="539"/>
        <w:jc w:val="both"/>
        <w:rPr>
          <w:b/>
          <w:i/>
        </w:rPr>
      </w:pPr>
      <w:r w:rsidRPr="00871480">
        <w:rPr>
          <w:b/>
          <w:i/>
        </w:rPr>
        <w:t xml:space="preserve">В обозначенный выше срок Эмитент обязан направить соответствующую информацию в НРД. </w:t>
      </w:r>
    </w:p>
    <w:p w:rsidR="00871480" w:rsidRPr="00871480" w:rsidRDefault="00871480" w:rsidP="00871480">
      <w:pPr>
        <w:ind w:firstLine="539"/>
        <w:jc w:val="both"/>
        <w:rPr>
          <w:b/>
          <w:i/>
        </w:rPr>
      </w:pPr>
    </w:p>
    <w:p w:rsidR="00871480" w:rsidRPr="00871480" w:rsidRDefault="00871480" w:rsidP="00871480">
      <w:pPr>
        <w:ind w:firstLine="539"/>
        <w:jc w:val="both"/>
        <w:rPr>
          <w:b/>
          <w:bCs/>
          <w:i/>
          <w:iCs/>
        </w:rPr>
      </w:pPr>
      <w:r w:rsidRPr="00871480">
        <w:rPr>
          <w:b/>
          <w:i/>
        </w:rPr>
        <w:t>В указанном выше случае выплат в российских рублях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871480" w:rsidRPr="00871480" w:rsidRDefault="00871480" w:rsidP="00871480">
      <w:pPr>
        <w:ind w:firstLine="539"/>
        <w:jc w:val="both"/>
        <w:rPr>
          <w:b/>
          <w:bCs/>
          <w:i/>
          <w:iCs/>
          <w:color w:val="000000"/>
          <w:spacing w:val="-1"/>
          <w:position w:val="-12"/>
        </w:rPr>
      </w:pPr>
      <w:r w:rsidRPr="00871480">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rsidR="00871480" w:rsidRPr="00871480" w:rsidRDefault="00871480" w:rsidP="00871480">
      <w:pPr>
        <w:ind w:firstLine="539"/>
        <w:jc w:val="both"/>
        <w:rPr>
          <w:b/>
          <w:bCs/>
          <w:i/>
          <w:iCs/>
        </w:rPr>
      </w:pPr>
      <w:r w:rsidRPr="00871480">
        <w:rPr>
          <w:b/>
          <w:bCs/>
          <w:i/>
          <w:iCs/>
          <w:color w:val="000000"/>
          <w:spacing w:val="-1"/>
          <w:position w:val="-12"/>
        </w:rPr>
        <w:t xml:space="preserve">Биржевые облигации, погашенные Эмитентом досрочно, не могут быть выпущены в обращение. </w:t>
      </w:r>
    </w:p>
    <w:p w:rsidR="00871480" w:rsidRPr="00871480" w:rsidRDefault="00871480" w:rsidP="00871480">
      <w:pPr>
        <w:ind w:firstLine="567"/>
        <w:jc w:val="both"/>
        <w:rPr>
          <w:b/>
          <w:i/>
        </w:rPr>
      </w:pPr>
      <w:r w:rsidRPr="00871480">
        <w:rPr>
          <w:b/>
          <w:bCs/>
          <w:i/>
          <w:iCs/>
        </w:rPr>
        <w:t>Если дата досрочного погашения (частичного досрочного погашения) Биржевых облигаций приходится на нерабочий день, - то перечисление надлежащей суммы производится в первый Рабочий день, следующий за нерабочим днем</w:t>
      </w:r>
      <w:r w:rsidRPr="00871480">
        <w:rPr>
          <w:b/>
          <w:i/>
        </w:rPr>
        <w:t>. Владелец Биржевых облигаций не имеет права требовать начисления процентов или какой-либо иной компенсации за такую задержку в платеже.</w:t>
      </w:r>
    </w:p>
    <w:p w:rsidR="00871480" w:rsidRPr="00871480" w:rsidRDefault="00871480" w:rsidP="00871480">
      <w:pPr>
        <w:ind w:firstLine="567"/>
        <w:jc w:val="both"/>
        <w:rPr>
          <w:b/>
          <w:i/>
        </w:rPr>
      </w:pPr>
      <w:r w:rsidRPr="00871480">
        <w:rPr>
          <w:b/>
          <w:i/>
        </w:rPr>
        <w:t>Владельцы и иные лица, осуществляющие в соответствии с федеральными законами права по Биржевым облигациям</w:t>
      </w:r>
      <w:r w:rsidRPr="00871480">
        <w:rPr>
          <w:b/>
          <w:bCs/>
          <w:i/>
          <w:iCs/>
        </w:rPr>
        <w:t>,</w:t>
      </w:r>
      <w:r w:rsidRPr="00871480">
        <w:rPr>
          <w:b/>
          <w:i/>
        </w:rPr>
        <w:t xml:space="preserve">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rsidR="00871480" w:rsidRPr="00871480" w:rsidRDefault="00871480" w:rsidP="00871480">
      <w:pPr>
        <w:ind w:firstLine="539"/>
        <w:jc w:val="both"/>
        <w:rPr>
          <w:b/>
          <w:i/>
        </w:rPr>
      </w:pPr>
      <w:r w:rsidRPr="00871480">
        <w:rPr>
          <w:b/>
          <w:i/>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rsidR="00871480" w:rsidRPr="00871480" w:rsidRDefault="00871480" w:rsidP="00871480">
      <w:pPr>
        <w:ind w:firstLine="539"/>
        <w:jc w:val="both"/>
        <w:rPr>
          <w:b/>
          <w:bCs/>
          <w:i/>
          <w:iCs/>
          <w:color w:val="000000"/>
          <w:spacing w:val="-1"/>
          <w:position w:val="-12"/>
        </w:rPr>
      </w:pPr>
      <w:r w:rsidRPr="00871480">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871480" w:rsidRPr="00871480" w:rsidRDefault="00871480" w:rsidP="00871480">
      <w:pPr>
        <w:ind w:firstLine="539"/>
        <w:jc w:val="both"/>
        <w:rPr>
          <w:b/>
          <w:bCs/>
          <w:i/>
          <w:iCs/>
          <w:color w:val="000000"/>
          <w:spacing w:val="-1"/>
          <w:position w:val="-12"/>
        </w:rPr>
      </w:pPr>
      <w:r w:rsidRPr="00871480">
        <w:rPr>
          <w:b/>
          <w:bCs/>
          <w:i/>
          <w:iCs/>
          <w:color w:val="000000"/>
          <w:spacing w:val="-1"/>
          <w:position w:val="-1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871480" w:rsidRPr="00871480" w:rsidRDefault="00871480" w:rsidP="00871480">
      <w:pPr>
        <w:ind w:firstLine="539"/>
        <w:jc w:val="both"/>
        <w:rPr>
          <w:b/>
          <w:bCs/>
          <w:i/>
          <w:iCs/>
          <w:color w:val="000000"/>
          <w:spacing w:val="-1"/>
          <w:position w:val="-12"/>
        </w:rPr>
      </w:pPr>
      <w:r w:rsidRPr="00871480">
        <w:rPr>
          <w:b/>
          <w:bCs/>
          <w:i/>
          <w:iCs/>
          <w:color w:val="000000"/>
          <w:spacing w:val="-1"/>
          <w:position w:val="-12"/>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установленных Условиями выпуска.</w:t>
      </w:r>
    </w:p>
    <w:p w:rsidR="00871480" w:rsidRPr="00871480" w:rsidRDefault="00871480" w:rsidP="00871480">
      <w:pPr>
        <w:ind w:firstLine="539"/>
        <w:jc w:val="both"/>
        <w:rPr>
          <w:b/>
          <w:bCs/>
          <w:i/>
          <w:iCs/>
          <w:color w:val="000000"/>
          <w:spacing w:val="-1"/>
          <w:position w:val="-12"/>
        </w:rPr>
      </w:pPr>
      <w:r w:rsidRPr="00871480">
        <w:rPr>
          <w:b/>
          <w:bCs/>
          <w:i/>
          <w:iCs/>
          <w:color w:val="000000"/>
          <w:spacing w:val="-1"/>
          <w:position w:val="-12"/>
        </w:rPr>
        <w:t>Снятие Сертификата с хранения производится после списания всех Биржевых облигаций со счетов в НРД.</w:t>
      </w:r>
    </w:p>
    <w:p w:rsidR="00871480" w:rsidRPr="00871480" w:rsidRDefault="00871480" w:rsidP="00871480">
      <w:pPr>
        <w:ind w:firstLine="539"/>
        <w:jc w:val="both"/>
        <w:rPr>
          <w:b/>
          <w:bCs/>
          <w:i/>
          <w:iCs/>
          <w:color w:val="000000"/>
          <w:spacing w:val="-1"/>
          <w:position w:val="-12"/>
        </w:rPr>
      </w:pPr>
      <w:r w:rsidRPr="00871480">
        <w:rPr>
          <w:b/>
          <w:bCs/>
          <w:i/>
          <w:iCs/>
          <w:color w:val="000000"/>
          <w:spacing w:val="-1"/>
          <w:position w:val="-12"/>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871480" w:rsidRPr="00871480" w:rsidRDefault="00871480" w:rsidP="00871480">
      <w:pPr>
        <w:ind w:firstLine="539"/>
        <w:jc w:val="both"/>
        <w:rPr>
          <w:b/>
          <w:bCs/>
          <w:i/>
          <w:iCs/>
          <w:color w:val="000000"/>
          <w:spacing w:val="-1"/>
          <w:position w:val="-12"/>
        </w:rPr>
      </w:pPr>
      <w:r w:rsidRPr="00871480">
        <w:rPr>
          <w:b/>
          <w:bCs/>
          <w:i/>
          <w:iCs/>
          <w:color w:val="000000"/>
          <w:spacing w:val="-1"/>
          <w:position w:val="-1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871480" w:rsidRPr="00871480" w:rsidRDefault="00871480" w:rsidP="00871480">
      <w:pPr>
        <w:ind w:firstLine="539"/>
        <w:jc w:val="both"/>
        <w:rPr>
          <w:b/>
          <w:i/>
        </w:rPr>
      </w:pPr>
      <w:r w:rsidRPr="00871480">
        <w:rPr>
          <w:b/>
          <w:i/>
        </w:rPr>
        <w:t>Эмитент исполняет обязанность по осуществлению денежных выплат в счет досрочного погашения (частичного досрочного погашения)</w:t>
      </w:r>
      <w:r w:rsidRPr="00871480">
        <w:rPr>
          <w:b/>
          <w:bCs/>
          <w:i/>
          <w:iCs/>
        </w:rPr>
        <w:t xml:space="preserve"> </w:t>
      </w:r>
      <w:r w:rsidRPr="00871480">
        <w:rPr>
          <w:b/>
          <w:i/>
        </w:rPr>
        <w:t xml:space="preserve">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w:t>
      </w:r>
      <w:r w:rsidRPr="00871480">
        <w:rPr>
          <w:b/>
          <w:bCs/>
          <w:i/>
          <w:iCs/>
        </w:rPr>
        <w:t>счет НРД</w:t>
      </w:r>
      <w:r w:rsidRPr="00871480">
        <w:rPr>
          <w:b/>
          <w:i/>
        </w:rPr>
        <w:t xml:space="preserve">. </w:t>
      </w:r>
    </w:p>
    <w:p w:rsidR="00DC5C34" w:rsidRPr="00871480" w:rsidRDefault="00871480" w:rsidP="00871480">
      <w:pPr>
        <w:ind w:firstLine="539"/>
        <w:jc w:val="both"/>
      </w:pPr>
      <w:r w:rsidRPr="00871480">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на момент досрочного погашения (частичного досрочного погашения) законодательства Российской Федерации. </w:t>
      </w:r>
    </w:p>
    <w:p w:rsidR="00871480" w:rsidRPr="00871480" w:rsidRDefault="00871480" w:rsidP="005B076A">
      <w:pPr>
        <w:adjustRightInd w:val="0"/>
        <w:ind w:firstLine="540"/>
        <w:jc w:val="both"/>
      </w:pPr>
    </w:p>
    <w:p w:rsidR="005B076A" w:rsidRPr="006D066D" w:rsidRDefault="005B076A" w:rsidP="006D066D">
      <w:pPr>
        <w:pStyle w:val="30"/>
      </w:pPr>
      <w:bookmarkStart w:id="100" w:name="_Toc99552969"/>
      <w:r w:rsidRPr="006D066D">
        <w:t>7.5.7. Сведения о платежных агентах по облигациям</w:t>
      </w:r>
      <w:bookmarkEnd w:id="100"/>
    </w:p>
    <w:p w:rsidR="0089411A" w:rsidRDefault="0089411A" w:rsidP="005B076A">
      <w:pPr>
        <w:adjustRightInd w:val="0"/>
        <w:ind w:firstLine="540"/>
        <w:jc w:val="both"/>
      </w:pPr>
    </w:p>
    <w:p w:rsidR="00871480" w:rsidRPr="00871480" w:rsidRDefault="00871480" w:rsidP="00871480">
      <w:pPr>
        <w:ind w:firstLine="539"/>
        <w:jc w:val="both"/>
      </w:pPr>
      <w:r w:rsidRPr="00871480">
        <w:rPr>
          <w:b/>
          <w:i/>
        </w:rPr>
        <w:t>На дату утверждения Программы платежный агент не назначен.</w:t>
      </w:r>
    </w:p>
    <w:p w:rsidR="00871480" w:rsidRPr="00871480" w:rsidRDefault="00871480" w:rsidP="00871480">
      <w:pPr>
        <w:ind w:firstLine="540"/>
        <w:jc w:val="both"/>
      </w:pPr>
    </w:p>
    <w:p w:rsidR="00871480" w:rsidRPr="00871480" w:rsidRDefault="00871480" w:rsidP="00871480">
      <w:pPr>
        <w:ind w:firstLine="540"/>
        <w:jc w:val="both"/>
        <w:rPr>
          <w:b/>
          <w:bCs/>
          <w:i/>
          <w:iCs/>
        </w:rPr>
      </w:pPr>
      <w:r w:rsidRPr="00871480">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871480" w:rsidRPr="00871480" w:rsidRDefault="00871480" w:rsidP="00871480">
      <w:pPr>
        <w:pStyle w:val="Basic"/>
        <w:rPr>
          <w:b/>
          <w:bCs/>
          <w:i/>
          <w:iCs/>
          <w:sz w:val="20"/>
        </w:rPr>
      </w:pPr>
      <w:r w:rsidRPr="00871480">
        <w:rPr>
          <w:b/>
          <w:bCs/>
          <w:i/>
          <w:iCs/>
          <w:sz w:val="20"/>
        </w:rPr>
        <w:t xml:space="preserve">Эмитент может назначать платежных агентов и отменять такие назначения при осуществлении досрочного погашения Биржевых облигаций по требованию их владельцев в соответствии с п. 9.5.1 Программы и </w:t>
      </w:r>
      <w:r w:rsidRPr="00871480">
        <w:rPr>
          <w:b/>
          <w:bCs/>
          <w:i/>
          <w:sz w:val="20"/>
        </w:rPr>
        <w:t>п.8.9.5.1 Проспекта</w:t>
      </w:r>
      <w:r w:rsidRPr="00871480">
        <w:rPr>
          <w:b/>
          <w:bCs/>
          <w:i/>
          <w:iCs/>
          <w:sz w:val="20"/>
        </w:rPr>
        <w:t>.</w:t>
      </w:r>
    </w:p>
    <w:p w:rsidR="00871480" w:rsidRPr="00871480" w:rsidRDefault="00871480" w:rsidP="00871480">
      <w:pPr>
        <w:pStyle w:val="Basic"/>
        <w:rPr>
          <w:b/>
          <w:bCs/>
          <w:i/>
          <w:iCs/>
          <w:sz w:val="20"/>
        </w:rPr>
      </w:pPr>
    </w:p>
    <w:p w:rsidR="00871480" w:rsidRPr="00871480" w:rsidRDefault="00871480" w:rsidP="00871480">
      <w:pPr>
        <w:ind w:firstLine="539"/>
        <w:jc w:val="both"/>
        <w:rPr>
          <w:b/>
          <w:i/>
        </w:rPr>
      </w:pPr>
      <w:r w:rsidRPr="00871480">
        <w:rPr>
          <w:b/>
          <w:i/>
        </w:rPr>
        <w:t>Эмитент не может одновременно назначить нескольких платежных агентов по одному и тому же выпуску Биржевых облигаций.</w:t>
      </w:r>
    </w:p>
    <w:p w:rsidR="00871480" w:rsidRPr="00871480" w:rsidRDefault="00871480" w:rsidP="00871480">
      <w:pPr>
        <w:ind w:firstLine="539"/>
        <w:jc w:val="both"/>
        <w:rPr>
          <w:b/>
          <w:i/>
        </w:rPr>
      </w:pPr>
    </w:p>
    <w:p w:rsidR="00871480" w:rsidRPr="00871480" w:rsidRDefault="00871480" w:rsidP="00871480">
      <w:pPr>
        <w:ind w:firstLine="539"/>
        <w:jc w:val="both"/>
      </w:pPr>
      <w:r w:rsidRPr="00871480">
        <w:rPr>
          <w:b/>
          <w:i/>
        </w:rPr>
        <w:t>Информация о назначении Эмитентом платежных агентов и отмене таких назначений раскрывается Эмитентом в порядке</w:t>
      </w:r>
      <w:r w:rsidRPr="00871480">
        <w:rPr>
          <w:b/>
          <w:bCs/>
          <w:i/>
          <w:iCs/>
        </w:rPr>
        <w:t>, указанном в п. 11 Программы</w:t>
      </w:r>
      <w:r w:rsidRPr="00871480">
        <w:rPr>
          <w:b/>
          <w:bCs/>
          <w:i/>
        </w:rPr>
        <w:t xml:space="preserve"> и п.8.11 Проспекта</w:t>
      </w:r>
      <w:r w:rsidRPr="00871480">
        <w:rPr>
          <w:b/>
          <w:bCs/>
          <w:i/>
          <w:iCs/>
        </w:rPr>
        <w:t>.</w:t>
      </w:r>
    </w:p>
    <w:p w:rsidR="005B076A" w:rsidRDefault="005B076A" w:rsidP="005B076A">
      <w:pPr>
        <w:adjustRightInd w:val="0"/>
        <w:ind w:firstLine="540"/>
        <w:jc w:val="both"/>
      </w:pPr>
    </w:p>
    <w:p w:rsidR="005B076A" w:rsidRPr="006D066D" w:rsidRDefault="005B076A" w:rsidP="006D066D">
      <w:pPr>
        <w:pStyle w:val="30"/>
      </w:pPr>
      <w:bookmarkStart w:id="101" w:name="_Toc99552970"/>
      <w:r w:rsidRPr="006D066D">
        <w:t>7.5.8.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bookmarkEnd w:id="101"/>
    </w:p>
    <w:p w:rsidR="005B076A" w:rsidRDefault="005B076A" w:rsidP="005B076A">
      <w:pPr>
        <w:adjustRightInd w:val="0"/>
        <w:ind w:firstLine="540"/>
        <w:jc w:val="both"/>
      </w:pPr>
    </w:p>
    <w:p w:rsidR="005B076A" w:rsidRPr="00871480" w:rsidRDefault="00871480" w:rsidP="00871480">
      <w:pPr>
        <w:ind w:firstLine="539"/>
        <w:jc w:val="both"/>
        <w:rPr>
          <w:b/>
          <w:i/>
        </w:rPr>
      </w:pPr>
      <w:r w:rsidRPr="00871480">
        <w:rPr>
          <w:b/>
          <w:i/>
        </w:rPr>
        <w:t xml:space="preserve">Не применимо. Эмитент не является кредитной организацией. </w:t>
      </w:r>
    </w:p>
    <w:p w:rsidR="00871480" w:rsidRDefault="00871480" w:rsidP="005B076A">
      <w:pPr>
        <w:adjustRightInd w:val="0"/>
        <w:ind w:firstLine="540"/>
        <w:jc w:val="both"/>
      </w:pPr>
    </w:p>
    <w:p w:rsidR="005B076A" w:rsidRPr="00DE4EAE" w:rsidRDefault="005B076A" w:rsidP="005B076A">
      <w:pPr>
        <w:pStyle w:val="2"/>
        <w:rPr>
          <w:sz w:val="20"/>
          <w:szCs w:val="20"/>
        </w:rPr>
      </w:pPr>
      <w:bookmarkStart w:id="102" w:name="_Toc99552971"/>
      <w:r w:rsidRPr="00DE4EAE">
        <w:rPr>
          <w:sz w:val="20"/>
          <w:szCs w:val="20"/>
        </w:rPr>
        <w:t>7.6. Сведения о приобретении облигаций</w:t>
      </w:r>
      <w:bookmarkEnd w:id="102"/>
    </w:p>
    <w:p w:rsidR="0089411A" w:rsidRPr="00DE4EAE" w:rsidRDefault="0089411A" w:rsidP="005B076A">
      <w:pPr>
        <w:adjustRightInd w:val="0"/>
        <w:ind w:firstLine="540"/>
        <w:jc w:val="both"/>
      </w:pPr>
    </w:p>
    <w:p w:rsidR="00DE4EAE" w:rsidRPr="00DE4EAE" w:rsidRDefault="00DE4EAE" w:rsidP="00DE4EAE">
      <w:pPr>
        <w:ind w:firstLine="567"/>
        <w:jc w:val="both"/>
        <w:rPr>
          <w:b/>
          <w:bCs/>
          <w:i/>
          <w:iCs/>
        </w:rPr>
      </w:pPr>
      <w:r w:rsidRPr="00DE4EAE">
        <w:rPr>
          <w:b/>
          <w:i/>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rsidR="00DE4EAE" w:rsidRPr="00DE4EAE" w:rsidRDefault="00DE4EAE" w:rsidP="00DE4EAE">
      <w:pPr>
        <w:ind w:firstLine="567"/>
        <w:jc w:val="both"/>
        <w:rPr>
          <w:b/>
          <w:i/>
        </w:rPr>
      </w:pPr>
      <w:r w:rsidRPr="00DE4EAE">
        <w:rPr>
          <w:b/>
          <w:bCs/>
          <w:i/>
          <w:iCs/>
        </w:rPr>
        <w:t xml:space="preserve">Приобретение Биржевых облигаций в рамках одного отдельного выпуска осуществляется на одинаковых условиях. </w:t>
      </w:r>
    </w:p>
    <w:p w:rsidR="00DE4EAE" w:rsidRPr="00DE4EAE" w:rsidRDefault="00DE4EAE" w:rsidP="00DE4EAE">
      <w:pPr>
        <w:ind w:firstLine="567"/>
        <w:jc w:val="both"/>
      </w:pPr>
      <w:r w:rsidRPr="00DE4EAE">
        <w:rPr>
          <w:b/>
          <w:i/>
        </w:rPr>
        <w:t xml:space="preserve">Приобретение Биржевых облигаций допускается только после их полной оплаты. </w:t>
      </w:r>
    </w:p>
    <w:p w:rsidR="00DE4EAE" w:rsidRPr="00DE4EAE" w:rsidRDefault="00DE4EAE" w:rsidP="00DE4EAE">
      <w:pPr>
        <w:ind w:firstLine="567"/>
        <w:jc w:val="both"/>
      </w:pPr>
    </w:p>
    <w:p w:rsidR="00DE4EAE" w:rsidRPr="00DE4EAE" w:rsidRDefault="00DE4EAE" w:rsidP="00DE4EAE">
      <w:pPr>
        <w:ind w:firstLine="567"/>
        <w:jc w:val="both"/>
      </w:pPr>
      <w:r w:rsidRPr="00DE4EAE">
        <w:rPr>
          <w:b/>
          <w:i/>
        </w:rPr>
        <w:t>Оплата Биржевых облигаций при их приобретении производится денежными средствами в безналичном порядке в валюте</w:t>
      </w:r>
      <w:r w:rsidRPr="00DE4EAE">
        <w:rPr>
          <w:b/>
          <w:bCs/>
          <w:i/>
          <w:iCs/>
        </w:rPr>
        <w:t xml:space="preserve">, </w:t>
      </w:r>
      <w:r w:rsidRPr="00DE4EAE">
        <w:rPr>
          <w:b/>
          <w:i/>
        </w:rPr>
        <w:t>установленной Условиями выпуска.</w:t>
      </w:r>
    </w:p>
    <w:p w:rsidR="00DE4EAE" w:rsidRPr="00DE4EAE" w:rsidRDefault="00DE4EAE" w:rsidP="00DE4EAE">
      <w:pPr>
        <w:ind w:firstLine="567"/>
        <w:jc w:val="both"/>
      </w:pPr>
    </w:p>
    <w:p w:rsidR="00DE4EAE" w:rsidRPr="00DE4EAE" w:rsidRDefault="00DE4EAE" w:rsidP="00DE4EAE">
      <w:pPr>
        <w:ind w:firstLine="567"/>
        <w:jc w:val="both"/>
      </w:pPr>
      <w:r w:rsidRPr="00DE4EAE">
        <w:rPr>
          <w:b/>
          <w:i/>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p>
    <w:p w:rsidR="00DE4EAE" w:rsidRPr="00DE4EAE" w:rsidRDefault="00DE4EAE" w:rsidP="00DE4EAE">
      <w:pPr>
        <w:pStyle w:val="Basic"/>
        <w:ind w:firstLine="567"/>
        <w:rPr>
          <w:sz w:val="20"/>
        </w:rPr>
      </w:pPr>
    </w:p>
    <w:p w:rsidR="00DE4EAE" w:rsidRPr="00DE4EAE" w:rsidRDefault="00DE4EAE" w:rsidP="00DE4EAE">
      <w:pPr>
        <w:pStyle w:val="Basic"/>
        <w:ind w:firstLine="567"/>
        <w:rPr>
          <w:b/>
          <w:i/>
          <w:sz w:val="20"/>
        </w:rPr>
      </w:pPr>
      <w:r w:rsidRPr="00DE4EAE">
        <w:rPr>
          <w:rStyle w:val="SUBST"/>
          <w:bCs/>
          <w:iCs/>
          <w:sz w:val="20"/>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 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rsidR="005B076A" w:rsidRDefault="005B076A" w:rsidP="005B076A">
      <w:pPr>
        <w:adjustRightInd w:val="0"/>
        <w:ind w:firstLine="540"/>
        <w:jc w:val="both"/>
      </w:pPr>
    </w:p>
    <w:p w:rsidR="00DE4EAE" w:rsidRPr="00DE4EAE" w:rsidRDefault="00DE4EAE" w:rsidP="00DE4EAE">
      <w:pPr>
        <w:adjustRightInd w:val="0"/>
        <w:ind w:firstLine="540"/>
        <w:jc w:val="both"/>
        <w:rPr>
          <w:b/>
          <w:u w:val="single"/>
        </w:rPr>
      </w:pPr>
      <w:r w:rsidRPr="00DE4EAE">
        <w:rPr>
          <w:b/>
          <w:u w:val="single"/>
        </w:rPr>
        <w:t>Приобретение эмитентом облигаций по требованию их владельца (владельцев):</w:t>
      </w:r>
    </w:p>
    <w:p w:rsidR="00DE4EAE" w:rsidRPr="00DE4EAE" w:rsidRDefault="00DE4EAE" w:rsidP="00DE4EAE">
      <w:pPr>
        <w:adjustRightInd w:val="0"/>
        <w:ind w:firstLine="540"/>
        <w:jc w:val="both"/>
      </w:pPr>
    </w:p>
    <w:p w:rsidR="00DE4EAE" w:rsidRPr="00DE4EAE" w:rsidRDefault="00DE4EAE" w:rsidP="00DE4EAE">
      <w:pPr>
        <w:widowControl w:val="0"/>
        <w:tabs>
          <w:tab w:val="left" w:pos="851"/>
        </w:tabs>
        <w:suppressAutoHyphens/>
        <w:autoSpaceDE/>
        <w:autoSpaceDN/>
        <w:ind w:firstLine="539"/>
        <w:jc w:val="both"/>
        <w:rPr>
          <w:b/>
          <w:bCs/>
          <w:i/>
          <w:iCs/>
          <w:kern w:val="1"/>
        </w:rPr>
      </w:pPr>
      <w:r w:rsidRPr="00DE4EAE">
        <w:rPr>
          <w:b/>
          <w:bCs/>
          <w:i/>
          <w:iCs/>
          <w:kern w:val="1"/>
        </w:rPr>
        <w:t xml:space="preserve">В случае, если Условиями выпуска будет предусмотрена выплата купонного дохода: </w:t>
      </w:r>
    </w:p>
    <w:p w:rsidR="00DE4EAE" w:rsidRPr="00DE4EAE" w:rsidRDefault="00DE4EAE" w:rsidP="00DE4EAE">
      <w:pPr>
        <w:tabs>
          <w:tab w:val="left" w:pos="851"/>
        </w:tabs>
        <w:suppressAutoHyphens/>
        <w:autoSpaceDE/>
        <w:autoSpaceDN/>
        <w:ind w:firstLine="539"/>
        <w:jc w:val="both"/>
        <w:rPr>
          <w:b/>
          <w:i/>
          <w:kern w:val="1"/>
        </w:rPr>
      </w:pPr>
      <w:r w:rsidRPr="00DE4EAE">
        <w:rPr>
          <w:b/>
          <w:bCs/>
          <w:i/>
          <w:iCs/>
          <w:kern w:val="1"/>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r w:rsidRPr="00DE4EAE">
        <w:rPr>
          <w:kern w:val="1"/>
        </w:rPr>
        <w:t>.</w:t>
      </w:r>
    </w:p>
    <w:p w:rsidR="00DE4EAE" w:rsidRPr="00DE4EAE" w:rsidRDefault="00DE4EAE" w:rsidP="00DE4EAE">
      <w:pPr>
        <w:tabs>
          <w:tab w:val="left" w:pos="851"/>
        </w:tabs>
        <w:suppressAutoHyphens/>
        <w:autoSpaceDE/>
        <w:autoSpaceDN/>
        <w:ind w:firstLine="539"/>
        <w:jc w:val="both"/>
        <w:rPr>
          <w:b/>
          <w:i/>
          <w:kern w:val="1"/>
        </w:rPr>
      </w:pPr>
    </w:p>
    <w:p w:rsidR="00DE4EAE" w:rsidRPr="001E6BBC" w:rsidRDefault="00DE4EAE" w:rsidP="00DE4EAE">
      <w:pPr>
        <w:tabs>
          <w:tab w:val="left" w:pos="851"/>
        </w:tabs>
        <w:suppressAutoHyphens/>
        <w:autoSpaceDE/>
        <w:autoSpaceDN/>
        <w:ind w:firstLine="539"/>
        <w:jc w:val="both"/>
        <w:rPr>
          <w:kern w:val="1"/>
        </w:rPr>
      </w:pPr>
      <w:r w:rsidRPr="001E6BBC">
        <w:rPr>
          <w:kern w:val="1"/>
        </w:rPr>
        <w:t>Порядок и условия приобретения облигаций их эмитентом, в том числе:</w:t>
      </w:r>
    </w:p>
    <w:p w:rsidR="00DE4EAE" w:rsidRPr="001E6BBC" w:rsidRDefault="00DE4EAE" w:rsidP="00DE4EAE">
      <w:pPr>
        <w:tabs>
          <w:tab w:val="left" w:pos="851"/>
        </w:tabs>
        <w:suppressAutoHyphens/>
        <w:autoSpaceDE/>
        <w:autoSpaceDN/>
        <w:ind w:firstLine="539"/>
        <w:jc w:val="both"/>
        <w:rPr>
          <w:b/>
          <w:bCs/>
          <w:i/>
          <w:iCs/>
          <w:kern w:val="1"/>
        </w:rPr>
      </w:pPr>
      <w:r w:rsidRPr="001E6BBC">
        <w:rPr>
          <w:kern w:val="1"/>
        </w:rPr>
        <w:t>порядок принятия уполномоченным органом эмитента решения о приобретении облигаций:</w:t>
      </w:r>
    </w:p>
    <w:p w:rsidR="00DE4EAE" w:rsidRPr="001E6BBC" w:rsidRDefault="00DE4EAE" w:rsidP="00DE4EAE">
      <w:pPr>
        <w:tabs>
          <w:tab w:val="left" w:pos="851"/>
        </w:tabs>
        <w:suppressAutoHyphens/>
        <w:autoSpaceDE/>
        <w:autoSpaceDN/>
        <w:ind w:firstLine="539"/>
        <w:jc w:val="both"/>
        <w:rPr>
          <w:kern w:val="1"/>
        </w:rPr>
      </w:pPr>
      <w:r w:rsidRPr="001E6BBC">
        <w:rPr>
          <w:b/>
          <w:bCs/>
          <w:i/>
          <w:iCs/>
          <w:kern w:val="1"/>
        </w:rPr>
        <w:t>Принятия отдельного решения уполномоченного органа Эмитента о приобретении Биржевых облигаций по требованию их владельцев не требуется.</w:t>
      </w:r>
    </w:p>
    <w:p w:rsidR="00DE4EAE" w:rsidRPr="001E6BBC" w:rsidRDefault="00DE4EAE" w:rsidP="00DE4EAE">
      <w:pPr>
        <w:tabs>
          <w:tab w:val="left" w:pos="851"/>
        </w:tabs>
        <w:suppressAutoHyphens/>
        <w:autoSpaceDE/>
        <w:autoSpaceDN/>
        <w:ind w:firstLine="539"/>
        <w:jc w:val="both"/>
        <w:rPr>
          <w:kern w:val="1"/>
        </w:rPr>
      </w:pPr>
    </w:p>
    <w:p w:rsidR="00DE4EAE" w:rsidRPr="001E6BBC" w:rsidRDefault="00DE4EAE" w:rsidP="00DE4EAE">
      <w:pPr>
        <w:tabs>
          <w:tab w:val="left" w:pos="851"/>
        </w:tabs>
        <w:suppressAutoHyphens/>
        <w:autoSpaceDE/>
        <w:autoSpaceDN/>
        <w:ind w:firstLine="539"/>
        <w:jc w:val="both"/>
        <w:rPr>
          <w:b/>
          <w:bCs/>
          <w:i/>
          <w:iCs/>
          <w:kern w:val="1"/>
        </w:rPr>
      </w:pPr>
      <w:r w:rsidRPr="001E6BBC">
        <w:rPr>
          <w:kern w:val="1"/>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DE4EAE" w:rsidRPr="00DE4EAE" w:rsidRDefault="00DE4EAE" w:rsidP="00DE4EAE">
      <w:pPr>
        <w:tabs>
          <w:tab w:val="left" w:pos="851"/>
        </w:tabs>
        <w:suppressAutoHyphens/>
        <w:autoSpaceDE/>
        <w:autoSpaceDN/>
        <w:ind w:firstLine="539"/>
        <w:jc w:val="both"/>
        <w:rPr>
          <w:b/>
          <w:bCs/>
          <w:i/>
          <w:iCs/>
          <w:kern w:val="1"/>
        </w:rPr>
      </w:pPr>
      <w:r w:rsidRPr="001E6BBC">
        <w:rPr>
          <w:b/>
          <w:bCs/>
          <w:i/>
          <w:iCs/>
          <w:kern w:val="1"/>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w:t>
      </w:r>
      <w:r w:rsidRPr="00DE4EAE">
        <w:rPr>
          <w:b/>
          <w:bCs/>
          <w:i/>
          <w:iCs/>
          <w:kern w:val="1"/>
        </w:rPr>
        <w:t xml:space="preserve">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rsidR="00DE4EAE" w:rsidRPr="00DE4EAE" w:rsidRDefault="00DE4EAE" w:rsidP="00DE4EAE">
      <w:pPr>
        <w:tabs>
          <w:tab w:val="left" w:pos="851"/>
        </w:tabs>
        <w:suppressAutoHyphens/>
        <w:autoSpaceDE/>
        <w:autoSpaceDN/>
        <w:ind w:firstLine="539"/>
        <w:jc w:val="both"/>
        <w:rPr>
          <w:b/>
          <w:bCs/>
          <w:i/>
          <w:iCs/>
          <w:kern w:val="1"/>
        </w:rPr>
      </w:pPr>
      <w:r w:rsidRPr="00DE4EAE">
        <w:rPr>
          <w:b/>
          <w:bCs/>
          <w:i/>
          <w:iCs/>
          <w:kern w:val="1"/>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rsidR="00DE4EAE" w:rsidRPr="00DE4EAE" w:rsidRDefault="00DE4EAE" w:rsidP="00DE4EAE">
      <w:pPr>
        <w:tabs>
          <w:tab w:val="left" w:pos="851"/>
        </w:tabs>
        <w:suppressAutoHyphens/>
        <w:autoSpaceDE/>
        <w:autoSpaceDN/>
        <w:ind w:firstLine="539"/>
        <w:jc w:val="both"/>
        <w:rPr>
          <w:kern w:val="1"/>
        </w:rPr>
      </w:pPr>
      <w:r w:rsidRPr="00DE4EAE">
        <w:rPr>
          <w:b/>
          <w:bCs/>
          <w:i/>
          <w:iCs/>
          <w:kern w:val="1"/>
        </w:rPr>
        <w:t>Эмитент обязуется приобрести все Биржевые облигации, заявленные к приобретению в установленный срок.</w:t>
      </w:r>
    </w:p>
    <w:p w:rsidR="00DE4EAE" w:rsidRPr="00DE4EAE" w:rsidRDefault="00DE4EAE" w:rsidP="00DE4EAE">
      <w:pPr>
        <w:tabs>
          <w:tab w:val="left" w:pos="851"/>
        </w:tabs>
        <w:suppressAutoHyphens/>
        <w:autoSpaceDE/>
        <w:autoSpaceDN/>
        <w:ind w:firstLine="539"/>
        <w:jc w:val="both"/>
        <w:rPr>
          <w:kern w:val="1"/>
        </w:rPr>
      </w:pPr>
    </w:p>
    <w:p w:rsidR="00DE4EAE" w:rsidRPr="00DE4EAE" w:rsidRDefault="00DE4EAE" w:rsidP="00DE4EAE">
      <w:pPr>
        <w:tabs>
          <w:tab w:val="left" w:pos="851"/>
        </w:tabs>
        <w:suppressAutoHyphens/>
        <w:autoSpaceDE/>
        <w:autoSpaceDN/>
        <w:ind w:firstLine="539"/>
        <w:jc w:val="both"/>
        <w:rPr>
          <w:b/>
          <w:bCs/>
          <w:i/>
          <w:iCs/>
          <w:kern w:val="1"/>
        </w:rPr>
      </w:pPr>
      <w:r w:rsidRPr="00DE4EAE">
        <w:rPr>
          <w:kern w:val="1"/>
        </w:rPr>
        <w:t>порядок реализации лицами, осуществляющими права по ценным бумагам, права требовать от эмитента приобретения облигаций:</w:t>
      </w:r>
    </w:p>
    <w:p w:rsidR="00DE4EAE" w:rsidRPr="00DE4EAE" w:rsidRDefault="00DE4EAE" w:rsidP="00DE4EAE">
      <w:pPr>
        <w:tabs>
          <w:tab w:val="left" w:pos="851"/>
        </w:tabs>
        <w:suppressAutoHyphens/>
        <w:autoSpaceDE/>
        <w:autoSpaceDN/>
        <w:ind w:firstLine="539"/>
        <w:jc w:val="both"/>
        <w:rPr>
          <w:b/>
          <w:bCs/>
          <w:i/>
          <w:iCs/>
          <w:kern w:val="1"/>
        </w:rPr>
      </w:pPr>
      <w:r w:rsidRPr="00DE4EAE">
        <w:rPr>
          <w:b/>
          <w:bCs/>
          <w:i/>
          <w:iCs/>
          <w:kern w:val="1"/>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rsidR="00DE4EAE" w:rsidRPr="00DE4EAE" w:rsidRDefault="00DE4EAE" w:rsidP="00DE4EAE">
      <w:pPr>
        <w:tabs>
          <w:tab w:val="left" w:pos="851"/>
        </w:tabs>
        <w:suppressAutoHyphens/>
        <w:autoSpaceDE/>
        <w:autoSpaceDN/>
        <w:ind w:firstLine="539"/>
        <w:jc w:val="both"/>
        <w:rPr>
          <w:b/>
          <w:bCs/>
          <w:i/>
          <w:iCs/>
          <w:kern w:val="1"/>
        </w:rPr>
      </w:pPr>
    </w:p>
    <w:p w:rsidR="00DE4EAE" w:rsidRPr="00DE4EAE" w:rsidRDefault="00DE4EAE" w:rsidP="00DE4EAE">
      <w:pPr>
        <w:tabs>
          <w:tab w:val="left" w:pos="851"/>
        </w:tabs>
        <w:suppressAutoHyphens/>
        <w:autoSpaceDE/>
        <w:autoSpaceDN/>
        <w:ind w:firstLine="539"/>
        <w:jc w:val="both"/>
        <w:rPr>
          <w:kern w:val="1"/>
        </w:rPr>
      </w:pPr>
      <w:r w:rsidRPr="00DE4EAE">
        <w:rPr>
          <w:b/>
          <w:bCs/>
          <w:i/>
          <w:iCs/>
          <w:kern w:val="1"/>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DE4EAE" w:rsidRPr="00DE4EAE" w:rsidRDefault="00DE4EAE" w:rsidP="00DE4EAE">
      <w:pPr>
        <w:tabs>
          <w:tab w:val="left" w:pos="851"/>
        </w:tabs>
        <w:suppressAutoHyphens/>
        <w:autoSpaceDE/>
        <w:autoSpaceDN/>
        <w:ind w:firstLine="539"/>
        <w:jc w:val="both"/>
        <w:rPr>
          <w:kern w:val="1"/>
        </w:rPr>
      </w:pPr>
    </w:p>
    <w:p w:rsidR="00DE4EAE" w:rsidRPr="00DE4EAE" w:rsidRDefault="00DE4EAE" w:rsidP="00DE4EAE">
      <w:pPr>
        <w:tabs>
          <w:tab w:val="left" w:pos="851"/>
        </w:tabs>
        <w:suppressAutoHyphens/>
        <w:autoSpaceDE/>
        <w:autoSpaceDN/>
        <w:ind w:firstLine="539"/>
        <w:jc w:val="both"/>
        <w:rPr>
          <w:b/>
          <w:bCs/>
          <w:i/>
          <w:iCs/>
          <w:kern w:val="1"/>
        </w:rPr>
      </w:pPr>
      <w:r w:rsidRPr="00DE4EAE">
        <w:rPr>
          <w:kern w:val="1"/>
        </w:rPr>
        <w:t>срок (порядок определения срока) приобретения облигаций их эмитентом:</w:t>
      </w:r>
    </w:p>
    <w:p w:rsidR="00DE4EAE" w:rsidRPr="00DE4EAE" w:rsidRDefault="00DE4EAE" w:rsidP="00DE4EAE">
      <w:pPr>
        <w:tabs>
          <w:tab w:val="left" w:pos="851"/>
        </w:tabs>
        <w:suppressAutoHyphens/>
        <w:autoSpaceDE/>
        <w:autoSpaceDN/>
        <w:ind w:firstLine="539"/>
        <w:jc w:val="both"/>
        <w:rPr>
          <w:b/>
          <w:bCs/>
          <w:i/>
          <w:iCs/>
          <w:kern w:val="1"/>
        </w:rPr>
      </w:pPr>
      <w:r w:rsidRPr="00DE4EAE">
        <w:rPr>
          <w:b/>
          <w:bCs/>
          <w:i/>
          <w:iCs/>
          <w:kern w:val="1"/>
        </w:rPr>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rsidR="00DE4EAE" w:rsidRPr="00DE4EAE" w:rsidRDefault="00DE4EAE" w:rsidP="00DE4EAE">
      <w:pPr>
        <w:tabs>
          <w:tab w:val="left" w:pos="851"/>
        </w:tabs>
        <w:suppressAutoHyphens/>
        <w:autoSpaceDE/>
        <w:autoSpaceDN/>
        <w:ind w:firstLine="539"/>
        <w:jc w:val="both"/>
        <w:rPr>
          <w:b/>
          <w:bCs/>
          <w:i/>
          <w:iCs/>
          <w:kern w:val="1"/>
        </w:rPr>
      </w:pPr>
    </w:p>
    <w:p w:rsidR="00DE4EAE" w:rsidRPr="00DE4EAE" w:rsidRDefault="00DE4EAE" w:rsidP="00DE4EAE">
      <w:pPr>
        <w:tabs>
          <w:tab w:val="left" w:pos="851"/>
        </w:tabs>
        <w:suppressAutoHyphens/>
        <w:autoSpaceDE/>
        <w:autoSpaceDN/>
        <w:ind w:firstLine="539"/>
        <w:jc w:val="both"/>
        <w:rPr>
          <w:b/>
          <w:bCs/>
          <w:i/>
          <w:iCs/>
          <w:kern w:val="1"/>
        </w:rPr>
      </w:pPr>
      <w:r w:rsidRPr="00DE4EAE">
        <w:rPr>
          <w:kern w:val="1"/>
        </w:rPr>
        <w:t>порядок приобретения облигаций их эмитентом:</w:t>
      </w:r>
    </w:p>
    <w:p w:rsidR="00DE4EAE" w:rsidRPr="00DE4EAE" w:rsidRDefault="00DE4EAE" w:rsidP="00DE4EAE">
      <w:pPr>
        <w:tabs>
          <w:tab w:val="left" w:pos="851"/>
        </w:tabs>
        <w:suppressAutoHyphens/>
        <w:autoSpaceDE/>
        <w:autoSpaceDN/>
        <w:ind w:firstLine="539"/>
        <w:jc w:val="both"/>
        <w:rPr>
          <w:b/>
          <w:bCs/>
          <w:i/>
          <w:iCs/>
          <w:kern w:val="1"/>
        </w:rPr>
      </w:pPr>
      <w:r w:rsidRPr="00DE4EAE">
        <w:rPr>
          <w:b/>
          <w:bCs/>
          <w:i/>
          <w:iCs/>
          <w:kern w:val="1"/>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путем удовлетворения адресных заявок на продажу Биржевых облигаций, поданных с использованием Системы торгов в соответствии с Правилами Биржи.</w:t>
      </w:r>
    </w:p>
    <w:p w:rsidR="00DE4EAE" w:rsidRPr="00DE4EAE" w:rsidRDefault="00DE4EAE" w:rsidP="00DE4EAE">
      <w:pPr>
        <w:tabs>
          <w:tab w:val="left" w:pos="851"/>
        </w:tabs>
        <w:suppressAutoHyphens/>
        <w:autoSpaceDE/>
        <w:autoSpaceDN/>
        <w:ind w:firstLine="539"/>
        <w:jc w:val="both"/>
        <w:rPr>
          <w:b/>
          <w:bCs/>
          <w:i/>
          <w:iCs/>
          <w:kern w:val="1"/>
        </w:rPr>
      </w:pPr>
      <w:r w:rsidRPr="00DE4EAE">
        <w:rPr>
          <w:b/>
          <w:bCs/>
          <w:i/>
          <w:iCs/>
          <w:kern w:val="1"/>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rsidR="00DE4EAE" w:rsidRPr="00DE4EAE" w:rsidRDefault="00DE4EAE" w:rsidP="00DE4EAE">
      <w:pPr>
        <w:tabs>
          <w:tab w:val="left" w:pos="851"/>
        </w:tabs>
        <w:suppressAutoHyphens/>
        <w:autoSpaceDE/>
        <w:autoSpaceDN/>
        <w:ind w:firstLine="539"/>
        <w:jc w:val="both"/>
        <w:rPr>
          <w:b/>
          <w:bCs/>
          <w:i/>
          <w:iCs/>
          <w:kern w:val="1"/>
        </w:rPr>
      </w:pPr>
      <w:r w:rsidRPr="00DE4EAE">
        <w:rPr>
          <w:b/>
          <w:bCs/>
          <w:i/>
          <w:iCs/>
          <w:kern w:val="1"/>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rsidR="00DE4EAE" w:rsidRPr="00DE4EAE" w:rsidRDefault="00DE4EAE" w:rsidP="00DE4EAE">
      <w:pPr>
        <w:tabs>
          <w:tab w:val="left" w:pos="851"/>
        </w:tabs>
        <w:suppressAutoHyphens/>
        <w:autoSpaceDE/>
        <w:autoSpaceDN/>
        <w:ind w:firstLine="539"/>
        <w:jc w:val="both"/>
        <w:rPr>
          <w:b/>
          <w:bCs/>
          <w:i/>
          <w:iCs/>
          <w:kern w:val="1"/>
        </w:rPr>
      </w:pPr>
      <w:r w:rsidRPr="00DE4EAE">
        <w:rPr>
          <w:b/>
          <w:bCs/>
          <w:i/>
          <w:iCs/>
          <w:kern w:val="1"/>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rsidR="00DE4EAE" w:rsidRPr="00DE4EAE" w:rsidRDefault="00DE4EAE" w:rsidP="00DE4EAE">
      <w:pPr>
        <w:tabs>
          <w:tab w:val="left" w:pos="851"/>
        </w:tabs>
        <w:suppressAutoHyphens/>
        <w:autoSpaceDE/>
        <w:autoSpaceDN/>
        <w:ind w:firstLine="539"/>
        <w:jc w:val="both"/>
        <w:rPr>
          <w:b/>
          <w:bCs/>
          <w:i/>
          <w:iCs/>
          <w:kern w:val="1"/>
        </w:rPr>
      </w:pPr>
      <w:r w:rsidRPr="00DE4EAE">
        <w:rPr>
          <w:b/>
          <w:bCs/>
          <w:i/>
          <w:iCs/>
          <w:kern w:val="1"/>
        </w:rPr>
        <w:t>Информация об указанном решении публикуется Эмитентом в порядке и сроки, указанные в п. 11 Программы и п.8.11 Проспекта. 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находящихся в системе торгов Биржи к моменту совершения сделки.</w:t>
      </w:r>
    </w:p>
    <w:p w:rsidR="00DE4EAE" w:rsidRPr="00DE4EAE" w:rsidRDefault="00DE4EAE" w:rsidP="00DE4EAE">
      <w:pPr>
        <w:tabs>
          <w:tab w:val="left" w:pos="851"/>
        </w:tabs>
        <w:suppressAutoHyphens/>
        <w:autoSpaceDE/>
        <w:autoSpaceDN/>
        <w:ind w:firstLine="539"/>
        <w:jc w:val="both"/>
        <w:rPr>
          <w:b/>
          <w:bCs/>
          <w:i/>
          <w:iCs/>
          <w:kern w:val="1"/>
        </w:rPr>
      </w:pPr>
    </w:p>
    <w:p w:rsidR="00DE4EAE" w:rsidRPr="00DE4EAE" w:rsidRDefault="00DE4EAE" w:rsidP="00DE4EAE">
      <w:pPr>
        <w:tabs>
          <w:tab w:val="left" w:pos="851"/>
        </w:tabs>
        <w:suppressAutoHyphens/>
        <w:autoSpaceDE/>
        <w:autoSpaceDN/>
        <w:ind w:firstLine="539"/>
        <w:jc w:val="both"/>
        <w:rPr>
          <w:b/>
          <w:bCs/>
          <w:i/>
          <w:iCs/>
          <w:kern w:val="1"/>
        </w:rPr>
      </w:pPr>
      <w:r w:rsidRPr="00DE4EAE">
        <w:rPr>
          <w:kern w:val="1"/>
        </w:rPr>
        <w:t>Цена (порядок определения цены) приобретения облигаций их эмитентом:</w:t>
      </w:r>
    </w:p>
    <w:p w:rsidR="00DE4EAE" w:rsidRPr="00DE4EAE" w:rsidRDefault="00DE4EAE" w:rsidP="00DE4EAE">
      <w:pPr>
        <w:tabs>
          <w:tab w:val="left" w:pos="851"/>
        </w:tabs>
        <w:suppressAutoHyphens/>
        <w:autoSpaceDE/>
        <w:autoSpaceDN/>
        <w:ind w:firstLine="539"/>
        <w:jc w:val="both"/>
        <w:rPr>
          <w:b/>
          <w:bCs/>
          <w:i/>
          <w:iCs/>
          <w:kern w:val="1"/>
        </w:rPr>
      </w:pPr>
      <w:r w:rsidRPr="00DE4EAE">
        <w:rPr>
          <w:b/>
          <w:bCs/>
          <w:i/>
          <w:iCs/>
          <w:kern w:val="1"/>
        </w:rPr>
        <w:t>Цена приобретения Биржевых облигаций определяется как 100 (Сто) процентов от Н</w:t>
      </w:r>
      <w:bookmarkStart w:id="103" w:name="OLE_LINK22"/>
      <w:r w:rsidRPr="00DE4EAE">
        <w:rPr>
          <w:b/>
          <w:bCs/>
          <w:i/>
          <w:iCs/>
          <w:kern w:val="1"/>
        </w:rPr>
        <w:t xml:space="preserve">епогашенной части </w:t>
      </w:r>
      <w:bookmarkEnd w:id="103"/>
      <w:r w:rsidRPr="00DE4EAE">
        <w:rPr>
          <w:b/>
          <w:bCs/>
          <w:i/>
          <w:iCs/>
          <w:kern w:val="1"/>
        </w:rPr>
        <w:t xml:space="preserve">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DE4EAE" w:rsidRPr="00DE4EAE" w:rsidRDefault="00DE4EAE" w:rsidP="00DE4EAE">
      <w:pPr>
        <w:tabs>
          <w:tab w:val="left" w:pos="851"/>
        </w:tabs>
        <w:suppressAutoHyphens/>
        <w:autoSpaceDE/>
        <w:autoSpaceDN/>
        <w:ind w:firstLine="539"/>
        <w:jc w:val="both"/>
        <w:rPr>
          <w:b/>
          <w:bCs/>
          <w:i/>
          <w:iCs/>
          <w:kern w:val="1"/>
        </w:rPr>
      </w:pPr>
    </w:p>
    <w:p w:rsidR="00DE4EAE" w:rsidRPr="001E6BBC" w:rsidRDefault="00DE4EAE" w:rsidP="00DE4EAE">
      <w:pPr>
        <w:tabs>
          <w:tab w:val="left" w:pos="851"/>
        </w:tabs>
        <w:suppressAutoHyphens/>
        <w:autoSpaceDE/>
        <w:autoSpaceDN/>
        <w:ind w:firstLine="539"/>
        <w:jc w:val="both"/>
        <w:rPr>
          <w:b/>
          <w:bCs/>
          <w:i/>
          <w:iCs/>
          <w:kern w:val="1"/>
        </w:rPr>
      </w:pPr>
      <w:r w:rsidRPr="001E6BBC">
        <w:rPr>
          <w:kern w:val="1"/>
        </w:rPr>
        <w:t>Порядок раскрытия эмитентом информации о порядке и условиях приобретения эмитентом облигаций по требованию их владельца (владельцев).</w:t>
      </w:r>
    </w:p>
    <w:p w:rsidR="00DE4EAE" w:rsidRPr="001E6BBC" w:rsidRDefault="00DE4EAE" w:rsidP="00DE4EAE">
      <w:pPr>
        <w:tabs>
          <w:tab w:val="left" w:pos="567"/>
          <w:tab w:val="left" w:pos="709"/>
          <w:tab w:val="left" w:pos="851"/>
        </w:tabs>
        <w:suppressAutoHyphens/>
        <w:autoSpaceDE/>
        <w:autoSpaceDN/>
        <w:ind w:firstLine="539"/>
        <w:jc w:val="both"/>
        <w:rPr>
          <w:b/>
          <w:bCs/>
          <w:i/>
          <w:iCs/>
          <w:kern w:val="1"/>
        </w:rPr>
      </w:pPr>
      <w:r w:rsidRPr="001E6BBC">
        <w:rPr>
          <w:b/>
          <w:bCs/>
          <w:i/>
          <w:iCs/>
          <w:kern w:val="1"/>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DE4EAE" w:rsidRPr="001E6BBC" w:rsidRDefault="00DE4EAE" w:rsidP="006300CD">
      <w:pPr>
        <w:numPr>
          <w:ilvl w:val="0"/>
          <w:numId w:val="32"/>
        </w:numPr>
        <w:tabs>
          <w:tab w:val="left" w:pos="567"/>
          <w:tab w:val="left" w:pos="709"/>
          <w:tab w:val="left" w:pos="851"/>
        </w:tabs>
        <w:suppressAutoHyphens/>
        <w:autoSpaceDE/>
        <w:autoSpaceDN/>
        <w:ind w:left="0" w:firstLine="539"/>
        <w:jc w:val="both"/>
        <w:rPr>
          <w:b/>
          <w:i/>
          <w:kern w:val="1"/>
        </w:rPr>
      </w:pPr>
      <w:r w:rsidRPr="001E6BBC">
        <w:rPr>
          <w:b/>
          <w:bCs/>
          <w:i/>
          <w:iCs/>
          <w:kern w:val="1"/>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rsidR="00DE4EAE" w:rsidRPr="001E6BBC" w:rsidRDefault="00DE4EAE" w:rsidP="006300CD">
      <w:pPr>
        <w:numPr>
          <w:ilvl w:val="0"/>
          <w:numId w:val="32"/>
        </w:numPr>
        <w:tabs>
          <w:tab w:val="left" w:pos="567"/>
          <w:tab w:val="left" w:pos="709"/>
          <w:tab w:val="left" w:pos="851"/>
        </w:tabs>
        <w:suppressAutoHyphens/>
        <w:autoSpaceDE/>
        <w:autoSpaceDN/>
        <w:ind w:left="0" w:firstLine="539"/>
        <w:jc w:val="both"/>
        <w:rPr>
          <w:b/>
          <w:i/>
          <w:kern w:val="1"/>
        </w:rPr>
      </w:pPr>
      <w:r w:rsidRPr="001E6BBC">
        <w:rPr>
          <w:b/>
          <w:i/>
          <w:kern w:val="1"/>
        </w:rPr>
        <w:t xml:space="preserve">Информация об определенном размере (порядке определения размера) процента (купона) по Биржевым облигациям, </w:t>
      </w:r>
      <w:r w:rsidRPr="001E6BBC">
        <w:rPr>
          <w:b/>
          <w:bCs/>
          <w:i/>
          <w:iCs/>
          <w:kern w:val="1"/>
        </w:rPr>
        <w:t>а также</w:t>
      </w:r>
      <w:r w:rsidRPr="001E6BBC">
        <w:rPr>
          <w:b/>
          <w:i/>
          <w:kern w:val="1"/>
        </w:rPr>
        <w:t xml:space="preserve"> о </w:t>
      </w:r>
      <w:r w:rsidRPr="001E6BBC">
        <w:rPr>
          <w:b/>
          <w:bCs/>
          <w:i/>
          <w:iCs/>
          <w:kern w:val="1"/>
        </w:rPr>
        <w:t xml:space="preserve">порядковом номере купонного периода, в котором владельцы Биржевых облигаций могут требовать приобретения Биржевых облигаций Эмитентом, </w:t>
      </w:r>
      <w:r w:rsidRPr="001E6BBC">
        <w:rPr>
          <w:b/>
          <w:i/>
          <w:kern w:val="1"/>
        </w:rPr>
        <w:t xml:space="preserve">публикуется Эмитентом в порядке и сроки, указанные в п. 11 Программы и п.8.11 Проспекта. </w:t>
      </w:r>
    </w:p>
    <w:p w:rsidR="00DE4EAE" w:rsidRPr="001E6BBC" w:rsidRDefault="00DE4EAE" w:rsidP="00DE4EAE">
      <w:pPr>
        <w:tabs>
          <w:tab w:val="left" w:pos="567"/>
          <w:tab w:val="left" w:pos="709"/>
          <w:tab w:val="left" w:pos="851"/>
        </w:tabs>
        <w:suppressAutoHyphens/>
        <w:autoSpaceDE/>
        <w:autoSpaceDN/>
        <w:ind w:firstLine="539"/>
        <w:jc w:val="both"/>
        <w:rPr>
          <w:b/>
          <w:i/>
          <w:kern w:val="1"/>
        </w:rPr>
      </w:pPr>
    </w:p>
    <w:p w:rsidR="00DE4EAE" w:rsidRPr="001E6BBC" w:rsidRDefault="00DE4EAE" w:rsidP="00DE4EAE">
      <w:pPr>
        <w:tabs>
          <w:tab w:val="left" w:pos="851"/>
        </w:tabs>
        <w:suppressAutoHyphens/>
        <w:autoSpaceDE/>
        <w:autoSpaceDN/>
        <w:ind w:firstLine="539"/>
        <w:jc w:val="both"/>
        <w:rPr>
          <w:b/>
          <w:i/>
          <w:kern w:val="1"/>
        </w:rPr>
      </w:pPr>
      <w:r w:rsidRPr="001E6BBC">
        <w:rPr>
          <w:kern w:val="1"/>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rsidR="00DE4EAE" w:rsidRPr="001E6BBC" w:rsidRDefault="00DE4EAE" w:rsidP="00DE4EAE">
      <w:pPr>
        <w:tabs>
          <w:tab w:val="left" w:pos="567"/>
          <w:tab w:val="left" w:pos="709"/>
          <w:tab w:val="left" w:pos="851"/>
        </w:tabs>
        <w:suppressAutoHyphens/>
        <w:autoSpaceDE/>
        <w:autoSpaceDN/>
        <w:ind w:firstLine="539"/>
        <w:jc w:val="both"/>
        <w:rPr>
          <w:b/>
          <w:i/>
          <w:kern w:val="1"/>
        </w:rPr>
      </w:pPr>
      <w:r w:rsidRPr="001E6BBC">
        <w:rPr>
          <w:b/>
          <w:i/>
          <w:kern w:val="1"/>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DE4EAE" w:rsidRPr="001E6BBC" w:rsidRDefault="00DE4EAE" w:rsidP="00DE4EAE">
      <w:pPr>
        <w:tabs>
          <w:tab w:val="left" w:pos="851"/>
        </w:tabs>
        <w:suppressAutoHyphens/>
        <w:autoSpaceDE/>
        <w:autoSpaceDN/>
        <w:ind w:firstLine="539"/>
        <w:jc w:val="both"/>
        <w:rPr>
          <w:kern w:val="1"/>
          <w:sz w:val="22"/>
          <w:szCs w:val="24"/>
        </w:rPr>
      </w:pPr>
    </w:p>
    <w:p w:rsidR="00DE4EAE" w:rsidRPr="001E6BBC" w:rsidRDefault="00DE4EAE" w:rsidP="00DE4EAE">
      <w:pPr>
        <w:tabs>
          <w:tab w:val="left" w:pos="851"/>
        </w:tabs>
        <w:suppressAutoHyphens/>
        <w:autoSpaceDE/>
        <w:autoSpaceDN/>
        <w:ind w:firstLine="539"/>
        <w:jc w:val="both"/>
        <w:rPr>
          <w:b/>
          <w:kern w:val="1"/>
          <w:sz w:val="22"/>
          <w:szCs w:val="24"/>
          <w:u w:val="single"/>
        </w:rPr>
      </w:pPr>
      <w:r w:rsidRPr="001E6BBC">
        <w:rPr>
          <w:b/>
          <w:kern w:val="1"/>
          <w:sz w:val="22"/>
          <w:szCs w:val="24"/>
          <w:u w:val="single"/>
        </w:rPr>
        <w:t>Приобретение эмитентом облигаций по соглашению с их владельцами (владельцем):</w:t>
      </w:r>
    </w:p>
    <w:p w:rsidR="00DE4EAE" w:rsidRPr="001E6BBC" w:rsidRDefault="00DE4EAE" w:rsidP="00DE4EAE">
      <w:pPr>
        <w:tabs>
          <w:tab w:val="left" w:pos="851"/>
        </w:tabs>
        <w:suppressAutoHyphens/>
        <w:autoSpaceDE/>
        <w:autoSpaceDN/>
        <w:ind w:firstLine="539"/>
        <w:jc w:val="both"/>
        <w:rPr>
          <w:kern w:val="1"/>
          <w:sz w:val="22"/>
          <w:szCs w:val="24"/>
        </w:rPr>
      </w:pPr>
    </w:p>
    <w:p w:rsidR="00DE4EAE" w:rsidRPr="001E6BBC" w:rsidRDefault="00DE4EAE" w:rsidP="004B021F">
      <w:pPr>
        <w:tabs>
          <w:tab w:val="left" w:pos="851"/>
        </w:tabs>
        <w:suppressAutoHyphens/>
        <w:autoSpaceDE/>
        <w:autoSpaceDN/>
        <w:ind w:firstLine="539"/>
        <w:jc w:val="both"/>
        <w:rPr>
          <w:b/>
          <w:bCs/>
          <w:i/>
          <w:iCs/>
          <w:kern w:val="1"/>
        </w:rPr>
      </w:pPr>
      <w:r w:rsidRPr="001E6BBC">
        <w:rPr>
          <w:b/>
          <w:bCs/>
          <w:i/>
          <w:iCs/>
          <w:kern w:val="1"/>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rsidR="00DE4EAE" w:rsidRPr="001E6BBC" w:rsidRDefault="00DE4EAE" w:rsidP="004B021F">
      <w:pPr>
        <w:suppressAutoHyphens/>
        <w:autoSpaceDE/>
        <w:autoSpaceDN/>
        <w:ind w:firstLine="539"/>
        <w:jc w:val="both"/>
        <w:rPr>
          <w:b/>
          <w:bCs/>
          <w:i/>
          <w:iCs/>
          <w:kern w:val="1"/>
        </w:rPr>
      </w:pPr>
    </w:p>
    <w:p w:rsidR="00DE4EAE" w:rsidRPr="001E6BBC" w:rsidRDefault="00DE4EAE" w:rsidP="00446B49">
      <w:pPr>
        <w:suppressAutoHyphens/>
        <w:autoSpaceDE/>
        <w:autoSpaceDN/>
        <w:ind w:firstLine="539"/>
        <w:jc w:val="both"/>
        <w:rPr>
          <w:kern w:val="1"/>
        </w:rPr>
      </w:pPr>
      <w:r w:rsidRPr="001E6BBC">
        <w:rPr>
          <w:kern w:val="1"/>
        </w:rPr>
        <w:t>Порядок и условия приобретения облигаций их эмитентом, в том числе:</w:t>
      </w:r>
    </w:p>
    <w:p w:rsidR="00DE4EAE" w:rsidRPr="001E6BBC" w:rsidRDefault="00DE4EAE" w:rsidP="00446B49">
      <w:pPr>
        <w:suppressAutoHyphens/>
        <w:autoSpaceDE/>
        <w:autoSpaceDN/>
        <w:ind w:firstLine="539"/>
        <w:jc w:val="both"/>
        <w:rPr>
          <w:b/>
          <w:bCs/>
          <w:i/>
          <w:iCs/>
          <w:kern w:val="1"/>
        </w:rPr>
      </w:pPr>
      <w:r w:rsidRPr="001E6BBC">
        <w:rPr>
          <w:kern w:val="1"/>
        </w:rPr>
        <w:t>порядок принятия уполномоченным органом эмитента решения о приобретении облигаций:</w:t>
      </w:r>
    </w:p>
    <w:p w:rsidR="00DE4EAE" w:rsidRPr="001E6BBC" w:rsidRDefault="00DE4EAE" w:rsidP="00446B49">
      <w:pPr>
        <w:suppressAutoHyphens/>
        <w:autoSpaceDE/>
        <w:autoSpaceDN/>
        <w:ind w:firstLine="539"/>
        <w:jc w:val="both"/>
        <w:rPr>
          <w:b/>
          <w:bCs/>
          <w:i/>
          <w:iCs/>
          <w:kern w:val="1"/>
        </w:rPr>
      </w:pPr>
      <w:r w:rsidRPr="001E6BBC">
        <w:rPr>
          <w:b/>
          <w:bCs/>
          <w:i/>
          <w:iCs/>
          <w:kern w:val="1"/>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Pr="001E6BBC">
        <w:rPr>
          <w:b/>
          <w:i/>
          <w:kern w:val="1"/>
        </w:rPr>
        <w:t xml:space="preserve"> </w:t>
      </w:r>
      <w:r w:rsidRPr="001E6BBC">
        <w:rPr>
          <w:b/>
          <w:bCs/>
          <w:i/>
          <w:iCs/>
          <w:kern w:val="1"/>
        </w:rPr>
        <w:t xml:space="preserve">и на странице в сети Интернет. </w:t>
      </w:r>
    </w:p>
    <w:p w:rsidR="00DE4EAE" w:rsidRPr="001E6BBC" w:rsidRDefault="00DE4EAE" w:rsidP="00446B49">
      <w:pPr>
        <w:suppressAutoHyphens/>
        <w:autoSpaceDE/>
        <w:autoSpaceDN/>
        <w:ind w:firstLine="539"/>
        <w:jc w:val="both"/>
        <w:rPr>
          <w:b/>
          <w:bCs/>
          <w:i/>
          <w:iCs/>
          <w:kern w:val="1"/>
        </w:rPr>
      </w:pPr>
      <w:r w:rsidRPr="001E6BBC">
        <w:rPr>
          <w:b/>
          <w:bCs/>
          <w:i/>
          <w:iCs/>
          <w:kern w:val="1"/>
        </w:rPr>
        <w:t>Возможно неоднократное принятие решений о приобретении Биржевых облигаций.</w:t>
      </w:r>
    </w:p>
    <w:p w:rsidR="00DE4EAE" w:rsidRPr="001E6BBC" w:rsidRDefault="00DE4EAE" w:rsidP="00446B49">
      <w:pPr>
        <w:suppressAutoHyphens/>
        <w:autoSpaceDE/>
        <w:autoSpaceDN/>
        <w:ind w:firstLine="539"/>
        <w:jc w:val="both"/>
        <w:rPr>
          <w:b/>
          <w:bCs/>
          <w:i/>
          <w:iCs/>
          <w:kern w:val="1"/>
        </w:rPr>
      </w:pPr>
    </w:p>
    <w:p w:rsidR="00DE4EAE" w:rsidRPr="00DE4EAE" w:rsidRDefault="00DE4EAE" w:rsidP="00446B49">
      <w:pPr>
        <w:suppressAutoHyphens/>
        <w:autoSpaceDE/>
        <w:autoSpaceDN/>
        <w:ind w:firstLine="539"/>
        <w:jc w:val="both"/>
        <w:rPr>
          <w:b/>
          <w:bCs/>
          <w:i/>
          <w:iCs/>
          <w:kern w:val="1"/>
        </w:rPr>
      </w:pPr>
      <w:r w:rsidRPr="001E6BBC">
        <w:rPr>
          <w:kern w:val="1"/>
        </w:rPr>
        <w:t>срок (порядок определения срока), в течение которого эмитентом может быть принято решение о приобретении размещенных им облигаций, и порядок</w:t>
      </w:r>
      <w:r w:rsidRPr="00DE4EAE">
        <w:rPr>
          <w:kern w:val="1"/>
        </w:rPr>
        <w:t xml:space="preserve"> направления предложения о приобретении облигаций, если приобретение облигаций эмитентом осуществляется по соглашению с их владельцами:</w:t>
      </w:r>
    </w:p>
    <w:p w:rsidR="00DE4EAE" w:rsidRPr="00DE4EAE" w:rsidRDefault="00DE4EAE" w:rsidP="00446B49">
      <w:pPr>
        <w:suppressAutoHyphens/>
        <w:autoSpaceDE/>
        <w:autoSpaceDN/>
        <w:ind w:firstLine="539"/>
        <w:jc w:val="both"/>
        <w:rPr>
          <w:b/>
          <w:bCs/>
          <w:i/>
          <w:iCs/>
          <w:kern w:val="1"/>
        </w:rPr>
      </w:pPr>
      <w:r w:rsidRPr="00DE4EAE">
        <w:rPr>
          <w:b/>
          <w:bCs/>
          <w:i/>
          <w:iCs/>
          <w:kern w:val="1"/>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rsidR="00DE4EAE" w:rsidRPr="00DE4EAE" w:rsidRDefault="00DE4EAE" w:rsidP="00446B49">
      <w:pPr>
        <w:suppressAutoHyphens/>
        <w:autoSpaceDE/>
        <w:autoSpaceDN/>
        <w:ind w:firstLine="539"/>
        <w:jc w:val="both"/>
        <w:rPr>
          <w:b/>
          <w:bCs/>
          <w:i/>
          <w:iCs/>
          <w:kern w:val="1"/>
        </w:rPr>
      </w:pPr>
      <w:r w:rsidRPr="00DE4EAE">
        <w:rPr>
          <w:b/>
          <w:bCs/>
          <w:i/>
          <w:iCs/>
          <w:kern w:val="1"/>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DE4EAE" w:rsidRPr="00DE4EAE" w:rsidRDefault="00DE4EAE" w:rsidP="006300CD">
      <w:pPr>
        <w:numPr>
          <w:ilvl w:val="0"/>
          <w:numId w:val="31"/>
        </w:numPr>
        <w:suppressAutoHyphens/>
        <w:autoSpaceDE/>
        <w:autoSpaceDN/>
        <w:ind w:left="851" w:firstLine="0"/>
        <w:jc w:val="both"/>
        <w:rPr>
          <w:b/>
          <w:bCs/>
          <w:i/>
          <w:iCs/>
          <w:kern w:val="1"/>
        </w:rPr>
      </w:pPr>
      <w:r w:rsidRPr="00DE4EAE">
        <w:rPr>
          <w:b/>
          <w:bCs/>
          <w:i/>
          <w:iCs/>
          <w:kern w:val="1"/>
        </w:rPr>
        <w:t>дату принятия решения о приобретении (выкупе) Биржевых облигаций;</w:t>
      </w:r>
    </w:p>
    <w:p w:rsidR="00DE4EAE" w:rsidRPr="00DE4EAE" w:rsidRDefault="00DE4EAE" w:rsidP="006300CD">
      <w:pPr>
        <w:numPr>
          <w:ilvl w:val="0"/>
          <w:numId w:val="31"/>
        </w:numPr>
        <w:suppressAutoHyphens/>
        <w:autoSpaceDE/>
        <w:autoSpaceDN/>
        <w:ind w:left="851" w:firstLine="0"/>
        <w:jc w:val="both"/>
        <w:rPr>
          <w:b/>
          <w:bCs/>
          <w:i/>
          <w:iCs/>
          <w:kern w:val="1"/>
        </w:rPr>
      </w:pPr>
      <w:r w:rsidRPr="00DE4EAE">
        <w:rPr>
          <w:b/>
          <w:bCs/>
          <w:i/>
          <w:iCs/>
          <w:kern w:val="1"/>
        </w:rPr>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DE4EAE" w:rsidRPr="00DE4EAE" w:rsidRDefault="00DE4EAE" w:rsidP="006300CD">
      <w:pPr>
        <w:numPr>
          <w:ilvl w:val="0"/>
          <w:numId w:val="31"/>
        </w:numPr>
        <w:suppressAutoHyphens/>
        <w:autoSpaceDE/>
        <w:autoSpaceDN/>
        <w:ind w:left="851" w:firstLine="0"/>
        <w:jc w:val="both"/>
        <w:rPr>
          <w:b/>
          <w:bCs/>
          <w:i/>
          <w:iCs/>
          <w:kern w:val="1"/>
        </w:rPr>
      </w:pPr>
      <w:r w:rsidRPr="00DE4EAE">
        <w:rPr>
          <w:b/>
          <w:bCs/>
          <w:i/>
          <w:iCs/>
          <w:kern w:val="1"/>
        </w:rPr>
        <w:t>количество приобретаемых Биржевых облигаций;</w:t>
      </w:r>
    </w:p>
    <w:p w:rsidR="00DE4EAE" w:rsidRPr="00DE4EAE" w:rsidRDefault="00DE4EAE" w:rsidP="006300CD">
      <w:pPr>
        <w:numPr>
          <w:ilvl w:val="0"/>
          <w:numId w:val="31"/>
        </w:numPr>
        <w:suppressAutoHyphens/>
        <w:autoSpaceDE/>
        <w:autoSpaceDN/>
        <w:ind w:left="851" w:firstLine="0"/>
        <w:jc w:val="both"/>
        <w:rPr>
          <w:b/>
          <w:bCs/>
          <w:i/>
          <w:iCs/>
          <w:kern w:val="1"/>
        </w:rPr>
      </w:pPr>
      <w:r w:rsidRPr="00DE4EAE">
        <w:rPr>
          <w:b/>
          <w:bCs/>
          <w:i/>
          <w:iCs/>
          <w:kern w:val="1"/>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DE4EAE" w:rsidRPr="00DE4EAE" w:rsidRDefault="00DE4EAE" w:rsidP="006300CD">
      <w:pPr>
        <w:numPr>
          <w:ilvl w:val="0"/>
          <w:numId w:val="31"/>
        </w:numPr>
        <w:suppressAutoHyphens/>
        <w:autoSpaceDE/>
        <w:autoSpaceDN/>
        <w:ind w:left="851" w:firstLine="0"/>
        <w:jc w:val="both"/>
        <w:rPr>
          <w:b/>
          <w:bCs/>
          <w:i/>
          <w:iCs/>
          <w:kern w:val="1"/>
        </w:rPr>
      </w:pPr>
      <w:r w:rsidRPr="00DE4EAE">
        <w:rPr>
          <w:b/>
          <w:bCs/>
          <w:i/>
          <w:iCs/>
          <w:kern w:val="1"/>
        </w:rPr>
        <w:t>дату начала приобретения Эмитентом Биржевых облигаций;</w:t>
      </w:r>
    </w:p>
    <w:p w:rsidR="00DE4EAE" w:rsidRPr="00DE4EAE" w:rsidRDefault="00DE4EAE" w:rsidP="006300CD">
      <w:pPr>
        <w:numPr>
          <w:ilvl w:val="0"/>
          <w:numId w:val="31"/>
        </w:numPr>
        <w:suppressAutoHyphens/>
        <w:autoSpaceDE/>
        <w:autoSpaceDN/>
        <w:ind w:left="851" w:firstLine="0"/>
        <w:jc w:val="both"/>
        <w:rPr>
          <w:b/>
          <w:bCs/>
          <w:i/>
          <w:iCs/>
          <w:kern w:val="1"/>
        </w:rPr>
      </w:pPr>
      <w:r w:rsidRPr="00DE4EAE">
        <w:rPr>
          <w:b/>
          <w:bCs/>
          <w:i/>
          <w:iCs/>
          <w:kern w:val="1"/>
        </w:rPr>
        <w:t>дату окончания приобретения Биржевых облигаций;</w:t>
      </w:r>
    </w:p>
    <w:p w:rsidR="00DE4EAE" w:rsidRPr="00DE4EAE" w:rsidRDefault="00DE4EAE" w:rsidP="006300CD">
      <w:pPr>
        <w:numPr>
          <w:ilvl w:val="0"/>
          <w:numId w:val="31"/>
        </w:numPr>
        <w:suppressAutoHyphens/>
        <w:autoSpaceDE/>
        <w:autoSpaceDN/>
        <w:ind w:left="851" w:firstLine="0"/>
        <w:jc w:val="both"/>
        <w:rPr>
          <w:b/>
          <w:bCs/>
          <w:i/>
          <w:iCs/>
          <w:kern w:val="1"/>
        </w:rPr>
      </w:pPr>
      <w:r w:rsidRPr="00DE4EAE">
        <w:rPr>
          <w:b/>
          <w:bCs/>
          <w:i/>
          <w:iCs/>
          <w:kern w:val="1"/>
        </w:rPr>
        <w:t>цену приобретения Биржевых облигаций или порядок ее определения;</w:t>
      </w:r>
    </w:p>
    <w:p w:rsidR="00DE4EAE" w:rsidRPr="00DE4EAE" w:rsidRDefault="00DE4EAE" w:rsidP="006300CD">
      <w:pPr>
        <w:numPr>
          <w:ilvl w:val="0"/>
          <w:numId w:val="31"/>
        </w:numPr>
        <w:suppressAutoHyphens/>
        <w:autoSpaceDE/>
        <w:autoSpaceDN/>
        <w:ind w:left="851" w:firstLine="0"/>
        <w:jc w:val="both"/>
        <w:rPr>
          <w:b/>
          <w:bCs/>
          <w:i/>
          <w:iCs/>
          <w:kern w:val="1"/>
        </w:rPr>
      </w:pPr>
      <w:r w:rsidRPr="00DE4EAE">
        <w:rPr>
          <w:b/>
          <w:bCs/>
          <w:i/>
          <w:iCs/>
          <w:kern w:val="1"/>
        </w:rPr>
        <w:t>порядок приобретения Биржевых облигаций;</w:t>
      </w:r>
    </w:p>
    <w:p w:rsidR="00DE4EAE" w:rsidRPr="00DE4EAE" w:rsidRDefault="00DE4EAE" w:rsidP="006300CD">
      <w:pPr>
        <w:numPr>
          <w:ilvl w:val="0"/>
          <w:numId w:val="31"/>
        </w:numPr>
        <w:suppressAutoHyphens/>
        <w:autoSpaceDE/>
        <w:autoSpaceDN/>
        <w:ind w:left="851" w:firstLine="0"/>
        <w:jc w:val="both"/>
        <w:rPr>
          <w:b/>
          <w:bCs/>
          <w:i/>
          <w:iCs/>
          <w:kern w:val="1"/>
        </w:rPr>
      </w:pPr>
      <w:r w:rsidRPr="00DE4EAE">
        <w:rPr>
          <w:b/>
          <w:bCs/>
          <w:i/>
          <w:iCs/>
          <w:kern w:val="1"/>
        </w:rPr>
        <w:t>форму и срок оплаты;</w:t>
      </w:r>
    </w:p>
    <w:p w:rsidR="00DE4EAE" w:rsidRPr="001E6BBC" w:rsidRDefault="00DE4EAE" w:rsidP="00446B49">
      <w:pPr>
        <w:suppressAutoHyphens/>
        <w:autoSpaceDE/>
        <w:autoSpaceDN/>
        <w:ind w:firstLine="567"/>
        <w:jc w:val="both"/>
        <w:rPr>
          <w:b/>
          <w:bCs/>
          <w:i/>
          <w:iCs/>
          <w:kern w:val="1"/>
        </w:rPr>
      </w:pPr>
      <w:r w:rsidRPr="00DE4EAE">
        <w:rPr>
          <w:b/>
          <w:bCs/>
          <w:i/>
          <w:iCs/>
          <w:kern w:val="1"/>
        </w:rPr>
        <w:t xml:space="preserve">наименование Агента по приобретению, его место нахождения, почтовый адрес, сведения о реквизитах </w:t>
      </w:r>
      <w:r w:rsidRPr="001E6BBC">
        <w:rPr>
          <w:b/>
          <w:bCs/>
          <w:i/>
          <w:iCs/>
          <w:kern w:val="1"/>
        </w:rPr>
        <w:t>его лицензии профессионального участника рынка ценных бумаг (в случае, если Эмитент действует с привлечением Агента по приобретению).</w:t>
      </w:r>
    </w:p>
    <w:p w:rsidR="00DE4EAE" w:rsidRPr="001E6BBC" w:rsidRDefault="00DE4EAE" w:rsidP="00446B49">
      <w:pPr>
        <w:suppressAutoHyphens/>
        <w:autoSpaceDE/>
        <w:autoSpaceDN/>
        <w:ind w:firstLine="567"/>
        <w:jc w:val="both"/>
        <w:rPr>
          <w:b/>
          <w:bCs/>
          <w:i/>
          <w:iCs/>
          <w:kern w:val="1"/>
        </w:rPr>
      </w:pPr>
    </w:p>
    <w:p w:rsidR="00DE4EAE" w:rsidRPr="001E6BBC" w:rsidRDefault="00DE4EAE" w:rsidP="00446B49">
      <w:pPr>
        <w:suppressAutoHyphens/>
        <w:autoSpaceDE/>
        <w:autoSpaceDN/>
        <w:ind w:firstLine="567"/>
        <w:jc w:val="both"/>
        <w:rPr>
          <w:b/>
          <w:bCs/>
          <w:i/>
          <w:iCs/>
          <w:kern w:val="1"/>
        </w:rPr>
      </w:pPr>
      <w:r w:rsidRPr="001E6BBC">
        <w:rPr>
          <w:kern w:val="1"/>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rsidR="00DE4EAE" w:rsidRPr="001E6BBC" w:rsidRDefault="00DE4EAE" w:rsidP="00446B49">
      <w:pPr>
        <w:suppressAutoHyphens/>
        <w:autoSpaceDE/>
        <w:autoSpaceDN/>
        <w:ind w:firstLine="567"/>
        <w:jc w:val="both"/>
        <w:rPr>
          <w:b/>
          <w:bCs/>
          <w:i/>
          <w:iCs/>
          <w:kern w:val="1"/>
        </w:rPr>
      </w:pPr>
      <w:r w:rsidRPr="001E6BBC">
        <w:rPr>
          <w:b/>
          <w:bCs/>
          <w:i/>
          <w:iCs/>
          <w:kern w:val="1"/>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p>
    <w:p w:rsidR="00DE4EAE" w:rsidRPr="00DE4EAE" w:rsidRDefault="00DE4EAE" w:rsidP="00446B49">
      <w:pPr>
        <w:suppressAutoHyphens/>
        <w:autoSpaceDE/>
        <w:autoSpaceDN/>
        <w:ind w:firstLine="567"/>
        <w:jc w:val="both"/>
        <w:rPr>
          <w:b/>
          <w:bCs/>
          <w:i/>
          <w:iCs/>
          <w:kern w:val="1"/>
        </w:rPr>
      </w:pPr>
      <w:r w:rsidRPr="001E6BBC">
        <w:rPr>
          <w:b/>
          <w:bCs/>
          <w:i/>
          <w:iCs/>
          <w:kern w:val="1"/>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Pr="00DE4EAE">
        <w:rPr>
          <w:b/>
          <w:bCs/>
          <w:i/>
          <w:iCs/>
          <w:kern w:val="1"/>
        </w:rPr>
        <w:t>.</w:t>
      </w:r>
    </w:p>
    <w:p w:rsidR="00DE4EAE" w:rsidRPr="00DE4EAE" w:rsidRDefault="00DE4EAE" w:rsidP="00446B49">
      <w:pPr>
        <w:suppressAutoHyphens/>
        <w:autoSpaceDE/>
        <w:autoSpaceDN/>
        <w:ind w:firstLine="567"/>
        <w:jc w:val="both"/>
        <w:rPr>
          <w:b/>
          <w:bCs/>
          <w:i/>
          <w:iCs/>
          <w:kern w:val="1"/>
        </w:rPr>
      </w:pPr>
    </w:p>
    <w:p w:rsidR="00DE4EAE" w:rsidRPr="00DE4EAE" w:rsidRDefault="00DE4EAE" w:rsidP="00446B49">
      <w:pPr>
        <w:suppressAutoHyphens/>
        <w:autoSpaceDE/>
        <w:autoSpaceDN/>
        <w:ind w:firstLine="567"/>
        <w:jc w:val="both"/>
        <w:rPr>
          <w:b/>
          <w:bCs/>
          <w:i/>
          <w:iCs/>
          <w:kern w:val="1"/>
        </w:rPr>
      </w:pPr>
      <w:r w:rsidRPr="00DE4EAE">
        <w:rPr>
          <w:kern w:val="1"/>
        </w:rPr>
        <w:t>срок (порядок определения срока) приобретения облигаций их эмитентом:</w:t>
      </w:r>
    </w:p>
    <w:p w:rsidR="00DE4EAE" w:rsidRPr="00DE4EAE" w:rsidRDefault="00DE4EAE" w:rsidP="00446B49">
      <w:pPr>
        <w:suppressAutoHyphens/>
        <w:autoSpaceDE/>
        <w:autoSpaceDN/>
        <w:ind w:firstLine="567"/>
        <w:jc w:val="both"/>
        <w:rPr>
          <w:kern w:val="1"/>
        </w:rPr>
      </w:pPr>
      <w:r w:rsidRPr="00DE4EAE">
        <w:rPr>
          <w:b/>
          <w:bCs/>
          <w:i/>
          <w:iCs/>
          <w:kern w:val="1"/>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rsidR="00DE4EAE" w:rsidRPr="00DE4EAE" w:rsidRDefault="00DE4EAE" w:rsidP="00446B49">
      <w:pPr>
        <w:suppressAutoHyphens/>
        <w:autoSpaceDE/>
        <w:autoSpaceDN/>
        <w:ind w:firstLine="567"/>
        <w:jc w:val="both"/>
        <w:rPr>
          <w:kern w:val="1"/>
        </w:rPr>
      </w:pPr>
    </w:p>
    <w:p w:rsidR="00DE4EAE" w:rsidRPr="00DE4EAE" w:rsidRDefault="00DE4EAE" w:rsidP="00446B49">
      <w:pPr>
        <w:suppressAutoHyphens/>
        <w:autoSpaceDE/>
        <w:autoSpaceDN/>
        <w:ind w:firstLine="567"/>
        <w:jc w:val="both"/>
        <w:rPr>
          <w:b/>
          <w:bCs/>
          <w:i/>
          <w:iCs/>
          <w:kern w:val="1"/>
        </w:rPr>
      </w:pPr>
      <w:r w:rsidRPr="00DE4EAE">
        <w:rPr>
          <w:kern w:val="1"/>
        </w:rPr>
        <w:t>порядок приобретения облигаций их эмитентом:</w:t>
      </w:r>
    </w:p>
    <w:p w:rsidR="00DE4EAE" w:rsidRPr="00DE4EAE" w:rsidRDefault="00DE4EAE" w:rsidP="00446B49">
      <w:pPr>
        <w:suppressAutoHyphens/>
        <w:autoSpaceDE/>
        <w:autoSpaceDN/>
        <w:ind w:firstLine="567"/>
        <w:jc w:val="both"/>
        <w:rPr>
          <w:b/>
          <w:bCs/>
          <w:i/>
          <w:iCs/>
          <w:kern w:val="1"/>
        </w:rPr>
      </w:pPr>
      <w:r w:rsidRPr="00DE4EAE">
        <w:rPr>
          <w:b/>
          <w:bCs/>
          <w:i/>
          <w:iCs/>
          <w:kern w:val="1"/>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путем удовлетворения адресных заявок на продажу Биржевых облигаций, поданных с использованием Системы торгов в соответствии с Правилами Биржи.</w:t>
      </w:r>
    </w:p>
    <w:p w:rsidR="00DE4EAE" w:rsidRPr="00DE4EAE" w:rsidRDefault="00DE4EAE" w:rsidP="00446B49">
      <w:pPr>
        <w:suppressAutoHyphens/>
        <w:autoSpaceDE/>
        <w:autoSpaceDN/>
        <w:ind w:firstLine="567"/>
        <w:jc w:val="both"/>
        <w:rPr>
          <w:b/>
          <w:bCs/>
          <w:i/>
          <w:iCs/>
          <w:kern w:val="1"/>
        </w:rPr>
      </w:pPr>
      <w:r w:rsidRPr="00DE4EAE">
        <w:rPr>
          <w:b/>
          <w:bCs/>
          <w:i/>
          <w:iCs/>
          <w:kern w:val="1"/>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rsidR="00DE4EAE" w:rsidRPr="00DE4EAE" w:rsidRDefault="00DE4EAE" w:rsidP="00446B49">
      <w:pPr>
        <w:suppressAutoHyphens/>
        <w:autoSpaceDE/>
        <w:autoSpaceDN/>
        <w:ind w:firstLine="567"/>
        <w:jc w:val="both"/>
        <w:rPr>
          <w:b/>
          <w:bCs/>
          <w:i/>
          <w:iCs/>
          <w:kern w:val="1"/>
        </w:rPr>
      </w:pPr>
      <w:r w:rsidRPr="00DE4EAE">
        <w:rPr>
          <w:b/>
          <w:bCs/>
          <w:i/>
          <w:iCs/>
          <w:kern w:val="1"/>
        </w:rPr>
        <w:t xml:space="preserve">Эмитент вправе действовать самостоятельно (в случае, если Эмитент является участником организованных торгов) или с привлечением Агента по приобретению. </w:t>
      </w:r>
    </w:p>
    <w:p w:rsidR="00DE4EAE" w:rsidRPr="00DE4EAE" w:rsidRDefault="00DE4EAE" w:rsidP="00446B49">
      <w:pPr>
        <w:suppressAutoHyphens/>
        <w:autoSpaceDE/>
        <w:autoSpaceDN/>
        <w:ind w:firstLine="567"/>
        <w:jc w:val="both"/>
        <w:rPr>
          <w:b/>
          <w:bCs/>
          <w:i/>
          <w:iCs/>
          <w:kern w:val="1"/>
        </w:rPr>
      </w:pPr>
      <w:r w:rsidRPr="00DE4EAE">
        <w:rPr>
          <w:b/>
          <w:bCs/>
          <w:i/>
          <w:iCs/>
          <w:kern w:val="1"/>
        </w:rPr>
        <w:t>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rsidR="00DE4EAE" w:rsidRPr="00DE4EAE" w:rsidRDefault="00DE4EAE" w:rsidP="00446B49">
      <w:pPr>
        <w:suppressAutoHyphens/>
        <w:autoSpaceDE/>
        <w:autoSpaceDN/>
        <w:ind w:firstLine="567"/>
        <w:jc w:val="both"/>
        <w:rPr>
          <w:b/>
          <w:bCs/>
          <w:i/>
          <w:iCs/>
          <w:kern w:val="1"/>
        </w:rPr>
      </w:pPr>
      <w:r w:rsidRPr="00DE4EAE">
        <w:rPr>
          <w:b/>
          <w:bCs/>
          <w:i/>
          <w:iCs/>
          <w:kern w:val="1"/>
        </w:rPr>
        <w:t xml:space="preserve">Информация об указанном решении публикуется Эмитентом в порядке и сроки, указанные в п. 11 Программы и п.8.11 Проспекта. </w:t>
      </w:r>
    </w:p>
    <w:p w:rsidR="00DE4EAE" w:rsidRPr="00DE4EAE" w:rsidRDefault="00DE4EAE" w:rsidP="00446B49">
      <w:pPr>
        <w:suppressAutoHyphens/>
        <w:autoSpaceDE/>
        <w:autoSpaceDN/>
        <w:ind w:firstLine="567"/>
        <w:jc w:val="both"/>
        <w:rPr>
          <w:b/>
          <w:bCs/>
          <w:i/>
          <w:iCs/>
          <w:kern w:val="1"/>
        </w:rPr>
      </w:pPr>
      <w:r w:rsidRPr="00DE4EAE">
        <w:rPr>
          <w:b/>
          <w:bCs/>
          <w:i/>
          <w:iCs/>
          <w:kern w:val="1"/>
        </w:rPr>
        <w:t>Эмитент или Агент по приобретению (в случае его назначения)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о приобретении Биржевых облигаций, находящихся в системе торгов Биржи к моменту совершения сделки.</w:t>
      </w:r>
    </w:p>
    <w:p w:rsidR="00DE4EAE" w:rsidRPr="00DE4EAE" w:rsidRDefault="00DE4EAE" w:rsidP="00446B49">
      <w:pPr>
        <w:suppressAutoHyphens/>
        <w:autoSpaceDE/>
        <w:autoSpaceDN/>
        <w:ind w:firstLine="567"/>
        <w:jc w:val="both"/>
        <w:rPr>
          <w:b/>
          <w:bCs/>
          <w:i/>
          <w:iCs/>
          <w:kern w:val="1"/>
        </w:rPr>
      </w:pPr>
      <w:r w:rsidRPr="00DE4EAE">
        <w:rPr>
          <w:b/>
          <w:bCs/>
          <w:i/>
          <w:iCs/>
          <w:kern w:val="1"/>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rsidR="00DE4EAE" w:rsidRPr="00DE4EAE" w:rsidRDefault="00DE4EAE" w:rsidP="00446B49">
      <w:pPr>
        <w:suppressAutoHyphens/>
        <w:autoSpaceDE/>
        <w:autoSpaceDN/>
        <w:ind w:firstLine="567"/>
        <w:jc w:val="both"/>
        <w:rPr>
          <w:b/>
          <w:bCs/>
          <w:i/>
          <w:iCs/>
          <w:kern w:val="1"/>
        </w:rPr>
      </w:pPr>
      <w:r w:rsidRPr="00DE4EAE">
        <w:rPr>
          <w:bCs/>
          <w:iCs/>
          <w:kern w:val="1"/>
        </w:rPr>
        <w:t>Цена (порядок определения цены) приобретения облигаций их эмитентом:</w:t>
      </w:r>
    </w:p>
    <w:p w:rsidR="00DE4EAE" w:rsidRPr="00DE4EAE" w:rsidRDefault="00DE4EAE" w:rsidP="00446B49">
      <w:pPr>
        <w:suppressAutoHyphens/>
        <w:autoSpaceDE/>
        <w:autoSpaceDN/>
        <w:ind w:firstLine="567"/>
        <w:jc w:val="both"/>
        <w:rPr>
          <w:b/>
          <w:bCs/>
          <w:i/>
          <w:iCs/>
          <w:kern w:val="1"/>
        </w:rPr>
      </w:pPr>
      <w:r w:rsidRPr="00DE4EAE">
        <w:rPr>
          <w:b/>
          <w:bCs/>
          <w:i/>
          <w:iCs/>
          <w:kern w:val="1"/>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rsidR="00DE4EAE" w:rsidRPr="00DE4EAE" w:rsidRDefault="00DE4EAE" w:rsidP="00446B49">
      <w:pPr>
        <w:suppressAutoHyphens/>
        <w:autoSpaceDE/>
        <w:autoSpaceDN/>
        <w:ind w:firstLine="567"/>
        <w:jc w:val="both"/>
        <w:rPr>
          <w:b/>
          <w:bCs/>
          <w:i/>
          <w:iCs/>
          <w:kern w:val="1"/>
        </w:rPr>
      </w:pPr>
    </w:p>
    <w:p w:rsidR="00DE4EAE" w:rsidRPr="001E6BBC" w:rsidRDefault="00DE4EAE" w:rsidP="00446B49">
      <w:pPr>
        <w:suppressAutoHyphens/>
        <w:autoSpaceDE/>
        <w:autoSpaceDN/>
        <w:ind w:firstLine="567"/>
        <w:jc w:val="both"/>
        <w:rPr>
          <w:b/>
          <w:bCs/>
          <w:i/>
          <w:iCs/>
          <w:kern w:val="1"/>
        </w:rPr>
      </w:pPr>
      <w:r w:rsidRPr="001E6BBC">
        <w:rPr>
          <w:kern w:val="1"/>
        </w:rPr>
        <w:t>Порядок раскрытия эмитентом информации о порядке и условиях приобретения эмитентом облигаций по соглашению с их владельцами.</w:t>
      </w:r>
    </w:p>
    <w:p w:rsidR="00DE4EAE" w:rsidRPr="001E6BBC" w:rsidRDefault="00DE4EAE" w:rsidP="00446B49">
      <w:pPr>
        <w:tabs>
          <w:tab w:val="left" w:pos="567"/>
          <w:tab w:val="left" w:pos="709"/>
        </w:tabs>
        <w:suppressAutoHyphens/>
        <w:autoSpaceDE/>
        <w:autoSpaceDN/>
        <w:ind w:firstLine="567"/>
        <w:jc w:val="both"/>
        <w:rPr>
          <w:b/>
          <w:i/>
          <w:kern w:val="1"/>
        </w:rPr>
      </w:pPr>
      <w:r w:rsidRPr="001E6BBC">
        <w:rPr>
          <w:b/>
          <w:bCs/>
          <w:i/>
          <w:iCs/>
          <w:kern w:val="1"/>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rsidR="00DE4EAE" w:rsidRPr="001E6BBC" w:rsidRDefault="00DE4EAE" w:rsidP="00446B49">
      <w:pPr>
        <w:tabs>
          <w:tab w:val="left" w:pos="567"/>
          <w:tab w:val="left" w:pos="709"/>
        </w:tabs>
        <w:suppressAutoHyphens/>
        <w:autoSpaceDE/>
        <w:autoSpaceDN/>
        <w:ind w:firstLine="567"/>
        <w:jc w:val="both"/>
        <w:rPr>
          <w:b/>
          <w:bCs/>
          <w:i/>
          <w:iCs/>
          <w:kern w:val="1"/>
        </w:rPr>
      </w:pPr>
      <w:r w:rsidRPr="001E6BBC">
        <w:rPr>
          <w:b/>
          <w:i/>
          <w:kern w:val="1"/>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DE4EAE" w:rsidRPr="001E6BBC" w:rsidRDefault="00DE4EAE" w:rsidP="00446B49">
      <w:pPr>
        <w:suppressAutoHyphens/>
        <w:autoSpaceDE/>
        <w:autoSpaceDN/>
        <w:ind w:firstLine="567"/>
        <w:jc w:val="both"/>
        <w:rPr>
          <w:b/>
          <w:bCs/>
          <w:i/>
          <w:iCs/>
          <w:kern w:val="1"/>
        </w:rPr>
      </w:pPr>
    </w:p>
    <w:p w:rsidR="00DE4EAE" w:rsidRPr="001E6BBC" w:rsidRDefault="00DE4EAE" w:rsidP="00446B49">
      <w:pPr>
        <w:suppressAutoHyphens/>
        <w:autoSpaceDE/>
        <w:autoSpaceDN/>
        <w:ind w:firstLine="567"/>
        <w:jc w:val="both"/>
        <w:rPr>
          <w:b/>
          <w:bCs/>
          <w:i/>
          <w:iCs/>
          <w:kern w:val="1"/>
        </w:rPr>
      </w:pPr>
      <w:r w:rsidRPr="001E6BBC">
        <w:rPr>
          <w:kern w:val="1"/>
        </w:rPr>
        <w:t xml:space="preserve">В случае, если в дату приобретения Биржевые облигации обращаются на торгах Биржи, Эмитент приобретает Биржевые облигации у их Владельцев на следующих условиях и в следующем порядке: </w:t>
      </w:r>
    </w:p>
    <w:p w:rsidR="00DE4EAE" w:rsidRPr="001E6BBC" w:rsidRDefault="00DE4EAE" w:rsidP="00446B49">
      <w:pPr>
        <w:suppressAutoHyphens/>
        <w:autoSpaceDE/>
        <w:autoSpaceDN/>
        <w:ind w:firstLine="567"/>
        <w:jc w:val="both"/>
        <w:rPr>
          <w:b/>
          <w:i/>
          <w:kern w:val="1"/>
        </w:rPr>
      </w:pPr>
      <w:r w:rsidRPr="001E6BBC">
        <w:rPr>
          <w:b/>
          <w:bCs/>
          <w:i/>
          <w:iCs/>
          <w:kern w:val="1"/>
        </w:rPr>
        <w:t>Приобретение</w:t>
      </w:r>
      <w:r w:rsidRPr="001E6BBC">
        <w:rPr>
          <w:b/>
          <w:i/>
          <w:kern w:val="1"/>
        </w:rPr>
        <w:t xml:space="preserve"> </w:t>
      </w:r>
      <w:r w:rsidRPr="001E6BBC">
        <w:rPr>
          <w:b/>
          <w:bCs/>
          <w:i/>
          <w:iCs/>
          <w:kern w:val="1"/>
        </w:rPr>
        <w:t>Эмитентом Биржевых облигаций осуществляется через Организатора торговли, указанного в п. 8.3. Программы</w:t>
      </w:r>
      <w:r w:rsidRPr="001E6BBC">
        <w:rPr>
          <w:b/>
          <w:bCs/>
          <w:i/>
          <w:iCs/>
          <w:color w:val="000000"/>
          <w:kern w:val="1"/>
        </w:rPr>
        <w:t xml:space="preserve"> и </w:t>
      </w:r>
      <w:r w:rsidRPr="001E6BBC">
        <w:rPr>
          <w:b/>
          <w:bCs/>
          <w:i/>
          <w:kern w:val="1"/>
        </w:rPr>
        <w:t>п.</w:t>
      </w:r>
      <w:r w:rsidRPr="001E6BBC">
        <w:rPr>
          <w:b/>
          <w:bCs/>
          <w:i/>
          <w:iCs/>
          <w:kern w:val="1"/>
        </w:rPr>
        <w:t xml:space="preserve"> 8.8.</w:t>
      </w:r>
      <w:r w:rsidRPr="001E6BBC">
        <w:rPr>
          <w:b/>
          <w:bCs/>
          <w:i/>
          <w:kern w:val="1"/>
        </w:rPr>
        <w:t xml:space="preserve"> Проспекта</w:t>
      </w:r>
      <w:r w:rsidRPr="001E6BBC">
        <w:rPr>
          <w:b/>
          <w:bCs/>
          <w:i/>
          <w:iCs/>
          <w:kern w:val="1"/>
        </w:rPr>
        <w:t>, в соответствии с нормативными документами, регулирующими деятельность Организатора торговли.</w:t>
      </w:r>
    </w:p>
    <w:p w:rsidR="00DE4EAE" w:rsidRPr="00DE4EAE" w:rsidRDefault="00DE4EAE" w:rsidP="00446B49">
      <w:pPr>
        <w:suppressAutoHyphens/>
        <w:autoSpaceDE/>
        <w:autoSpaceDN/>
        <w:ind w:firstLine="567"/>
        <w:jc w:val="both"/>
        <w:rPr>
          <w:b/>
          <w:i/>
          <w:kern w:val="1"/>
        </w:rPr>
      </w:pPr>
      <w:r w:rsidRPr="001E6BBC">
        <w:rPr>
          <w:b/>
          <w:i/>
          <w:kern w:val="1"/>
        </w:rPr>
        <w:t>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 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rsidR="00DE4EAE" w:rsidRPr="00DE4EAE" w:rsidRDefault="00DE4EAE" w:rsidP="00446B49">
      <w:pPr>
        <w:suppressAutoHyphens/>
        <w:autoSpaceDE/>
        <w:autoSpaceDN/>
        <w:ind w:firstLine="567"/>
        <w:jc w:val="both"/>
        <w:rPr>
          <w:b/>
          <w:i/>
          <w:kern w:val="1"/>
        </w:rPr>
      </w:pPr>
      <w:r w:rsidRPr="00DE4EAE">
        <w:rPr>
          <w:b/>
          <w:bCs/>
          <w:i/>
          <w:iCs/>
          <w:kern w:val="1"/>
        </w:rPr>
        <w:t>В случае реорганизации ПАО Московская Биржа приобретение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rsidR="00DE4EAE" w:rsidRPr="00DE4EAE" w:rsidRDefault="00DE4EAE" w:rsidP="00446B49">
      <w:pPr>
        <w:suppressAutoHyphens/>
        <w:autoSpaceDE/>
        <w:autoSpaceDN/>
        <w:ind w:firstLine="567"/>
        <w:jc w:val="both"/>
        <w:rPr>
          <w:b/>
          <w:i/>
          <w:kern w:val="1"/>
        </w:rPr>
      </w:pPr>
    </w:p>
    <w:p w:rsidR="00DE4EAE" w:rsidRPr="00DE4EAE" w:rsidRDefault="00DE4EAE" w:rsidP="00446B49">
      <w:pPr>
        <w:suppressAutoHyphens/>
        <w:autoSpaceDE/>
        <w:autoSpaceDN/>
        <w:ind w:firstLine="567"/>
        <w:jc w:val="both"/>
        <w:rPr>
          <w:b/>
          <w:i/>
          <w:kern w:val="1"/>
        </w:rPr>
      </w:pPr>
      <w:r w:rsidRPr="00DE4EAE">
        <w:rPr>
          <w:b/>
          <w:i/>
          <w:kern w:val="1"/>
        </w:rPr>
        <w:t xml:space="preserve">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w:t>
      </w:r>
    </w:p>
    <w:p w:rsidR="00DE4EAE" w:rsidRPr="00DE4EAE" w:rsidRDefault="00DE4EAE" w:rsidP="00446B49">
      <w:pPr>
        <w:suppressAutoHyphens/>
        <w:autoSpaceDE/>
        <w:autoSpaceDN/>
        <w:ind w:firstLine="567"/>
        <w:jc w:val="both"/>
        <w:rPr>
          <w:b/>
          <w:i/>
          <w:kern w:val="1"/>
        </w:rPr>
      </w:pPr>
      <w:r w:rsidRPr="00DE4EAE">
        <w:rPr>
          <w:rFonts w:eastAsia="Calibri"/>
          <w:b/>
          <w:i/>
          <w:iCs/>
          <w:kern w:val="1"/>
          <w:lang w:eastAsia="en-US"/>
        </w:rPr>
        <w:t>1</w:t>
      </w:r>
      <w:r w:rsidRPr="00DE4EAE">
        <w:rPr>
          <w:b/>
          <w:i/>
          <w:kern w:val="1"/>
        </w:rPr>
        <w:t xml:space="preserve">). Для заключения договора (сделки) о приобретении Биржевых облигаций Эмитентом, Владелец Биржевых облигаций направляет </w:t>
      </w:r>
      <w:r w:rsidRPr="00DE4EAE">
        <w:rPr>
          <w:b/>
          <w:bCs/>
          <w:i/>
          <w:iCs/>
          <w:kern w:val="1"/>
        </w:rPr>
        <w:t>Уведомление</w:t>
      </w:r>
      <w:r w:rsidRPr="00DE4EAE">
        <w:rPr>
          <w:b/>
          <w:i/>
          <w:kern w:val="1"/>
        </w:rPr>
        <w:t xml:space="preserve"> Эмитенту в соответствии со сроками, условиями и порядком приобретения</w:t>
      </w:r>
      <w:r w:rsidRPr="00DE4EAE">
        <w:rPr>
          <w:rFonts w:eastAsia="Calibri"/>
          <w:b/>
          <w:i/>
          <w:iCs/>
          <w:kern w:val="1"/>
          <w:lang w:eastAsia="en-US"/>
        </w:rPr>
        <w:t xml:space="preserve"> Биржевых облигаций</w:t>
      </w:r>
      <w:r w:rsidRPr="00DE4EAE">
        <w:rPr>
          <w:b/>
          <w:i/>
          <w:kern w:val="1"/>
        </w:rPr>
        <w:t xml:space="preserve">, опубликованными в Ленте новостей и на странице в </w:t>
      </w:r>
      <w:r w:rsidRPr="00DE4EAE">
        <w:rPr>
          <w:b/>
          <w:i/>
          <w:kern w:val="1"/>
          <w:lang w:val="en-US"/>
        </w:rPr>
        <w:t>c</w:t>
      </w:r>
      <w:r w:rsidRPr="00DE4EAE">
        <w:rPr>
          <w:b/>
          <w:i/>
          <w:kern w:val="1"/>
        </w:rPr>
        <w:t>ети Интернет, в случае приобретения</w:t>
      </w:r>
      <w:r w:rsidRPr="00DE4EAE">
        <w:rPr>
          <w:rFonts w:eastAsia="Calibri"/>
          <w:b/>
          <w:i/>
          <w:iCs/>
          <w:kern w:val="1"/>
          <w:lang w:eastAsia="en-US"/>
        </w:rPr>
        <w:t xml:space="preserve"> Биржевых облигаций </w:t>
      </w:r>
      <w:r w:rsidRPr="00DE4EAE">
        <w:rPr>
          <w:b/>
          <w:i/>
          <w:kern w:val="1"/>
        </w:rPr>
        <w:t xml:space="preserve">по соглашению с владельцами облигаций, </w:t>
      </w:r>
      <w:r w:rsidRPr="00DE4EAE">
        <w:rPr>
          <w:rFonts w:eastAsia="Calibri"/>
          <w:b/>
          <w:i/>
          <w:iCs/>
          <w:kern w:val="1"/>
          <w:lang w:eastAsia="en-US"/>
        </w:rPr>
        <w:t xml:space="preserve">или </w:t>
      </w:r>
      <w:r w:rsidRPr="00DE4EAE">
        <w:rPr>
          <w:b/>
          <w:i/>
          <w:kern w:val="1"/>
        </w:rPr>
        <w:t>в порядке и на условиях, предусмотренных в п. 10 Программы</w:t>
      </w:r>
      <w:r w:rsidRPr="00DE4EAE">
        <w:rPr>
          <w:b/>
          <w:bCs/>
          <w:i/>
          <w:iCs/>
          <w:kern w:val="1"/>
        </w:rPr>
        <w:t xml:space="preserve"> и </w:t>
      </w:r>
      <w:r w:rsidRPr="00DE4EAE">
        <w:rPr>
          <w:b/>
          <w:bCs/>
          <w:i/>
          <w:kern w:val="1"/>
        </w:rPr>
        <w:t>п.8.10 Проспекта</w:t>
      </w:r>
      <w:r w:rsidRPr="00DE4EAE">
        <w:rPr>
          <w:b/>
          <w:i/>
          <w:kern w:val="1"/>
        </w:rPr>
        <w:t>, в случае приобретения</w:t>
      </w:r>
      <w:r w:rsidRPr="00DE4EAE">
        <w:rPr>
          <w:rFonts w:eastAsia="Calibri"/>
          <w:b/>
          <w:i/>
          <w:iCs/>
          <w:kern w:val="1"/>
          <w:lang w:eastAsia="en-US"/>
        </w:rPr>
        <w:t xml:space="preserve"> Биржевых облигаций </w:t>
      </w:r>
      <w:r w:rsidRPr="00DE4EAE">
        <w:rPr>
          <w:b/>
          <w:i/>
          <w:kern w:val="1"/>
        </w:rPr>
        <w:t>по требованию их владельцев.</w:t>
      </w:r>
    </w:p>
    <w:p w:rsidR="00DE4EAE" w:rsidRPr="00DE4EAE" w:rsidRDefault="00DE4EAE" w:rsidP="00446B49">
      <w:pPr>
        <w:widowControl w:val="0"/>
        <w:suppressAutoHyphens/>
        <w:autoSpaceDE/>
        <w:autoSpaceDN/>
        <w:ind w:firstLine="567"/>
        <w:jc w:val="both"/>
        <w:rPr>
          <w:rFonts w:eastAsia="Calibri"/>
          <w:b/>
          <w:i/>
          <w:iCs/>
          <w:kern w:val="1"/>
          <w:lang w:eastAsia="en-US"/>
        </w:rPr>
      </w:pPr>
      <w:r w:rsidRPr="00DE4EAE">
        <w:rPr>
          <w:rFonts w:eastAsia="Calibri"/>
          <w:b/>
          <w:i/>
          <w:iCs/>
          <w:kern w:val="1"/>
          <w:lang w:eastAsia="en-US"/>
        </w:rPr>
        <w:t>Уведомление должно дополнительно содержать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казначейский счет депо,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DE4EAE" w:rsidRPr="00DE4EAE" w:rsidRDefault="00DE4EAE" w:rsidP="00DE4EAE">
      <w:pPr>
        <w:suppressAutoHyphens/>
        <w:autoSpaceDE/>
        <w:autoSpaceDN/>
        <w:jc w:val="both"/>
        <w:rPr>
          <w:b/>
          <w:i/>
          <w:kern w:val="1"/>
        </w:rPr>
      </w:pPr>
    </w:p>
    <w:p w:rsidR="00DE4EAE" w:rsidRPr="00DE4EAE" w:rsidRDefault="00DE4EAE" w:rsidP="00DE4EAE">
      <w:pPr>
        <w:suppressAutoHyphens/>
        <w:autoSpaceDE/>
        <w:autoSpaceDN/>
        <w:ind w:firstLine="539"/>
        <w:jc w:val="both"/>
        <w:rPr>
          <w:b/>
          <w:i/>
          <w:kern w:val="1"/>
        </w:rPr>
      </w:pPr>
      <w:r w:rsidRPr="00DE4EAE">
        <w:rPr>
          <w:b/>
          <w:i/>
          <w:kern w:val="1"/>
        </w:rPr>
        <w:t xml:space="preserve">Эмитент не несет обязательств по приобретению Биржевых облигаций по отношению к владельцам Биржевых облигаций, не представившим в указанный срок свои Уведомления, либо представившим Уведомления, не соответствующее изложенным требованиям. </w:t>
      </w:r>
    </w:p>
    <w:p w:rsidR="00DE4EAE" w:rsidRPr="00DE4EAE" w:rsidRDefault="00DE4EAE" w:rsidP="00DE4EAE">
      <w:pPr>
        <w:suppressAutoHyphens/>
        <w:autoSpaceDE/>
        <w:autoSpaceDN/>
        <w:ind w:firstLine="567"/>
        <w:jc w:val="both"/>
        <w:rPr>
          <w:b/>
          <w:i/>
          <w:kern w:val="1"/>
        </w:rPr>
      </w:pPr>
      <w:r w:rsidRPr="00DE4EAE">
        <w:rPr>
          <w:b/>
          <w:i/>
          <w:kern w:val="1"/>
        </w:rPr>
        <w:t xml:space="preserve">Договор (сделка) о приобретении Биржевых облигаций считается заключенным в момент получения Уведомления Эмитентом с учетом требований о  порядке направления Уведомления. </w:t>
      </w:r>
    </w:p>
    <w:p w:rsidR="00DE4EAE" w:rsidRPr="00DE4EAE" w:rsidRDefault="00DE4EAE" w:rsidP="00DE4EAE">
      <w:pPr>
        <w:suppressAutoHyphens/>
        <w:autoSpaceDE/>
        <w:autoSpaceDN/>
        <w:ind w:firstLine="567"/>
        <w:jc w:val="both"/>
        <w:rPr>
          <w:b/>
          <w:i/>
          <w:kern w:val="1"/>
        </w:rPr>
      </w:pPr>
      <w:r w:rsidRPr="00DE4EAE">
        <w:rPr>
          <w:b/>
          <w:i/>
          <w:kern w:val="1"/>
        </w:rPr>
        <w:t>2). Биржевые облигации приобретаются по установленной цене приобретения, в установленную дату приобретения как это определено в пунктах 10.1 и 10.2 Программы и пунктах 8.10.1 и 8.10.2 Проспекта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казначейский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или его уполномоченному лицу,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DE4EAE" w:rsidRPr="00DE4EAE" w:rsidRDefault="00DE4EAE" w:rsidP="00DE4EAE">
      <w:pPr>
        <w:suppressAutoHyphens/>
        <w:autoSpaceDE/>
        <w:autoSpaceDN/>
        <w:ind w:firstLine="539"/>
        <w:jc w:val="both"/>
        <w:rPr>
          <w:b/>
          <w:i/>
          <w:kern w:val="1"/>
        </w:rPr>
      </w:pPr>
      <w:r w:rsidRPr="00DE4EAE">
        <w:rPr>
          <w:b/>
          <w:bCs/>
          <w:i/>
          <w:iCs/>
          <w:kern w:val="1"/>
        </w:rPr>
        <w:t>Указанные лица самостоятельно оценивают и несут риск того, что их личный закон</w:t>
      </w:r>
      <w:r w:rsidRPr="00DE4EAE">
        <w:rPr>
          <w:b/>
          <w:i/>
          <w:kern w:val="1"/>
        </w:rPr>
        <w:t>, запрет или иное ограничение, наложенные государственными или иными уполномоченными органами могут</w:t>
      </w:r>
      <w:r w:rsidRPr="00DE4EAE">
        <w:rPr>
          <w:b/>
          <w:bCs/>
          <w:i/>
          <w:iCs/>
          <w:kern w:val="1"/>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DE4EAE">
        <w:rPr>
          <w:b/>
          <w:i/>
          <w:kern w:val="1"/>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DE4EAE" w:rsidRPr="00DE4EAE" w:rsidRDefault="00DE4EAE" w:rsidP="00DE4EAE">
      <w:pPr>
        <w:suppressAutoHyphens/>
        <w:autoSpaceDE/>
        <w:autoSpaceDN/>
        <w:ind w:firstLine="539"/>
        <w:jc w:val="both"/>
        <w:rPr>
          <w:b/>
          <w:i/>
          <w:kern w:val="1"/>
        </w:rPr>
      </w:pPr>
      <w:r w:rsidRPr="00DE4EAE">
        <w:rPr>
          <w:b/>
          <w:i/>
          <w:kern w:val="1"/>
        </w:rPr>
        <w:t xml:space="preserve">3). Эмитент не несет обязательств по приобретению Биржевых облигаций по отношению к Владельцам Биржевых облигаций, не направившим Уведомления или направившим в установленном порядке Уведомления, и не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 </w:t>
      </w:r>
    </w:p>
    <w:p w:rsidR="00DE4EAE" w:rsidRPr="00DE4EAE" w:rsidRDefault="00DE4EAE" w:rsidP="00DE4EAE">
      <w:pPr>
        <w:suppressAutoHyphens/>
        <w:autoSpaceDE/>
        <w:autoSpaceDN/>
        <w:ind w:firstLine="539"/>
        <w:jc w:val="both"/>
        <w:rPr>
          <w:b/>
          <w:i/>
          <w:kern w:val="1"/>
        </w:rPr>
      </w:pPr>
      <w:r w:rsidRPr="00DE4EAE">
        <w:rPr>
          <w:b/>
          <w:i/>
          <w:kern w:val="1"/>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 (с учетом дополнительных сведений, указанных в подпункте 1). настоящего пункта).</w:t>
      </w:r>
    </w:p>
    <w:p w:rsidR="00DE4EAE" w:rsidRPr="00DE4EAE" w:rsidRDefault="00DE4EAE" w:rsidP="00DE4EAE">
      <w:pPr>
        <w:suppressAutoHyphens/>
        <w:autoSpaceDE/>
        <w:autoSpaceDN/>
        <w:ind w:firstLine="539"/>
        <w:jc w:val="both"/>
        <w:rPr>
          <w:b/>
          <w:i/>
          <w:kern w:val="1"/>
        </w:rPr>
      </w:pPr>
      <w:r w:rsidRPr="00DE4EAE">
        <w:rPr>
          <w:b/>
          <w:i/>
          <w:kern w:val="1"/>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rsidR="00DE4EAE" w:rsidRPr="00DE4EAE" w:rsidRDefault="00DE4EAE" w:rsidP="00DE4EAE">
      <w:pPr>
        <w:suppressAutoHyphens/>
        <w:autoSpaceDE/>
        <w:autoSpaceDN/>
        <w:ind w:firstLine="539"/>
        <w:jc w:val="both"/>
        <w:rPr>
          <w:b/>
          <w:i/>
          <w:kern w:val="1"/>
        </w:rPr>
      </w:pPr>
    </w:p>
    <w:p w:rsidR="00DE4EAE" w:rsidRPr="00DE4EAE" w:rsidRDefault="00DE4EAE" w:rsidP="00DE4EAE">
      <w:pPr>
        <w:suppressAutoHyphens/>
        <w:autoSpaceDE/>
        <w:autoSpaceDN/>
        <w:ind w:firstLine="539"/>
        <w:jc w:val="both"/>
        <w:rPr>
          <w:b/>
          <w:i/>
          <w:kern w:val="1"/>
        </w:rPr>
      </w:pPr>
      <w:r w:rsidRPr="00DE4EAE">
        <w:rPr>
          <w:b/>
          <w:i/>
          <w:kern w:val="1"/>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rsidR="00DE4EAE" w:rsidRDefault="00DE4EAE" w:rsidP="005B076A">
      <w:pPr>
        <w:adjustRightInd w:val="0"/>
        <w:ind w:firstLine="540"/>
        <w:jc w:val="both"/>
      </w:pPr>
    </w:p>
    <w:p w:rsidR="005B076A" w:rsidRPr="005B076A" w:rsidRDefault="005B076A" w:rsidP="005B076A">
      <w:pPr>
        <w:pStyle w:val="2"/>
        <w:rPr>
          <w:sz w:val="22"/>
          <w:szCs w:val="22"/>
        </w:rPr>
      </w:pPr>
      <w:bookmarkStart w:id="104" w:name="_Toc99552972"/>
      <w:r w:rsidRPr="005B076A">
        <w:rPr>
          <w:sz w:val="22"/>
          <w:szCs w:val="22"/>
        </w:rPr>
        <w:t>7.7. Условия целевого использования денежных средств, полученных от размещения облигаций</w:t>
      </w:r>
      <w:bookmarkEnd w:id="104"/>
    </w:p>
    <w:p w:rsidR="005B076A" w:rsidRDefault="005B076A" w:rsidP="005B076A">
      <w:pPr>
        <w:adjustRightInd w:val="0"/>
        <w:ind w:firstLine="540"/>
        <w:jc w:val="both"/>
      </w:pPr>
    </w:p>
    <w:p w:rsidR="006300CD" w:rsidRDefault="006300CD" w:rsidP="005B076A">
      <w:pPr>
        <w:adjustRightInd w:val="0"/>
        <w:ind w:firstLine="540"/>
        <w:jc w:val="both"/>
      </w:pPr>
      <w:r>
        <w:rPr>
          <w:b/>
          <w:i/>
        </w:rPr>
        <w:t xml:space="preserve">Программой не установлена соответствующая идентификация с </w:t>
      </w:r>
      <w:r w:rsidR="005B076A" w:rsidRPr="006300CD">
        <w:rPr>
          <w:b/>
          <w:i/>
        </w:rPr>
        <w:t xml:space="preserve">использованием слов </w:t>
      </w:r>
      <w:r>
        <w:rPr>
          <w:b/>
          <w:i/>
        </w:rPr>
        <w:t>«</w:t>
      </w:r>
      <w:r w:rsidR="005B076A" w:rsidRPr="006300CD">
        <w:rPr>
          <w:b/>
          <w:i/>
        </w:rPr>
        <w:t>зеленые облигации</w:t>
      </w:r>
      <w:r>
        <w:rPr>
          <w:b/>
          <w:i/>
        </w:rPr>
        <w:t>», «социальные облигации», «инфраструктурные облигации», «облигации устойчивого развития»</w:t>
      </w:r>
      <w:r w:rsidRPr="006300CD">
        <w:rPr>
          <w:b/>
          <w:i/>
        </w:rPr>
        <w:t xml:space="preserve">. В случае установления такой идентификации в отношении </w:t>
      </w:r>
      <w:r>
        <w:rPr>
          <w:b/>
          <w:i/>
        </w:rPr>
        <w:t>в</w:t>
      </w:r>
      <w:r w:rsidRPr="006300CD">
        <w:rPr>
          <w:b/>
          <w:i/>
        </w:rPr>
        <w:t>ыпуска</w:t>
      </w:r>
      <w:r>
        <w:rPr>
          <w:b/>
          <w:i/>
        </w:rPr>
        <w:t xml:space="preserve"> Биржевых облигаций</w:t>
      </w:r>
      <w:r w:rsidRPr="006300CD">
        <w:rPr>
          <w:b/>
          <w:i/>
        </w:rPr>
        <w:t xml:space="preserve">, сведения, предусмотренные </w:t>
      </w:r>
      <w:r>
        <w:rPr>
          <w:b/>
          <w:i/>
        </w:rPr>
        <w:t xml:space="preserve">действующим </w:t>
      </w:r>
      <w:r w:rsidRPr="006300CD">
        <w:rPr>
          <w:b/>
          <w:i/>
        </w:rPr>
        <w:t>законодательством относительно целевого использования средств, полученных от размещения Биржевых облигаций будут указаны в Решении о выпуске ценных бумаг.</w:t>
      </w:r>
      <w:r>
        <w:t xml:space="preserve"> </w:t>
      </w:r>
    </w:p>
    <w:p w:rsidR="005B076A" w:rsidRDefault="005B076A" w:rsidP="005B076A">
      <w:pPr>
        <w:adjustRightInd w:val="0"/>
        <w:ind w:firstLine="540"/>
        <w:jc w:val="both"/>
      </w:pPr>
    </w:p>
    <w:p w:rsidR="005B076A" w:rsidRPr="005B076A" w:rsidRDefault="005B076A" w:rsidP="005B076A">
      <w:pPr>
        <w:pStyle w:val="2"/>
        <w:rPr>
          <w:sz w:val="22"/>
          <w:szCs w:val="22"/>
        </w:rPr>
      </w:pPr>
      <w:bookmarkStart w:id="105" w:name="_Toc99552973"/>
      <w:r w:rsidRPr="005B076A">
        <w:rPr>
          <w:sz w:val="22"/>
          <w:szCs w:val="22"/>
        </w:rPr>
        <w:t>7.8. Сведения о представителе владельцев облигаций</w:t>
      </w:r>
      <w:bookmarkEnd w:id="105"/>
    </w:p>
    <w:p w:rsidR="0089411A" w:rsidRDefault="0089411A" w:rsidP="005B076A">
      <w:pPr>
        <w:adjustRightInd w:val="0"/>
        <w:ind w:firstLine="540"/>
        <w:jc w:val="both"/>
      </w:pPr>
    </w:p>
    <w:p w:rsidR="00DE4EAE" w:rsidRPr="00CD0597" w:rsidRDefault="00DE4EAE" w:rsidP="00DE4EAE">
      <w:pPr>
        <w:ind w:firstLine="540"/>
        <w:jc w:val="both"/>
        <w:rPr>
          <w:szCs w:val="22"/>
        </w:rPr>
      </w:pPr>
      <w:r w:rsidRPr="00CD0597">
        <w:rPr>
          <w:b/>
          <w:bCs/>
          <w:i/>
          <w:iCs/>
          <w:szCs w:val="22"/>
        </w:rPr>
        <w:t xml:space="preserve">Сведения о представителе владельцев Биржевых облигаций (в случае его назначения) будут указаны в соответствующих </w:t>
      </w:r>
      <w:r w:rsidRPr="00CD0597">
        <w:rPr>
          <w:b/>
          <w:i/>
        </w:rPr>
        <w:t>Условиях выпуска</w:t>
      </w:r>
      <w:r w:rsidRPr="00CD0597">
        <w:rPr>
          <w:b/>
          <w:bCs/>
          <w:i/>
          <w:iCs/>
          <w:szCs w:val="22"/>
        </w:rPr>
        <w:t xml:space="preserve">. </w:t>
      </w:r>
    </w:p>
    <w:p w:rsidR="005B076A" w:rsidRDefault="005B076A" w:rsidP="005B076A">
      <w:pPr>
        <w:adjustRightInd w:val="0"/>
        <w:ind w:firstLine="540"/>
        <w:jc w:val="both"/>
      </w:pPr>
    </w:p>
    <w:p w:rsidR="005B076A" w:rsidRPr="005B076A" w:rsidRDefault="005B076A" w:rsidP="005B076A">
      <w:pPr>
        <w:pStyle w:val="2"/>
        <w:rPr>
          <w:sz w:val="22"/>
          <w:szCs w:val="22"/>
        </w:rPr>
      </w:pPr>
      <w:bookmarkStart w:id="106" w:name="_Toc99552974"/>
      <w:r w:rsidRPr="005B076A">
        <w:rPr>
          <w:sz w:val="22"/>
          <w:szCs w:val="22"/>
        </w:rPr>
        <w:t>7.9. Дополнительные сведения о российских депозитарных расписках</w:t>
      </w:r>
      <w:bookmarkEnd w:id="106"/>
    </w:p>
    <w:p w:rsidR="005B076A" w:rsidRDefault="005B076A" w:rsidP="005B076A">
      <w:pPr>
        <w:adjustRightInd w:val="0"/>
        <w:ind w:firstLine="540"/>
        <w:jc w:val="both"/>
      </w:pPr>
    </w:p>
    <w:p w:rsidR="005B076A" w:rsidRPr="00DE4EAE" w:rsidRDefault="00DE4EAE" w:rsidP="005B076A">
      <w:pPr>
        <w:adjustRightInd w:val="0"/>
        <w:ind w:firstLine="540"/>
        <w:jc w:val="both"/>
        <w:rPr>
          <w:b/>
          <w:i/>
        </w:rPr>
      </w:pPr>
      <w:r>
        <w:rPr>
          <w:b/>
          <w:i/>
        </w:rPr>
        <w:t xml:space="preserve">Не применимо. Биржевые облигации не являются российскими депозитарными расписками. </w:t>
      </w:r>
    </w:p>
    <w:p w:rsidR="00DE4EAE" w:rsidRDefault="00DE4EAE" w:rsidP="005B076A">
      <w:pPr>
        <w:adjustRightInd w:val="0"/>
        <w:ind w:firstLine="540"/>
        <w:jc w:val="both"/>
      </w:pPr>
    </w:p>
    <w:p w:rsidR="005B076A" w:rsidRPr="000305D4" w:rsidRDefault="005B076A" w:rsidP="005B076A">
      <w:pPr>
        <w:pStyle w:val="2"/>
        <w:rPr>
          <w:sz w:val="22"/>
          <w:szCs w:val="22"/>
        </w:rPr>
      </w:pPr>
      <w:bookmarkStart w:id="107" w:name="_Toc99552975"/>
      <w:r w:rsidRPr="000305D4">
        <w:rPr>
          <w:sz w:val="22"/>
          <w:szCs w:val="22"/>
        </w:rPr>
        <w:t>7.10. Иные сведения.</w:t>
      </w:r>
      <w:bookmarkEnd w:id="107"/>
    </w:p>
    <w:p w:rsidR="0089411A" w:rsidRPr="000305D4" w:rsidRDefault="0089411A" w:rsidP="005B076A">
      <w:pPr>
        <w:adjustRightInd w:val="0"/>
        <w:ind w:firstLine="540"/>
        <w:jc w:val="both"/>
      </w:pPr>
    </w:p>
    <w:p w:rsidR="00FD69A0" w:rsidRPr="00CA6EDC" w:rsidRDefault="00FD69A0" w:rsidP="00FD69A0">
      <w:pPr>
        <w:ind w:firstLine="540"/>
        <w:jc w:val="both"/>
      </w:pPr>
      <w:r w:rsidRPr="000305D4">
        <w:rPr>
          <w:bCs/>
          <w:iCs/>
          <w:szCs w:val="22"/>
        </w:rPr>
        <w:t xml:space="preserve">Срок действия программы облигаций: </w:t>
      </w:r>
      <w:r w:rsidRPr="000305D4">
        <w:rPr>
          <w:b/>
          <w:bCs/>
          <w:i/>
          <w:iCs/>
        </w:rPr>
        <w:t>Срок действия программы облигаций: 30 лет с даты присвоения ей идентификационного номера</w:t>
      </w:r>
      <w:r w:rsidRPr="000305D4">
        <w:rPr>
          <w:b/>
          <w:bCs/>
          <w:i/>
          <w:iCs/>
          <w:szCs w:val="22"/>
        </w:rPr>
        <w:t>.</w:t>
      </w:r>
    </w:p>
    <w:p w:rsidR="005B076A" w:rsidRDefault="005B076A" w:rsidP="005B076A">
      <w:pPr>
        <w:adjustRightInd w:val="0"/>
        <w:ind w:firstLine="540"/>
        <w:jc w:val="both"/>
      </w:pPr>
    </w:p>
    <w:p w:rsidR="00FD69A0" w:rsidRPr="00FD69A0" w:rsidRDefault="00FD69A0" w:rsidP="007C3812">
      <w:pPr>
        <w:ind w:firstLine="539"/>
        <w:jc w:val="both"/>
        <w:rPr>
          <w:b/>
          <w:bCs/>
          <w:i/>
          <w:iCs/>
        </w:rPr>
      </w:pPr>
      <w:r w:rsidRPr="00FD69A0">
        <w:rPr>
          <w:b/>
          <w:bCs/>
          <w:i/>
          <w:iCs/>
        </w:rPr>
        <w:t>1. В случае, если на момент совершения определенных действий и/или наступления определенных событий законодательством Российской Федерации (в том числе, но не исключительно: гражданским, налоговым законодательством и законодательством в сфере рынков ценных бумаг) и/или иными нормативными актами будут установлены иные критерии, условия, порядок, правила и сроки, отличные от тех, которые содержатся в Программе и (или) Проспекте и (или) Условиях выпуска, субъекты правоотношений должны руководствоваться требованиями законодательства Российской Федерации и/или иных нормативных актов, действующими на момент совершения действий и/или наступления событий.</w:t>
      </w:r>
    </w:p>
    <w:p w:rsidR="00FD69A0" w:rsidRPr="00FD69A0" w:rsidRDefault="00FD69A0" w:rsidP="007C3812">
      <w:pPr>
        <w:ind w:firstLine="539"/>
        <w:jc w:val="both"/>
        <w:rPr>
          <w:b/>
          <w:bCs/>
          <w:i/>
          <w:iCs/>
        </w:rPr>
      </w:pPr>
      <w:r w:rsidRPr="00FD69A0">
        <w:rPr>
          <w:b/>
          <w:bCs/>
          <w:i/>
          <w:iCs/>
        </w:rPr>
        <w:t>2.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FD69A0" w:rsidRPr="00FD69A0" w:rsidRDefault="00FD69A0" w:rsidP="007C3812">
      <w:pPr>
        <w:ind w:firstLine="539"/>
        <w:jc w:val="both"/>
        <w:rPr>
          <w:b/>
          <w:bCs/>
          <w:i/>
          <w:iCs/>
        </w:rPr>
      </w:pPr>
      <w:r w:rsidRPr="00FD69A0">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FD69A0" w:rsidRPr="00FD69A0" w:rsidRDefault="00FD69A0" w:rsidP="007C3812">
      <w:pPr>
        <w:ind w:firstLine="539"/>
        <w:jc w:val="both"/>
        <w:rPr>
          <w:b/>
          <w:bCs/>
          <w:i/>
          <w:iCs/>
        </w:rPr>
      </w:pPr>
      <w:r w:rsidRPr="00FD69A0">
        <w:rPr>
          <w:b/>
          <w:bCs/>
          <w:i/>
          <w:iCs/>
        </w:rPr>
        <w:t>Биржевые облигации допускаются к свободному обращению как на биржевом, так и на внебиржевом рынке.</w:t>
      </w:r>
    </w:p>
    <w:p w:rsidR="00FD69A0" w:rsidRPr="00FD69A0" w:rsidRDefault="00FD69A0" w:rsidP="007C3812">
      <w:pPr>
        <w:ind w:firstLine="539"/>
        <w:jc w:val="both"/>
        <w:rPr>
          <w:b/>
          <w:i/>
          <w:iCs/>
        </w:rPr>
      </w:pPr>
      <w:r w:rsidRPr="00FD69A0">
        <w:rPr>
          <w:b/>
          <w:bCs/>
          <w:i/>
          <w:iCs/>
        </w:rPr>
        <w:t>На биржевом рынке Биржевые облигации обращаются с изъятиями, установленными организаторами торговли на рынке ценных бумаг.</w:t>
      </w:r>
    </w:p>
    <w:p w:rsidR="00FD69A0" w:rsidRPr="00FD69A0" w:rsidRDefault="00FD69A0" w:rsidP="007C3812">
      <w:pPr>
        <w:ind w:firstLine="539"/>
        <w:jc w:val="both"/>
        <w:rPr>
          <w:b/>
          <w:i/>
        </w:rPr>
      </w:pPr>
      <w:r w:rsidRPr="00FD69A0">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FD69A0" w:rsidRPr="00FD69A0" w:rsidRDefault="00FD69A0" w:rsidP="007C3812">
      <w:pPr>
        <w:pStyle w:val="af6"/>
        <w:widowControl w:val="0"/>
        <w:ind w:left="0" w:firstLine="539"/>
        <w:jc w:val="both"/>
        <w:rPr>
          <w:b/>
          <w:i/>
        </w:rPr>
      </w:pPr>
      <w:r w:rsidRPr="00FD69A0">
        <w:rPr>
          <w:b/>
          <w:i/>
        </w:rPr>
        <w:t>3. В случае, если Условиями выпуска предусмотрена выплата купонного дохода:</w:t>
      </w:r>
    </w:p>
    <w:p w:rsidR="00FD69A0" w:rsidRPr="00FD69A0" w:rsidRDefault="00FD69A0" w:rsidP="007C3812">
      <w:pPr>
        <w:widowControl w:val="0"/>
        <w:ind w:firstLine="539"/>
        <w:jc w:val="both"/>
        <w:rPr>
          <w:b/>
          <w:bCs/>
          <w:i/>
          <w:iCs/>
        </w:rPr>
      </w:pPr>
      <w:r w:rsidRPr="00FD69A0">
        <w:rPr>
          <w:b/>
          <w:i/>
        </w:rPr>
        <w:t>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FD69A0" w:rsidRPr="00FD69A0" w:rsidRDefault="00FD69A0" w:rsidP="007C3812">
      <w:pPr>
        <w:ind w:firstLine="539"/>
        <w:jc w:val="both"/>
        <w:rPr>
          <w:b/>
          <w:bCs/>
          <w:i/>
          <w:iCs/>
          <w:lang w:val="en-US"/>
        </w:rPr>
      </w:pPr>
      <w:r w:rsidRPr="00FD69A0">
        <w:rPr>
          <w:b/>
          <w:bCs/>
          <w:i/>
          <w:iCs/>
        </w:rPr>
        <w:t>НКД</w:t>
      </w:r>
      <w:r w:rsidRPr="00FD69A0">
        <w:rPr>
          <w:b/>
          <w:i/>
          <w:lang w:val="de-DE"/>
        </w:rPr>
        <w:t xml:space="preserve"> = Cj * Nom * (T - T(j -1))/ 365/ 100%,</w:t>
      </w:r>
    </w:p>
    <w:p w:rsidR="00FD69A0" w:rsidRPr="00FD69A0" w:rsidRDefault="00FD69A0" w:rsidP="007C3812">
      <w:pPr>
        <w:ind w:firstLine="539"/>
        <w:jc w:val="both"/>
        <w:rPr>
          <w:b/>
          <w:bCs/>
          <w:i/>
          <w:iCs/>
        </w:rPr>
      </w:pPr>
      <w:r w:rsidRPr="00FD69A0">
        <w:rPr>
          <w:b/>
          <w:bCs/>
          <w:i/>
          <w:iCs/>
        </w:rPr>
        <w:t>где</w:t>
      </w:r>
    </w:p>
    <w:p w:rsidR="00FD69A0" w:rsidRPr="00FD69A0" w:rsidRDefault="00FD69A0" w:rsidP="00FD69A0">
      <w:pPr>
        <w:ind w:firstLine="539"/>
        <w:jc w:val="both"/>
        <w:rPr>
          <w:b/>
          <w:i/>
        </w:rPr>
      </w:pPr>
      <w:r w:rsidRPr="00FD69A0">
        <w:rPr>
          <w:b/>
          <w:bCs/>
          <w:i/>
          <w:iCs/>
        </w:rPr>
        <w:t xml:space="preserve">j - порядковый номер купонного периода, j=1, 2, 3...N, </w:t>
      </w:r>
      <w:r w:rsidRPr="00FD69A0">
        <w:rPr>
          <w:b/>
          <w:bCs/>
          <w:i/>
        </w:rPr>
        <w:t>где N количество купонных периодов, установленных Условиями выпуска</w:t>
      </w:r>
      <w:r w:rsidRPr="00FD69A0">
        <w:rPr>
          <w:b/>
          <w:bCs/>
          <w:i/>
          <w:iCs/>
        </w:rPr>
        <w:t>;</w:t>
      </w:r>
    </w:p>
    <w:p w:rsidR="00FD69A0" w:rsidRPr="00FD69A0" w:rsidRDefault="00FD69A0" w:rsidP="00FD69A0">
      <w:pPr>
        <w:ind w:firstLine="539"/>
        <w:jc w:val="both"/>
        <w:rPr>
          <w:b/>
          <w:bCs/>
          <w:i/>
          <w:iCs/>
        </w:rPr>
      </w:pPr>
      <w:r w:rsidRPr="00FD69A0">
        <w:rPr>
          <w:b/>
          <w:i/>
        </w:rPr>
        <w:t xml:space="preserve">НКД – накопленный купонный доход в </w:t>
      </w:r>
      <w:r w:rsidRPr="00FD69A0">
        <w:rPr>
          <w:b/>
          <w:bCs/>
          <w:i/>
          <w:iCs/>
        </w:rPr>
        <w:t>валюте, в которой выражена номинальная стоимость Биржевой облигации</w:t>
      </w:r>
      <w:r w:rsidRPr="00FD69A0">
        <w:rPr>
          <w:b/>
          <w:i/>
        </w:rPr>
        <w:t>;</w:t>
      </w:r>
    </w:p>
    <w:p w:rsidR="00FD69A0" w:rsidRPr="00FD69A0" w:rsidRDefault="00FD69A0" w:rsidP="00FD69A0">
      <w:pPr>
        <w:ind w:firstLine="539"/>
        <w:jc w:val="both"/>
        <w:rPr>
          <w:b/>
          <w:bCs/>
          <w:i/>
          <w:iCs/>
        </w:rPr>
      </w:pPr>
      <w:r w:rsidRPr="00FD69A0">
        <w:rPr>
          <w:b/>
          <w:bCs/>
          <w:i/>
          <w:iCs/>
        </w:rPr>
        <w:t xml:space="preserve">Nom – Непогашенная часть номинальной стоимости одной Биржевой облигации, </w:t>
      </w:r>
      <w:r w:rsidRPr="00FD69A0">
        <w:rPr>
          <w:b/>
          <w:i/>
        </w:rPr>
        <w:t xml:space="preserve">в </w:t>
      </w:r>
      <w:r w:rsidRPr="00FD69A0">
        <w:rPr>
          <w:b/>
          <w:bCs/>
          <w:i/>
          <w:iCs/>
        </w:rPr>
        <w:t>валюте, в которой выражена номинальная стоимость Биржевой облигации;</w:t>
      </w:r>
    </w:p>
    <w:p w:rsidR="00FD69A0" w:rsidRPr="00FD69A0" w:rsidRDefault="00FD69A0" w:rsidP="00FD69A0">
      <w:pPr>
        <w:ind w:firstLine="539"/>
        <w:jc w:val="both"/>
        <w:rPr>
          <w:b/>
          <w:bCs/>
          <w:i/>
          <w:iCs/>
        </w:rPr>
      </w:pPr>
      <w:r w:rsidRPr="00FD69A0">
        <w:rPr>
          <w:b/>
          <w:bCs/>
          <w:i/>
          <w:iCs/>
        </w:rPr>
        <w:t>C j - размер процентной ставки j-того купона, в процентах годовых;</w:t>
      </w:r>
    </w:p>
    <w:p w:rsidR="00FD69A0" w:rsidRPr="00FD69A0" w:rsidRDefault="00FD69A0" w:rsidP="00FD69A0">
      <w:pPr>
        <w:ind w:firstLine="539"/>
        <w:jc w:val="both"/>
        <w:rPr>
          <w:b/>
          <w:bCs/>
          <w:i/>
          <w:iCs/>
        </w:rPr>
      </w:pPr>
      <w:r w:rsidRPr="00FD69A0">
        <w:rPr>
          <w:b/>
          <w:bCs/>
          <w:i/>
          <w:iCs/>
        </w:rPr>
        <w:t>T(j -1) - дата начала j-того купонного периода (для случая первого купонного периода Т (j-1) – это дата начала размещения Биржевых облигаций);</w:t>
      </w:r>
    </w:p>
    <w:p w:rsidR="00FD69A0" w:rsidRPr="00FD69A0" w:rsidRDefault="00FD69A0" w:rsidP="00FD69A0">
      <w:pPr>
        <w:ind w:firstLine="539"/>
        <w:jc w:val="both"/>
        <w:rPr>
          <w:b/>
          <w:bCs/>
          <w:i/>
          <w:iCs/>
        </w:rPr>
      </w:pPr>
      <w:r w:rsidRPr="00FD69A0">
        <w:rPr>
          <w:b/>
          <w:bCs/>
          <w:i/>
          <w:iCs/>
        </w:rPr>
        <w:t>T - дата расчета накопленного купонного дохода внутри j –купонного периода.</w:t>
      </w:r>
    </w:p>
    <w:p w:rsidR="00FD69A0" w:rsidRPr="00FD69A0" w:rsidRDefault="00FD69A0" w:rsidP="00FD69A0">
      <w:pPr>
        <w:ind w:firstLine="539"/>
        <w:jc w:val="both"/>
        <w:rPr>
          <w:b/>
          <w:bCs/>
          <w:i/>
          <w:iCs/>
        </w:rPr>
      </w:pPr>
      <w:r w:rsidRPr="00FD69A0">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FD69A0" w:rsidRPr="0070077E" w:rsidRDefault="00FD69A0" w:rsidP="00FD69A0">
      <w:pPr>
        <w:pStyle w:val="PlainText1"/>
        <w:ind w:firstLine="539"/>
        <w:jc w:val="both"/>
        <w:rPr>
          <w:b/>
          <w:bCs/>
          <w:i/>
          <w:iCs/>
          <w:sz w:val="20"/>
          <w:szCs w:val="20"/>
        </w:rPr>
      </w:pPr>
      <w:r w:rsidRPr="00FD69A0">
        <w:rPr>
          <w:b/>
          <w:bCs/>
          <w:i/>
          <w:iCs/>
          <w:sz w:val="20"/>
          <w:szCs w:val="20"/>
        </w:rPr>
        <w:t xml:space="preserve">4. В случае если на момент принятия Эмитентом решения о событиях на этапах эмиссии и обращения Биржевых облигаций и </w:t>
      </w:r>
      <w:r w:rsidRPr="0070077E">
        <w:rPr>
          <w:b/>
          <w:bCs/>
          <w:i/>
          <w:iCs/>
          <w:sz w:val="20"/>
          <w:szCs w:val="20"/>
        </w:rPr>
        <w:t>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FD69A0" w:rsidRPr="0070077E" w:rsidRDefault="00FD69A0" w:rsidP="00FD69A0">
      <w:pPr>
        <w:pStyle w:val="PlainText1"/>
        <w:ind w:firstLine="539"/>
        <w:jc w:val="both"/>
        <w:rPr>
          <w:b/>
          <w:bCs/>
          <w:i/>
          <w:iCs/>
          <w:sz w:val="20"/>
          <w:szCs w:val="20"/>
        </w:rPr>
      </w:pPr>
      <w:r w:rsidRPr="0070077E">
        <w:rPr>
          <w:b/>
          <w:bCs/>
          <w:i/>
          <w:iCs/>
          <w:sz w:val="20"/>
          <w:szCs w:val="20"/>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rsidR="00FD69A0" w:rsidRPr="0070077E" w:rsidRDefault="00FD69A0" w:rsidP="00FD69A0">
      <w:pPr>
        <w:pStyle w:val="PlainText1"/>
        <w:ind w:firstLine="539"/>
        <w:jc w:val="both"/>
        <w:rPr>
          <w:b/>
          <w:i/>
          <w:sz w:val="20"/>
          <w:szCs w:val="20"/>
        </w:rPr>
      </w:pPr>
      <w:r w:rsidRPr="0070077E">
        <w:rPr>
          <w:b/>
          <w:bCs/>
          <w:i/>
          <w:iCs/>
          <w:sz w:val="20"/>
          <w:szCs w:val="20"/>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FD69A0" w:rsidRPr="0070077E" w:rsidRDefault="00FD69A0" w:rsidP="00FD69A0">
      <w:pPr>
        <w:pStyle w:val="PlainText1"/>
        <w:ind w:firstLine="539"/>
        <w:jc w:val="both"/>
        <w:rPr>
          <w:sz w:val="20"/>
          <w:szCs w:val="20"/>
        </w:rPr>
      </w:pPr>
      <w:r w:rsidRPr="0070077E">
        <w:rPr>
          <w:b/>
          <w:i/>
          <w:sz w:val="20"/>
          <w:szCs w:val="20"/>
        </w:rPr>
        <w:t>5. Сведения в отношении наименований, местонахождений</w:t>
      </w:r>
      <w:r w:rsidRPr="0070077E">
        <w:rPr>
          <w:sz w:val="20"/>
          <w:szCs w:val="20"/>
        </w:rPr>
        <w:t xml:space="preserve">, </w:t>
      </w:r>
      <w:r w:rsidRPr="0070077E">
        <w:rPr>
          <w:b/>
          <w:i/>
          <w:sz w:val="20"/>
          <w:szCs w:val="20"/>
        </w:rPr>
        <w:t>лицензий и других реквизитов обществ (организаций), указанных в Программе и в Проспекте, представлены в соответствии действующими на момент утверждения Программы и Проспекта редакциями учредительных/уставных документов</w:t>
      </w:r>
      <w:r w:rsidRPr="0070077E">
        <w:rPr>
          <w:sz w:val="20"/>
          <w:szCs w:val="20"/>
        </w:rPr>
        <w:t xml:space="preserve">, </w:t>
      </w:r>
      <w:r w:rsidRPr="0070077E">
        <w:rPr>
          <w:b/>
          <w:i/>
          <w:sz w:val="20"/>
          <w:szCs w:val="20"/>
        </w:rPr>
        <w:t>и/или других соответствующих документов</w:t>
      </w:r>
      <w:r w:rsidRPr="0070077E">
        <w:rPr>
          <w:sz w:val="20"/>
          <w:szCs w:val="20"/>
        </w:rPr>
        <w:t>.</w:t>
      </w:r>
    </w:p>
    <w:p w:rsidR="00FD69A0" w:rsidRDefault="00FD69A0" w:rsidP="00FD69A0">
      <w:pPr>
        <w:pStyle w:val="PlainText1"/>
        <w:ind w:firstLine="539"/>
        <w:jc w:val="both"/>
        <w:rPr>
          <w:b/>
          <w:i/>
          <w:sz w:val="20"/>
          <w:szCs w:val="20"/>
        </w:rPr>
      </w:pPr>
      <w:r w:rsidRPr="00FD69A0">
        <w:rPr>
          <w:b/>
          <w:i/>
          <w:sz w:val="20"/>
          <w:szCs w:val="20"/>
        </w:rPr>
        <w:t>В случае изменения наименования, местонахождения</w:t>
      </w:r>
      <w:r w:rsidRPr="00FD69A0">
        <w:rPr>
          <w:sz w:val="20"/>
          <w:szCs w:val="20"/>
        </w:rPr>
        <w:t xml:space="preserve">, </w:t>
      </w:r>
      <w:r w:rsidRPr="00FD69A0">
        <w:rPr>
          <w:b/>
          <w:i/>
          <w:sz w:val="20"/>
          <w:szCs w:val="20"/>
        </w:rPr>
        <w:t>лицензий и других реквизитов обществ (организаций), указанных</w:t>
      </w:r>
      <w:r w:rsidRPr="00FD69A0">
        <w:rPr>
          <w:sz w:val="20"/>
          <w:szCs w:val="20"/>
        </w:rPr>
        <w:t xml:space="preserve"> </w:t>
      </w:r>
      <w:r w:rsidRPr="00FD69A0">
        <w:rPr>
          <w:b/>
          <w:i/>
          <w:sz w:val="20"/>
          <w:szCs w:val="20"/>
        </w:rPr>
        <w:t>в Программе и Проспекте, данную информацию следует читать с учетом соответствующих изменений.</w:t>
      </w:r>
    </w:p>
    <w:p w:rsidR="00FD69A0" w:rsidRPr="00AD7F51" w:rsidRDefault="00FD69A0" w:rsidP="00FD69A0">
      <w:pPr>
        <w:spacing w:line="228" w:lineRule="auto"/>
        <w:ind w:left="142" w:right="140" w:firstLine="397"/>
        <w:jc w:val="both"/>
        <w:rPr>
          <w:b/>
          <w:bCs/>
          <w:i/>
          <w:iCs/>
        </w:rPr>
      </w:pPr>
      <w:r w:rsidRPr="0090128B">
        <w:rPr>
          <w:b/>
          <w:bCs/>
          <w:i/>
          <w:iCs/>
        </w:rPr>
        <w:t>6.</w:t>
      </w:r>
      <w:r>
        <w:rPr>
          <w:b/>
          <w:bCs/>
          <w:i/>
          <w:iCs/>
        </w:rPr>
        <w:t xml:space="preserve"> </w:t>
      </w:r>
      <w:r w:rsidRPr="00AB1986">
        <w:rPr>
          <w:b/>
          <w:bCs/>
          <w:i/>
          <w:iCs/>
        </w:rPr>
        <w:t>Средства, полученные от размещения Биржевых облигаций, предполагается использовать для рефинансирования кредитной задолженности, пополнения оборотного капитала и финансирования инвестиционной деятельности, в том числе финансирования проектов по технологическому перевооружению.</w:t>
      </w:r>
    </w:p>
    <w:p w:rsidR="00FD69A0" w:rsidRPr="001E6BBC" w:rsidRDefault="00FD69A0" w:rsidP="00FD69A0">
      <w:pPr>
        <w:spacing w:line="228" w:lineRule="auto"/>
        <w:ind w:left="142" w:right="140" w:firstLine="397"/>
        <w:jc w:val="both"/>
        <w:rPr>
          <w:b/>
          <w:bCs/>
          <w:i/>
          <w:iCs/>
        </w:rPr>
      </w:pPr>
      <w:r w:rsidRPr="00F949E5">
        <w:rPr>
          <w:b/>
          <w:bCs/>
          <w:i/>
          <w:iCs/>
        </w:rPr>
        <w:t xml:space="preserve">В случае, если это предусмотрено соответствующим решением о выпуске ценных бумаг, отдельные </w:t>
      </w:r>
      <w:r w:rsidRPr="001E6BBC">
        <w:rPr>
          <w:b/>
          <w:bCs/>
          <w:i/>
          <w:iCs/>
        </w:rPr>
        <w:t>Выпуски Биржевых облигаций в рамках Программы могут размещаться для целей финансирования и(или) рефинансирования проектов, соответствующих принципам или стандартам (руководствам, показателям) в области "зеленого"/"социального" финансирования Международной ассоциации рынков капитала (International Capital Market Association, ICMA) либо Международной некоммерческой организации "Инициатива климатических облигаций" (Climate Bonds Initiative, CBI) или иным принципам (стандартам, таксономии), применимым для оценки проектов в области "зеленого"/"социального" финансирования.</w:t>
      </w:r>
    </w:p>
    <w:p w:rsidR="00FD69A0" w:rsidRPr="001E6BBC" w:rsidRDefault="00FD69A0" w:rsidP="00FD69A0">
      <w:pPr>
        <w:spacing w:line="228" w:lineRule="auto"/>
        <w:ind w:left="142" w:right="140" w:firstLine="397"/>
        <w:jc w:val="both"/>
        <w:rPr>
          <w:b/>
          <w:bCs/>
          <w:i/>
          <w:iCs/>
        </w:rPr>
      </w:pPr>
      <w:r w:rsidRPr="001E6BBC">
        <w:rPr>
          <w:b/>
          <w:bCs/>
          <w:i/>
          <w:iCs/>
        </w:rPr>
        <w:t>В случае, если решением о выпуске ценных бумаг будет предусмотрено размещение Выпуска Биржевых облигаций в указанных целях, дополнительные сведения о таких целях и(или) проектах и(или) иные сведения, предусмотренные нормативными актами в сфере финансовых рынков, могут быть указаны в соответствующем решении о выпуске ценных бумаг.</w:t>
      </w:r>
    </w:p>
    <w:p w:rsidR="00FD69A0" w:rsidRPr="00FD69A0" w:rsidRDefault="00FD69A0" w:rsidP="00FD69A0">
      <w:pPr>
        <w:spacing w:line="228" w:lineRule="auto"/>
        <w:ind w:left="142" w:right="140" w:firstLine="397"/>
        <w:jc w:val="both"/>
        <w:rPr>
          <w:b/>
          <w:bCs/>
          <w:i/>
          <w:iCs/>
        </w:rPr>
      </w:pPr>
      <w:r w:rsidRPr="001E6BBC">
        <w:rPr>
          <w:b/>
          <w:bCs/>
          <w:i/>
          <w:iCs/>
        </w:rPr>
        <w:t>Эмитент раскрывает информацию о целевом использовании привлеченных в рамках размещения таких Выпусков средств на странице в Сети Интернет, предоставляемой одним из распространителей информации на рынке ценных бумаг (https://www.e-disclosure.ru/portal/company.aspx?id=33) в порядке и</w:t>
      </w:r>
      <w:r w:rsidRPr="00F949E5">
        <w:rPr>
          <w:b/>
          <w:bCs/>
          <w:i/>
          <w:iCs/>
        </w:rPr>
        <w:t xml:space="preserve"> сроки, которые будут указаны в соответствующем решении о выпуске ценных бумаг.</w:t>
      </w:r>
    </w:p>
    <w:p w:rsidR="00FD69A0" w:rsidRDefault="00FD69A0" w:rsidP="005B076A">
      <w:pPr>
        <w:adjustRightInd w:val="0"/>
        <w:ind w:firstLine="540"/>
        <w:jc w:val="both"/>
      </w:pPr>
    </w:p>
    <w:p w:rsidR="005B076A" w:rsidRDefault="005B076A" w:rsidP="005B076A">
      <w:pPr>
        <w:adjustRightInd w:val="0"/>
        <w:ind w:firstLine="540"/>
        <w:jc w:val="both"/>
      </w:pPr>
    </w:p>
    <w:p w:rsidR="0089411A" w:rsidRDefault="0089411A">
      <w:pPr>
        <w:autoSpaceDE/>
        <w:autoSpaceDN/>
        <w:rPr>
          <w:b/>
          <w:bCs/>
          <w:kern w:val="32"/>
          <w:sz w:val="24"/>
          <w:szCs w:val="24"/>
        </w:rPr>
      </w:pPr>
      <w:bookmarkStart w:id="108" w:name="Par1001"/>
      <w:bookmarkEnd w:id="108"/>
      <w:r>
        <w:rPr>
          <w:sz w:val="24"/>
          <w:szCs w:val="24"/>
        </w:rPr>
        <w:br w:type="page"/>
      </w:r>
    </w:p>
    <w:p w:rsidR="005B076A" w:rsidRPr="00C000E3" w:rsidRDefault="005B076A" w:rsidP="00C000E3">
      <w:pPr>
        <w:pStyle w:val="1"/>
        <w:rPr>
          <w:sz w:val="24"/>
          <w:szCs w:val="24"/>
        </w:rPr>
      </w:pPr>
      <w:bookmarkStart w:id="109" w:name="_Toc99552976"/>
      <w:r w:rsidRPr="00C000E3">
        <w:rPr>
          <w:sz w:val="24"/>
          <w:szCs w:val="24"/>
        </w:rPr>
        <w:t>Раздел 8. Условия размещения ценных бумаг</w:t>
      </w:r>
      <w:bookmarkEnd w:id="109"/>
    </w:p>
    <w:p w:rsidR="005B076A" w:rsidRDefault="005B076A" w:rsidP="005B076A">
      <w:pPr>
        <w:adjustRightInd w:val="0"/>
        <w:ind w:firstLine="540"/>
        <w:jc w:val="both"/>
      </w:pPr>
    </w:p>
    <w:p w:rsidR="00EB5DD8" w:rsidRPr="00EB5DD8" w:rsidRDefault="000A25BB" w:rsidP="00EB5DD8">
      <w:pPr>
        <w:adjustRightInd w:val="0"/>
        <w:ind w:firstLine="540"/>
        <w:jc w:val="both"/>
        <w:rPr>
          <w:b/>
          <w:i/>
        </w:rPr>
      </w:pPr>
      <w:r>
        <w:rPr>
          <w:b/>
          <w:i/>
        </w:rPr>
        <w:t xml:space="preserve">В соответствии с Положением о раскрытии информации в </w:t>
      </w:r>
      <w:r w:rsidR="00EB5DD8" w:rsidRPr="00EB5DD8">
        <w:rPr>
          <w:b/>
          <w:i/>
        </w:rPr>
        <w:t>проспекте облигаций, составленном в отношении одной или нескольких программ облигаций, вместо сведений, предусмотренных настоящим разделом, указываются сведения об условиях размещения ценных бумаг, предусмотренные программой (программами) облигаций.</w:t>
      </w:r>
    </w:p>
    <w:p w:rsidR="004B021F" w:rsidRPr="004B021F" w:rsidRDefault="004B021F" w:rsidP="004B021F">
      <w:pPr>
        <w:adjustRightInd w:val="0"/>
        <w:ind w:firstLine="540"/>
        <w:jc w:val="both"/>
        <w:rPr>
          <w:b/>
          <w:i/>
          <w:u w:val="single"/>
        </w:rPr>
      </w:pPr>
      <w:r w:rsidRPr="004B021F">
        <w:rPr>
          <w:b/>
          <w:i/>
          <w:u w:val="single"/>
        </w:rPr>
        <w:t>В настоящем разделе указаны сведения, предусмотренный Программой биржевых облигаций серии 001Р, однако применяются согласно пп. 1 п. 18 Программы с учетом изменившихся требований законодательства Российской Федерации, внесенных Законом № 514-ФЗ.</w:t>
      </w:r>
    </w:p>
    <w:p w:rsidR="004B021F" w:rsidRPr="00FA1595" w:rsidRDefault="004B021F" w:rsidP="004B021F">
      <w:pPr>
        <w:adjustRightInd w:val="0"/>
        <w:ind w:firstLine="540"/>
        <w:jc w:val="both"/>
        <w:rPr>
          <w:b/>
          <w:i/>
        </w:rPr>
      </w:pPr>
      <w:r w:rsidRPr="004B021F">
        <w:rPr>
          <w:b/>
          <w:i/>
        </w:rPr>
        <w:t>В том числе, к Биржевым облигациям, размещаемым в рамках Программы после 01.01.2020 не применимы ее положения о документарных ценных бумагах и сертификатах ценных бумаг; а вместо Условий выпуска, предусмотренных Программой, в соответствии с</w:t>
      </w:r>
      <w:r w:rsidRPr="00B80483">
        <w:rPr>
          <w:b/>
          <w:i/>
        </w:rPr>
        <w:t xml:space="preserve"> Законом № 39-ФЗ</w:t>
      </w:r>
      <w:r w:rsidRPr="004B021F">
        <w:rPr>
          <w:b/>
          <w:i/>
        </w:rPr>
        <w:t xml:space="preserve"> в отношении Биржевых облигаций, размещаемых после 01.01.2020, составляются  решение о выпуске ценных бумаг и документ, содержащий условия их размещения (в зависимости от информации, указываемой в таких документах в соответствии с требованиями к их содержанию, установленными нормативными актами Банка России). Биржевые облигации, выпуск которых регистрируется после 01.01.2020, независимо от условий, содержащихся </w:t>
      </w:r>
      <w:r w:rsidRPr="00FA1595">
        <w:rPr>
          <w:b/>
          <w:i/>
        </w:rPr>
        <w:t>в Программе, могут быть только бездокументарными ценными бумагами.</w:t>
      </w:r>
    </w:p>
    <w:p w:rsidR="004B021F" w:rsidRDefault="004B021F" w:rsidP="004B021F">
      <w:pPr>
        <w:adjustRightInd w:val="0"/>
        <w:ind w:firstLine="540"/>
        <w:jc w:val="both"/>
        <w:rPr>
          <w:b/>
          <w:i/>
        </w:rPr>
      </w:pPr>
      <w:r w:rsidRPr="00FA1595">
        <w:rPr>
          <w:b/>
          <w:i/>
        </w:rPr>
        <w:t xml:space="preserve">Ссылки на пункты проспекта даны в соответствии Программой, а именно даны ссылки на пункты проспекта, который был представлен одновременно с Программой для присвоения ей идентификационного номера. </w:t>
      </w:r>
    </w:p>
    <w:p w:rsidR="009309A8" w:rsidRPr="009309A8" w:rsidRDefault="009309A8" w:rsidP="009309A8">
      <w:pPr>
        <w:adjustRightInd w:val="0"/>
        <w:ind w:firstLine="540"/>
        <w:jc w:val="both"/>
        <w:rPr>
          <w:b/>
          <w:i/>
        </w:rPr>
      </w:pPr>
      <w:r w:rsidRPr="009309A8">
        <w:rPr>
          <w:b/>
          <w:i/>
        </w:rPr>
        <w:t>Сведения в отношении наименований, мест нахождений, лицензий и других реквизитов обществ (организаций), указанных в Программе и в настоящем разделе Проспекта, представлены в соответствии действующими на момент утверждения Программы редакциями учредительных, уставных и/или других соответствующих документов.</w:t>
      </w:r>
    </w:p>
    <w:p w:rsidR="009309A8" w:rsidRDefault="009309A8" w:rsidP="009309A8">
      <w:pPr>
        <w:adjustRightInd w:val="0"/>
        <w:ind w:firstLine="540"/>
        <w:jc w:val="both"/>
        <w:rPr>
          <w:b/>
          <w:i/>
        </w:rPr>
      </w:pPr>
      <w:r w:rsidRPr="009309A8">
        <w:rPr>
          <w:b/>
          <w:i/>
        </w:rPr>
        <w:t>В случае изменения наименования, места нахождения, лицензий и других реквизитов обществ (организаций), указанных в Программе и в настоящем разделе Проспекта, данную информацию следует читать с учетом соответствующих изменений.</w:t>
      </w:r>
    </w:p>
    <w:p w:rsidR="00EB5DD8" w:rsidRDefault="00EB5DD8" w:rsidP="005B076A">
      <w:pPr>
        <w:pStyle w:val="2"/>
        <w:rPr>
          <w:sz w:val="22"/>
          <w:szCs w:val="22"/>
        </w:rPr>
      </w:pPr>
    </w:p>
    <w:p w:rsidR="005B076A" w:rsidRPr="005B076A" w:rsidRDefault="005B076A" w:rsidP="005B076A">
      <w:pPr>
        <w:pStyle w:val="2"/>
        <w:rPr>
          <w:sz w:val="22"/>
          <w:szCs w:val="22"/>
        </w:rPr>
      </w:pPr>
      <w:bookmarkStart w:id="110" w:name="_Toc99552977"/>
      <w:r w:rsidRPr="005B076A">
        <w:rPr>
          <w:sz w:val="22"/>
          <w:szCs w:val="22"/>
        </w:rPr>
        <w:t>8.1. Количество размещаемых эмиссионных ценных бумаг</w:t>
      </w:r>
      <w:bookmarkEnd w:id="110"/>
    </w:p>
    <w:p w:rsidR="0089411A" w:rsidRDefault="0089411A" w:rsidP="005B076A">
      <w:pPr>
        <w:adjustRightInd w:val="0"/>
        <w:ind w:firstLine="540"/>
        <w:jc w:val="both"/>
      </w:pPr>
    </w:p>
    <w:p w:rsidR="00FD69A0" w:rsidRDefault="00FD69A0" w:rsidP="00FD69A0">
      <w:pPr>
        <w:ind w:firstLine="540"/>
        <w:jc w:val="both"/>
        <w:rPr>
          <w:b/>
          <w:i/>
          <w:szCs w:val="22"/>
        </w:rPr>
      </w:pPr>
      <w:r>
        <w:rPr>
          <w:bCs/>
          <w:iCs/>
          <w:szCs w:val="22"/>
        </w:rPr>
        <w:t>Минимальное и (или) максимальное количество облигаций отдельного выпуска, размещаемых в рамках программы облигаций</w:t>
      </w:r>
    </w:p>
    <w:p w:rsidR="00FD69A0" w:rsidRDefault="00FD69A0" w:rsidP="00FD69A0">
      <w:pPr>
        <w:ind w:firstLine="540"/>
        <w:jc w:val="both"/>
        <w:rPr>
          <w:b/>
          <w:i/>
          <w:szCs w:val="22"/>
          <w:u w:val="single"/>
        </w:rPr>
      </w:pPr>
      <w:r>
        <w:rPr>
          <w:b/>
          <w:i/>
          <w:szCs w:val="22"/>
        </w:rPr>
        <w:t>Минимальное и максимальное количество Биржевых облигаций отдельного Выпуска в условиях Программы облигаций не определяется.</w:t>
      </w:r>
    </w:p>
    <w:p w:rsidR="00FD69A0" w:rsidRPr="00DB4902" w:rsidRDefault="00FD69A0" w:rsidP="00FD69A0">
      <w:pPr>
        <w:ind w:firstLine="539"/>
        <w:jc w:val="both"/>
        <w:rPr>
          <w:szCs w:val="22"/>
        </w:rPr>
      </w:pPr>
      <w:r w:rsidRPr="00DB4902">
        <w:rPr>
          <w:b/>
          <w:i/>
          <w:szCs w:val="22"/>
        </w:rPr>
        <w:t>Количество Биржевых облигаций Выпуска, размещаемого в рамках Программы облигаций, будет установлено в соответствующих Условиях выпуска.</w:t>
      </w:r>
    </w:p>
    <w:p w:rsidR="00FD69A0" w:rsidRDefault="00FD69A0" w:rsidP="00FD69A0">
      <w:pPr>
        <w:ind w:firstLine="540"/>
        <w:jc w:val="both"/>
        <w:rPr>
          <w:b/>
          <w:i/>
        </w:rPr>
      </w:pPr>
      <w:r>
        <w:rPr>
          <w:szCs w:val="22"/>
        </w:rPr>
        <w:t>В случае если отдельный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rsidR="00FD69A0" w:rsidRDefault="00FD69A0" w:rsidP="00FD69A0">
      <w:pPr>
        <w:ind w:firstLine="539"/>
        <w:jc w:val="both"/>
        <w:rPr>
          <w:b/>
          <w:i/>
        </w:rPr>
      </w:pPr>
      <w:r>
        <w:rPr>
          <w:b/>
          <w:i/>
        </w:rPr>
        <w:t xml:space="preserve">Биржевые облигации не предполагается размещать траншами. </w:t>
      </w:r>
    </w:p>
    <w:p w:rsidR="005B076A" w:rsidRDefault="005B076A" w:rsidP="005B076A">
      <w:pPr>
        <w:adjustRightInd w:val="0"/>
        <w:ind w:firstLine="540"/>
        <w:jc w:val="both"/>
      </w:pPr>
    </w:p>
    <w:p w:rsidR="005B076A" w:rsidRPr="005B076A" w:rsidRDefault="005B076A" w:rsidP="005B076A">
      <w:pPr>
        <w:pStyle w:val="2"/>
        <w:rPr>
          <w:sz w:val="22"/>
          <w:szCs w:val="22"/>
        </w:rPr>
      </w:pPr>
      <w:bookmarkStart w:id="111" w:name="_Toc99552978"/>
      <w:r w:rsidRPr="005B076A">
        <w:rPr>
          <w:sz w:val="22"/>
          <w:szCs w:val="22"/>
        </w:rPr>
        <w:t>8.2. Срок размещения ценных бумаг</w:t>
      </w:r>
      <w:bookmarkEnd w:id="111"/>
    </w:p>
    <w:p w:rsidR="0089411A" w:rsidRDefault="0089411A" w:rsidP="005B076A">
      <w:pPr>
        <w:adjustRightInd w:val="0"/>
        <w:ind w:firstLine="540"/>
        <w:jc w:val="both"/>
      </w:pPr>
    </w:p>
    <w:p w:rsidR="00FD69A0" w:rsidRPr="00FD69A0" w:rsidRDefault="00FD69A0" w:rsidP="00FD69A0">
      <w:pPr>
        <w:pStyle w:val="ConsPlusNormal"/>
        <w:ind w:firstLine="540"/>
        <w:jc w:val="both"/>
        <w:rPr>
          <w:b w:val="0"/>
          <w:i/>
          <w:sz w:val="20"/>
          <w:szCs w:val="20"/>
        </w:rPr>
      </w:pPr>
      <w:r w:rsidRPr="001E6BBC">
        <w:rPr>
          <w:sz w:val="20"/>
          <w:szCs w:val="20"/>
        </w:rPr>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w:t>
      </w:r>
      <w:r w:rsidRPr="00FD69A0">
        <w:rPr>
          <w:sz w:val="20"/>
          <w:szCs w:val="20"/>
        </w:rPr>
        <w:t xml:space="preserve"> на то, что срок размещения облигаций в условиях программы облигаций не определяется:</w:t>
      </w:r>
    </w:p>
    <w:p w:rsidR="00FD69A0" w:rsidRDefault="00FD69A0" w:rsidP="00FD69A0">
      <w:pPr>
        <w:ind w:firstLine="539"/>
        <w:jc w:val="both"/>
      </w:pPr>
      <w:r w:rsidRPr="00FD69A0">
        <w:rPr>
          <w:b/>
          <w:i/>
        </w:rPr>
        <w:t>Срок (</w:t>
      </w:r>
      <w:r w:rsidRPr="00FD69A0">
        <w:rPr>
          <w:b/>
          <w:bCs/>
          <w:i/>
          <w:iCs/>
        </w:rPr>
        <w:t>порядок</w:t>
      </w:r>
      <w:r w:rsidRPr="00FD69A0">
        <w:rPr>
          <w:b/>
          <w:i/>
        </w:rPr>
        <w:t xml:space="preserve"> определения срока) размещения Биржевых облигаций (дата (порядок определения даты), не ранее которой допускается размещение Биржевых облигаций</w:t>
      </w:r>
      <w:r>
        <w:rPr>
          <w:b/>
          <w:i/>
        </w:rPr>
        <w:t xml:space="preserve"> и дата (порядок определения даты), не позднее которой допускается размещение Биржевых облигаций) условиями Программы облигаций не определяется</w:t>
      </w:r>
      <w:r>
        <w:t>.</w:t>
      </w:r>
    </w:p>
    <w:p w:rsidR="00FD69A0" w:rsidRDefault="00FD69A0" w:rsidP="00FD69A0">
      <w:pPr>
        <w:pStyle w:val="ConsPlusNormal"/>
      </w:pPr>
    </w:p>
    <w:p w:rsidR="00FD69A0" w:rsidRDefault="00FD69A0" w:rsidP="00FD69A0">
      <w:pPr>
        <w:ind w:firstLine="539"/>
        <w:jc w:val="both"/>
        <w:rPr>
          <w:b/>
          <w:bCs/>
          <w:i/>
          <w:iCs/>
          <w:szCs w:val="22"/>
        </w:rPr>
      </w:pPr>
      <w:r>
        <w:rPr>
          <w:b/>
          <w:bCs/>
          <w:i/>
          <w:iCs/>
          <w:szCs w:val="22"/>
        </w:rPr>
        <w:t>Эмитент Биржевых облигаций и Публичное акционерное общество «</w:t>
      </w:r>
      <w:r w:rsidRPr="00855CE9">
        <w:rPr>
          <w:b/>
          <w:bCs/>
          <w:i/>
          <w:iCs/>
          <w:szCs w:val="22"/>
        </w:rPr>
        <w:t>Московская Биржа ММВБ-РТС</w:t>
      </w:r>
      <w:r>
        <w:rPr>
          <w:b/>
          <w:bCs/>
          <w:i/>
          <w:iCs/>
          <w:szCs w:val="22"/>
        </w:rPr>
        <w:t>»</w:t>
      </w:r>
      <w:r w:rsidRPr="00855CE9">
        <w:rPr>
          <w:b/>
          <w:bCs/>
          <w:i/>
          <w:iCs/>
          <w:szCs w:val="22"/>
        </w:rPr>
        <w:t xml:space="preserve"> </w:t>
      </w:r>
      <w:r>
        <w:rPr>
          <w:b/>
          <w:bCs/>
          <w:i/>
          <w:iCs/>
          <w:szCs w:val="22"/>
        </w:rPr>
        <w:t>(ранее и далее – «Биржа», «ПАО Московская Биржа»), осуществившее их допуск к организованным торгам, обязаны обеспечить доступ к информации, содержащейся в Проспекте</w:t>
      </w:r>
      <w:r>
        <w:rPr>
          <w:szCs w:val="22"/>
        </w:rPr>
        <w:t xml:space="preserve"> </w:t>
      </w:r>
      <w:r>
        <w:rPr>
          <w:b/>
          <w:bCs/>
          <w:i/>
          <w:iCs/>
          <w:szCs w:val="22"/>
        </w:rPr>
        <w:t xml:space="preserve">ценных бумаг (далее также – Проспект), любым заинтересованным в этом лицам независимо от целей получения такой информации не позднее даты начала размещения </w:t>
      </w:r>
      <w:r>
        <w:rPr>
          <w:b/>
          <w:bCs/>
          <w:i/>
          <w:iCs/>
        </w:rPr>
        <w:t xml:space="preserve">первого выпуска </w:t>
      </w:r>
      <w:r>
        <w:rPr>
          <w:b/>
          <w:bCs/>
          <w:i/>
          <w:iCs/>
          <w:szCs w:val="22"/>
        </w:rPr>
        <w:t>Биржевых облигаций</w:t>
      </w:r>
      <w:r>
        <w:rPr>
          <w:b/>
          <w:bCs/>
          <w:i/>
          <w:iCs/>
        </w:rPr>
        <w:t>, осуществляемого в рамках данной Программы облигаций</w:t>
      </w:r>
      <w:r>
        <w:rPr>
          <w:b/>
          <w:bCs/>
          <w:i/>
          <w:iCs/>
          <w:szCs w:val="22"/>
        </w:rPr>
        <w:t>.</w:t>
      </w:r>
    </w:p>
    <w:p w:rsidR="00FD69A0" w:rsidRDefault="00FD69A0" w:rsidP="00FD69A0">
      <w:pPr>
        <w:ind w:firstLine="539"/>
        <w:jc w:val="both"/>
        <w:rPr>
          <w:b/>
          <w:bCs/>
          <w:i/>
          <w:iCs/>
          <w:szCs w:val="22"/>
        </w:rPr>
      </w:pPr>
      <w:r>
        <w:rPr>
          <w:b/>
          <w:bCs/>
          <w:i/>
          <w:iCs/>
          <w:szCs w:val="22"/>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rsidR="00FD69A0" w:rsidRPr="00FD69A0" w:rsidRDefault="00FD69A0" w:rsidP="00FD69A0">
      <w:pPr>
        <w:ind w:firstLine="539"/>
        <w:jc w:val="both"/>
        <w:rPr>
          <w:b/>
          <w:bCs/>
          <w:i/>
          <w:iCs/>
        </w:rPr>
      </w:pPr>
      <w:r>
        <w:rPr>
          <w:b/>
          <w:bCs/>
          <w:i/>
          <w:iCs/>
          <w:szCs w:val="22"/>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ПАО Московская Биржа(далее - Список)) и о присвоении идентификационного номера Выпуску Биржевых облигаций, а также порядке доступа к </w:t>
      </w:r>
      <w:r w:rsidRPr="00FD69A0">
        <w:rPr>
          <w:b/>
          <w:bCs/>
          <w:i/>
          <w:iCs/>
        </w:rPr>
        <w:t xml:space="preserve">информации, содержащейся в Условиях выпуска, публикуется Эмитентом в порядке и сроки, указанные в п. 11 Программы </w:t>
      </w:r>
      <w:r w:rsidRPr="00FD69A0">
        <w:rPr>
          <w:b/>
          <w:bCs/>
          <w:i/>
        </w:rPr>
        <w:t>и п.8.11 Проспекта</w:t>
      </w:r>
      <w:r w:rsidRPr="00FD69A0">
        <w:rPr>
          <w:b/>
          <w:bCs/>
          <w:i/>
          <w:iCs/>
        </w:rPr>
        <w:t>.</w:t>
      </w:r>
    </w:p>
    <w:p w:rsidR="00FD69A0" w:rsidRPr="001E6BBC" w:rsidRDefault="00FD69A0" w:rsidP="00FD69A0">
      <w:pPr>
        <w:ind w:firstLine="539"/>
        <w:jc w:val="both"/>
        <w:rPr>
          <w:b/>
          <w:bCs/>
          <w:i/>
          <w:iCs/>
        </w:rPr>
      </w:pPr>
      <w:r w:rsidRPr="00FD69A0">
        <w:rPr>
          <w:b/>
          <w:bCs/>
          <w:i/>
          <w:iCs/>
        </w:rPr>
        <w:t xml:space="preserve">Дата начала размещения Биржевых облигаций определяется </w:t>
      </w:r>
      <w:r w:rsidRPr="00FD69A0">
        <w:rPr>
          <w:b/>
          <w:i/>
        </w:rPr>
        <w:t xml:space="preserve">уполномоченным органом управления </w:t>
      </w:r>
      <w:r w:rsidRPr="001E6BBC">
        <w:rPr>
          <w:b/>
          <w:bCs/>
          <w:i/>
          <w:iCs/>
        </w:rPr>
        <w:t xml:space="preserve">Эмитента. </w:t>
      </w:r>
    </w:p>
    <w:p w:rsidR="00FD69A0" w:rsidRPr="001E6BBC" w:rsidRDefault="00FD69A0" w:rsidP="00FD69A0">
      <w:pPr>
        <w:ind w:firstLine="539"/>
        <w:jc w:val="both"/>
        <w:rPr>
          <w:b/>
          <w:bCs/>
          <w:i/>
          <w:iCs/>
        </w:rPr>
      </w:pPr>
      <w:r w:rsidRPr="001E6BBC">
        <w:rPr>
          <w:b/>
          <w:bCs/>
          <w:i/>
          <w:iCs/>
        </w:rPr>
        <w:t xml:space="preserve">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1E6BBC">
        <w:rPr>
          <w:b/>
          <w:bCs/>
          <w:i/>
        </w:rPr>
        <w:t>и п.8.11 Проспекта</w:t>
      </w:r>
      <w:r w:rsidRPr="001E6BBC">
        <w:rPr>
          <w:b/>
          <w:bCs/>
          <w:i/>
          <w:iCs/>
        </w:rPr>
        <w:t xml:space="preserve">. </w:t>
      </w:r>
      <w:r w:rsidRPr="001E6BBC">
        <w:rPr>
          <w:rStyle w:val="SUBST"/>
          <w:sz w:val="20"/>
        </w:rPr>
        <w:t>Дата начала размещения Биржевых облигаций устанавливается Эмитентом в соответствии с действующим законодательством Российской Федерации.</w:t>
      </w:r>
    </w:p>
    <w:p w:rsidR="00FD69A0" w:rsidRPr="001E6BBC" w:rsidRDefault="00FD69A0" w:rsidP="00FD69A0">
      <w:pPr>
        <w:ind w:firstLine="539"/>
        <w:jc w:val="both"/>
        <w:rPr>
          <w:b/>
          <w:bCs/>
          <w:i/>
          <w:iCs/>
        </w:rPr>
      </w:pPr>
      <w:r w:rsidRPr="001E6BBC">
        <w:rPr>
          <w:b/>
          <w:bCs/>
          <w:i/>
          <w:iCs/>
        </w:rPr>
        <w:t>Об определенной дате начала размещения Эмитент уведомляет Биржу и НРД в согласованном порядке.</w:t>
      </w:r>
    </w:p>
    <w:p w:rsidR="00FD69A0" w:rsidRPr="001E6BBC" w:rsidRDefault="00FD69A0" w:rsidP="00FD69A0">
      <w:pPr>
        <w:ind w:firstLine="539"/>
        <w:jc w:val="both"/>
        <w:rPr>
          <w:b/>
          <w:bCs/>
          <w:i/>
          <w:iCs/>
        </w:rPr>
      </w:pPr>
    </w:p>
    <w:p w:rsidR="00FD69A0" w:rsidRPr="001E6BBC" w:rsidRDefault="00FD69A0" w:rsidP="00FD69A0">
      <w:pPr>
        <w:widowControl w:val="0"/>
        <w:ind w:firstLine="539"/>
        <w:jc w:val="both"/>
        <w:rPr>
          <w:b/>
          <w:bCs/>
          <w:i/>
          <w:iCs/>
        </w:rPr>
      </w:pPr>
      <w:r w:rsidRPr="001E6BBC">
        <w:rPr>
          <w:b/>
          <w:i/>
        </w:rPr>
        <w:t>Дата начала размещения Биржевых облигаций, которая не была установлена в Условиях выпуска, может быть изменена (перенесена) решением уполномоченного органа управления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rsidR="00FD69A0" w:rsidRPr="001E6BBC" w:rsidRDefault="00FD69A0" w:rsidP="00FD69A0">
      <w:pPr>
        <w:ind w:firstLine="539"/>
        <w:jc w:val="both"/>
        <w:rPr>
          <w:b/>
          <w:bCs/>
          <w:i/>
          <w:iCs/>
        </w:rPr>
      </w:pPr>
    </w:p>
    <w:p w:rsidR="00FD69A0" w:rsidRPr="001E6BBC" w:rsidRDefault="00FD69A0" w:rsidP="00FD69A0">
      <w:pPr>
        <w:widowControl w:val="0"/>
        <w:ind w:firstLine="539"/>
        <w:jc w:val="both"/>
        <w:rPr>
          <w:b/>
          <w:i/>
        </w:rPr>
      </w:pPr>
      <w:r w:rsidRPr="001E6BBC">
        <w:rPr>
          <w:b/>
          <w:i/>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1E6BBC">
        <w:rPr>
          <w:b/>
          <w:bCs/>
          <w:i/>
        </w:rPr>
        <w:t>и п.8.11 Проспекта</w:t>
      </w:r>
      <w:r w:rsidRPr="001E6BBC">
        <w:rPr>
          <w:b/>
          <w:i/>
        </w:rPr>
        <w:t>.</w:t>
      </w:r>
    </w:p>
    <w:p w:rsidR="00FD69A0" w:rsidRPr="001E6BBC" w:rsidRDefault="00FD69A0" w:rsidP="00FD69A0">
      <w:pPr>
        <w:widowControl w:val="0"/>
        <w:ind w:firstLine="539"/>
        <w:jc w:val="both"/>
      </w:pPr>
      <w:r w:rsidRPr="001E6BBC">
        <w:rPr>
          <w:b/>
          <w:i/>
        </w:rPr>
        <w:t xml:space="preserve">Об изменении даты начала размещения Биржевых облигаций Эмитент уведомляет Биржу и НРД не позднее, чем за 1 (один) </w:t>
      </w:r>
      <w:r w:rsidRPr="001E6BBC">
        <w:rPr>
          <w:b/>
          <w:bCs/>
          <w:i/>
          <w:iCs/>
        </w:rPr>
        <w:t xml:space="preserve">календарный </w:t>
      </w:r>
      <w:r w:rsidRPr="001E6BBC">
        <w:rPr>
          <w:b/>
          <w:i/>
        </w:rPr>
        <w:t>день до наступления соответствующей даты или в ином согласованном порядке.</w:t>
      </w:r>
    </w:p>
    <w:p w:rsidR="00FD69A0" w:rsidRPr="001E6BBC" w:rsidRDefault="00FD69A0" w:rsidP="00FD69A0">
      <w:pPr>
        <w:widowControl w:val="0"/>
        <w:ind w:firstLine="539"/>
        <w:jc w:val="both"/>
      </w:pPr>
    </w:p>
    <w:p w:rsidR="00FD69A0" w:rsidRPr="001E6BBC" w:rsidRDefault="00FD69A0" w:rsidP="00FD69A0">
      <w:pPr>
        <w:ind w:firstLine="539"/>
        <w:jc w:val="both"/>
      </w:pPr>
      <w:r w:rsidRPr="001E6BBC">
        <w:rPr>
          <w:b/>
          <w:i/>
        </w:rPr>
        <w:t>Дата окончания размещения Биржевых облигаций (или порядок определения срока их размещения) будет установлена в соответствующих</w:t>
      </w:r>
      <w:r w:rsidRPr="001E6BBC">
        <w:rPr>
          <w:b/>
          <w:i/>
          <w:szCs w:val="22"/>
        </w:rPr>
        <w:t xml:space="preserve"> Условиях выпуска.</w:t>
      </w:r>
    </w:p>
    <w:p w:rsidR="005B076A" w:rsidRPr="001E6BBC" w:rsidRDefault="005B076A" w:rsidP="005B076A">
      <w:pPr>
        <w:adjustRightInd w:val="0"/>
        <w:ind w:firstLine="540"/>
        <w:jc w:val="both"/>
      </w:pPr>
    </w:p>
    <w:p w:rsidR="005B076A" w:rsidRPr="001E6BBC" w:rsidRDefault="005B076A" w:rsidP="005B076A">
      <w:pPr>
        <w:pStyle w:val="2"/>
        <w:rPr>
          <w:sz w:val="22"/>
          <w:szCs w:val="22"/>
        </w:rPr>
      </w:pPr>
      <w:bookmarkStart w:id="112" w:name="_Toc99552979"/>
      <w:r w:rsidRPr="001E6BBC">
        <w:rPr>
          <w:sz w:val="22"/>
          <w:szCs w:val="22"/>
        </w:rPr>
        <w:t>8.3. Порядок приобретения ценных бумаг при их размещении</w:t>
      </w:r>
      <w:bookmarkEnd w:id="112"/>
    </w:p>
    <w:p w:rsidR="005B076A" w:rsidRPr="001E6BBC" w:rsidRDefault="005B076A" w:rsidP="005B076A">
      <w:pPr>
        <w:adjustRightInd w:val="0"/>
        <w:ind w:firstLine="540"/>
        <w:jc w:val="both"/>
      </w:pPr>
    </w:p>
    <w:p w:rsidR="005B076A" w:rsidRPr="00EA0355" w:rsidRDefault="005B076A" w:rsidP="00EA0355">
      <w:pPr>
        <w:pStyle w:val="30"/>
      </w:pPr>
      <w:bookmarkStart w:id="113" w:name="_Toc99552980"/>
      <w:r w:rsidRPr="001E6BBC">
        <w:t>8.3.1. Способ размещения ценных бумаг</w:t>
      </w:r>
      <w:bookmarkEnd w:id="113"/>
    </w:p>
    <w:p w:rsidR="0089411A" w:rsidRDefault="0089411A" w:rsidP="005B076A">
      <w:pPr>
        <w:adjustRightInd w:val="0"/>
        <w:ind w:firstLine="540"/>
        <w:jc w:val="both"/>
      </w:pPr>
    </w:p>
    <w:p w:rsidR="005B076A" w:rsidRDefault="00FD69A0" w:rsidP="005B076A">
      <w:pPr>
        <w:adjustRightInd w:val="0"/>
        <w:ind w:firstLine="540"/>
        <w:jc w:val="both"/>
        <w:rPr>
          <w:b/>
          <w:i/>
        </w:rPr>
      </w:pPr>
      <w:r>
        <w:rPr>
          <w:b/>
          <w:i/>
        </w:rPr>
        <w:t>открытая подписка.</w:t>
      </w:r>
    </w:p>
    <w:p w:rsidR="00FD69A0" w:rsidRDefault="00FD69A0" w:rsidP="005B076A">
      <w:pPr>
        <w:adjustRightInd w:val="0"/>
        <w:ind w:firstLine="540"/>
        <w:jc w:val="both"/>
      </w:pPr>
    </w:p>
    <w:p w:rsidR="005B076A" w:rsidRPr="00466FE8" w:rsidRDefault="005B076A" w:rsidP="00EA0355">
      <w:pPr>
        <w:pStyle w:val="30"/>
      </w:pPr>
      <w:bookmarkStart w:id="114" w:name="_Toc99552981"/>
      <w:r w:rsidRPr="00466FE8">
        <w:t>8.3.2. Порядок размещения ценных бумаг</w:t>
      </w:r>
      <w:bookmarkEnd w:id="114"/>
    </w:p>
    <w:p w:rsidR="0089411A" w:rsidRDefault="0089411A" w:rsidP="005B076A">
      <w:pPr>
        <w:adjustRightInd w:val="0"/>
        <w:ind w:firstLine="540"/>
        <w:jc w:val="both"/>
      </w:pPr>
    </w:p>
    <w:p w:rsidR="003725DE" w:rsidRPr="00D0116A" w:rsidRDefault="003725DE" w:rsidP="003725DE">
      <w:pPr>
        <w:pStyle w:val="af9"/>
        <w:shd w:val="clear" w:color="auto" w:fill="FFFFFF"/>
        <w:spacing w:before="0" w:beforeAutospacing="0" w:after="0" w:afterAutospacing="0"/>
        <w:ind w:firstLine="539"/>
        <w:jc w:val="both"/>
        <w:rPr>
          <w:color w:val="000000"/>
          <w:sz w:val="20"/>
          <w:szCs w:val="20"/>
        </w:rPr>
      </w:pPr>
      <w:r w:rsidRPr="003725DE">
        <w:rPr>
          <w:b/>
          <w:color w:val="000000"/>
          <w:sz w:val="20"/>
          <w:szCs w:val="20"/>
        </w:rPr>
        <w:t>8.3.2.1.</w:t>
      </w:r>
      <w:r w:rsidRPr="00D0116A">
        <w:rPr>
          <w:color w:val="000000"/>
          <w:sz w:val="20"/>
          <w:szCs w:val="20"/>
        </w:rPr>
        <w:t xml:space="preserve"> Указывается 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дата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rsidR="003725DE" w:rsidRPr="00466FE8" w:rsidRDefault="003725DE" w:rsidP="005B076A">
      <w:pPr>
        <w:adjustRightInd w:val="0"/>
        <w:ind w:firstLine="540"/>
        <w:jc w:val="both"/>
      </w:pPr>
    </w:p>
    <w:p w:rsidR="00FD69A0" w:rsidRPr="00466FE8" w:rsidRDefault="00FD69A0" w:rsidP="00FD69A0">
      <w:pPr>
        <w:ind w:firstLine="539"/>
        <w:jc w:val="both"/>
      </w:pPr>
      <w:r w:rsidRPr="00466FE8">
        <w:rPr>
          <w:b/>
          <w:bCs/>
          <w:i/>
          <w:iCs/>
          <w:szCs w:val="22"/>
        </w:rPr>
        <w:t>Размещение Биржевых облигаций проводится путем заключения сделок купли-продажи по цене размещения Биржевых облигаций, установленной в соответствии с Условиями выпуска (далее – Цена размещения).</w:t>
      </w:r>
    </w:p>
    <w:p w:rsidR="00FD69A0" w:rsidRDefault="00FD69A0" w:rsidP="00FD69A0">
      <w:pPr>
        <w:ind w:firstLine="539"/>
        <w:jc w:val="both"/>
        <w:rPr>
          <w:b/>
          <w:i/>
          <w:szCs w:val="22"/>
        </w:rPr>
      </w:pPr>
      <w:r w:rsidRPr="00466FE8">
        <w:rPr>
          <w:b/>
          <w:bCs/>
          <w:i/>
          <w:iCs/>
          <w:szCs w:val="22"/>
        </w:rPr>
        <w:t>Сделки при размещении Биржевых облигаций заключаются в</w:t>
      </w:r>
      <w:r w:rsidRPr="00466FE8">
        <w:rPr>
          <w:rFonts w:ascii="Calibri Light" w:hAnsi="Calibri Light"/>
          <w:b/>
          <w:bCs/>
          <w:i/>
          <w:iCs/>
          <w:szCs w:val="22"/>
        </w:rPr>
        <w:t xml:space="preserve"> </w:t>
      </w:r>
      <w:r w:rsidRPr="00466FE8">
        <w:rPr>
          <w:b/>
          <w:bCs/>
          <w:i/>
          <w:iCs/>
          <w:szCs w:val="22"/>
        </w:rPr>
        <w:t>Публичном акционерном обществе</w:t>
      </w:r>
      <w:r>
        <w:rPr>
          <w:b/>
          <w:bCs/>
          <w:i/>
          <w:iCs/>
          <w:szCs w:val="22"/>
        </w:rPr>
        <w:t xml:space="preserve">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Публичного акционерного общества «Московская Биржа </w:t>
      </w:r>
      <w:bookmarkStart w:id="115" w:name="_GoBack1"/>
      <w:bookmarkEnd w:id="115"/>
      <w:r>
        <w:rPr>
          <w:b/>
          <w:bCs/>
          <w:i/>
          <w:iCs/>
          <w:szCs w:val="22"/>
        </w:rPr>
        <w:t>ММВБ-РТС» (далее – «Правила проведения торгов», «Правила Биржи»).</w:t>
      </w:r>
    </w:p>
    <w:p w:rsidR="00FD69A0" w:rsidRDefault="00FD69A0" w:rsidP="00FD69A0">
      <w:pPr>
        <w:ind w:firstLine="539"/>
        <w:jc w:val="both"/>
        <w:rPr>
          <w:b/>
          <w:i/>
          <w:szCs w:val="22"/>
        </w:rPr>
      </w:pPr>
      <w:r>
        <w:rPr>
          <w:b/>
          <w:i/>
          <w:szCs w:val="22"/>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rsidR="00FD69A0" w:rsidRDefault="00FD69A0" w:rsidP="00FD69A0">
      <w:pPr>
        <w:ind w:firstLine="539"/>
        <w:jc w:val="both"/>
        <w:rPr>
          <w:szCs w:val="22"/>
        </w:rPr>
      </w:pPr>
      <w:r>
        <w:rPr>
          <w:b/>
          <w:i/>
          <w:szCs w:val="22"/>
        </w:rPr>
        <w:t>Отдельные письменные уведомления (сообщения) об удовлетворении (об отказе в удовлетворении) заявок Участникам торгов не направляются.</w:t>
      </w:r>
    </w:p>
    <w:p w:rsidR="00FD69A0" w:rsidRDefault="00FD69A0" w:rsidP="00FD69A0">
      <w:pPr>
        <w:jc w:val="both"/>
      </w:pPr>
    </w:p>
    <w:p w:rsidR="00FD69A0" w:rsidRDefault="00FD69A0" w:rsidP="00FD69A0">
      <w:pPr>
        <w:ind w:firstLine="539"/>
        <w:jc w:val="both"/>
        <w:rPr>
          <w:szCs w:val="22"/>
        </w:rPr>
      </w:pPr>
      <w:r>
        <w:rPr>
          <w:b/>
          <w:i/>
          <w:szCs w:val="22"/>
        </w:rPr>
        <w:t xml:space="preserve">Сведения о лице, организующем проведение торгов (ранее и далее – «Организатор торговли», «Биржа»): </w:t>
      </w:r>
    </w:p>
    <w:p w:rsidR="00FD69A0" w:rsidRDefault="00FD69A0" w:rsidP="00FD69A0">
      <w:pPr>
        <w:ind w:firstLine="539"/>
        <w:rPr>
          <w:szCs w:val="22"/>
        </w:rPr>
      </w:pPr>
      <w:r>
        <w:rPr>
          <w:szCs w:val="22"/>
        </w:rPr>
        <w:t>Полное фирменное наименование</w:t>
      </w:r>
      <w:r>
        <w:rPr>
          <w:b/>
          <w:bCs/>
          <w:i/>
          <w:iCs/>
          <w:szCs w:val="22"/>
        </w:rPr>
        <w:t xml:space="preserve">: Публичное акционерное общество «Московская Биржа ММВБ-РТС» </w:t>
      </w:r>
    </w:p>
    <w:p w:rsidR="00FD69A0" w:rsidRDefault="00FD69A0" w:rsidP="00FD69A0">
      <w:pPr>
        <w:ind w:firstLine="539"/>
        <w:rPr>
          <w:szCs w:val="22"/>
        </w:rPr>
      </w:pPr>
      <w:r>
        <w:rPr>
          <w:szCs w:val="22"/>
        </w:rPr>
        <w:t>Сокращенное фирменное наименование</w:t>
      </w:r>
      <w:r>
        <w:rPr>
          <w:b/>
          <w:bCs/>
          <w:i/>
          <w:iCs/>
          <w:szCs w:val="22"/>
        </w:rPr>
        <w:t>: ПАО Московская Биржа</w:t>
      </w:r>
    </w:p>
    <w:p w:rsidR="00FD69A0" w:rsidRDefault="00FD69A0" w:rsidP="00FD69A0">
      <w:pPr>
        <w:ind w:firstLine="539"/>
        <w:jc w:val="both"/>
        <w:rPr>
          <w:szCs w:val="22"/>
        </w:rPr>
      </w:pPr>
      <w:r>
        <w:rPr>
          <w:szCs w:val="22"/>
        </w:rPr>
        <w:t xml:space="preserve">Место нахождения: </w:t>
      </w:r>
      <w:r>
        <w:rPr>
          <w:b/>
          <w:i/>
          <w:szCs w:val="22"/>
        </w:rPr>
        <w:t>Российская Федерация, г. Москва, Большой Кисловский переулок, дом 13</w:t>
      </w:r>
    </w:p>
    <w:p w:rsidR="00FD69A0" w:rsidRDefault="00FD69A0" w:rsidP="00FD69A0">
      <w:pPr>
        <w:ind w:firstLine="539"/>
        <w:rPr>
          <w:szCs w:val="22"/>
        </w:rPr>
      </w:pPr>
      <w:r>
        <w:rPr>
          <w:szCs w:val="22"/>
        </w:rPr>
        <w:t xml:space="preserve">Почтовый адрес: </w:t>
      </w:r>
      <w:r>
        <w:rPr>
          <w:b/>
          <w:i/>
          <w:szCs w:val="22"/>
        </w:rPr>
        <w:t>Российская Федерация, 125009, г. Москва, Большой Кисловский переулок, дом 13</w:t>
      </w:r>
    </w:p>
    <w:p w:rsidR="00FD69A0" w:rsidRDefault="00FD69A0" w:rsidP="00FD69A0">
      <w:pPr>
        <w:tabs>
          <w:tab w:val="left" w:pos="6090"/>
        </w:tabs>
        <w:ind w:firstLine="539"/>
        <w:rPr>
          <w:szCs w:val="22"/>
        </w:rPr>
      </w:pPr>
      <w:r>
        <w:rPr>
          <w:szCs w:val="22"/>
        </w:rPr>
        <w:t>Номер лицензии биржи:</w:t>
      </w:r>
      <w:r>
        <w:rPr>
          <w:b/>
          <w:bCs/>
          <w:i/>
          <w:iCs/>
          <w:szCs w:val="22"/>
        </w:rPr>
        <w:t xml:space="preserve"> </w:t>
      </w:r>
      <w:r>
        <w:rPr>
          <w:b/>
          <w:i/>
          <w:szCs w:val="22"/>
        </w:rPr>
        <w:t>077-001</w:t>
      </w:r>
    </w:p>
    <w:p w:rsidR="00FD69A0" w:rsidRDefault="00FD69A0" w:rsidP="00FD69A0">
      <w:pPr>
        <w:tabs>
          <w:tab w:val="left" w:pos="6090"/>
        </w:tabs>
        <w:ind w:firstLine="539"/>
        <w:rPr>
          <w:szCs w:val="22"/>
        </w:rPr>
      </w:pPr>
      <w:r>
        <w:rPr>
          <w:szCs w:val="22"/>
        </w:rPr>
        <w:t>Дата выдачи:</w:t>
      </w:r>
      <w:r>
        <w:rPr>
          <w:b/>
          <w:bCs/>
          <w:i/>
          <w:iCs/>
          <w:szCs w:val="22"/>
        </w:rPr>
        <w:t xml:space="preserve"> 29.08.2013</w:t>
      </w:r>
    </w:p>
    <w:p w:rsidR="00FD69A0" w:rsidRDefault="00FD69A0" w:rsidP="00FD69A0">
      <w:pPr>
        <w:tabs>
          <w:tab w:val="left" w:pos="6090"/>
        </w:tabs>
        <w:ind w:firstLine="539"/>
        <w:rPr>
          <w:b/>
          <w:i/>
          <w:szCs w:val="22"/>
        </w:rPr>
      </w:pPr>
      <w:r>
        <w:rPr>
          <w:szCs w:val="22"/>
        </w:rPr>
        <w:t>Срок действия:</w:t>
      </w:r>
      <w:r>
        <w:rPr>
          <w:b/>
          <w:bCs/>
          <w:i/>
          <w:iCs/>
          <w:szCs w:val="22"/>
        </w:rPr>
        <w:t xml:space="preserve"> бессрочная</w:t>
      </w:r>
    </w:p>
    <w:p w:rsidR="00FD69A0" w:rsidRDefault="00FD69A0" w:rsidP="00FD69A0">
      <w:pPr>
        <w:ind w:firstLine="539"/>
        <w:rPr>
          <w:b/>
          <w:bCs/>
          <w:i/>
          <w:iCs/>
          <w:szCs w:val="22"/>
        </w:rPr>
      </w:pPr>
      <w:r w:rsidRPr="00F6408F">
        <w:rPr>
          <w:szCs w:val="22"/>
        </w:rPr>
        <w:t>Лицензирующий орган:</w:t>
      </w:r>
      <w:r>
        <w:rPr>
          <w:b/>
          <w:bCs/>
          <w:i/>
          <w:iCs/>
          <w:szCs w:val="22"/>
        </w:rPr>
        <w:t xml:space="preserve"> </w:t>
      </w:r>
      <w:r>
        <w:rPr>
          <w:b/>
          <w:i/>
          <w:szCs w:val="22"/>
        </w:rPr>
        <w:t xml:space="preserve">ФСФР России </w:t>
      </w:r>
    </w:p>
    <w:p w:rsidR="00FD69A0" w:rsidRDefault="00FD69A0" w:rsidP="00FD69A0">
      <w:pPr>
        <w:jc w:val="both"/>
        <w:rPr>
          <w:b/>
          <w:bCs/>
          <w:i/>
          <w:iCs/>
        </w:rPr>
      </w:pPr>
    </w:p>
    <w:p w:rsidR="00FD69A0" w:rsidRDefault="00FD69A0" w:rsidP="00FD69A0">
      <w:pPr>
        <w:ind w:firstLine="539"/>
        <w:jc w:val="both"/>
        <w:rPr>
          <w:b/>
          <w:bCs/>
          <w:i/>
          <w:iCs/>
          <w:szCs w:val="22"/>
        </w:rPr>
      </w:pPr>
      <w:r>
        <w:rPr>
          <w:b/>
          <w:bCs/>
          <w:i/>
          <w:iCs/>
          <w:szCs w:val="22"/>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rsidR="00FD69A0" w:rsidRDefault="00FD69A0" w:rsidP="00FD69A0">
      <w:pPr>
        <w:ind w:firstLine="539"/>
        <w:jc w:val="both"/>
        <w:rPr>
          <w:b/>
          <w:bCs/>
          <w:i/>
          <w:iCs/>
          <w:szCs w:val="22"/>
        </w:rPr>
      </w:pPr>
    </w:p>
    <w:p w:rsidR="00FD69A0" w:rsidRDefault="00FD69A0" w:rsidP="00FD69A0">
      <w:pPr>
        <w:ind w:firstLine="539"/>
        <w:jc w:val="both"/>
        <w:rPr>
          <w:b/>
          <w:bCs/>
          <w:i/>
          <w:iCs/>
          <w:szCs w:val="22"/>
        </w:rPr>
      </w:pPr>
      <w:r>
        <w:rPr>
          <w:b/>
          <w:bCs/>
          <w:i/>
          <w:iCs/>
          <w:szCs w:val="22"/>
        </w:rPr>
        <w:t>В случае если потенциальный покупатель не является участником торгов Биржи (ранее 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FD69A0" w:rsidRDefault="00FD69A0" w:rsidP="00FD69A0">
      <w:pPr>
        <w:ind w:firstLine="539"/>
        <w:jc w:val="both"/>
        <w:rPr>
          <w:b/>
          <w:bCs/>
          <w:i/>
          <w:iCs/>
          <w:szCs w:val="22"/>
        </w:rPr>
      </w:pPr>
    </w:p>
    <w:p w:rsidR="00FD69A0" w:rsidRDefault="00FD69A0" w:rsidP="00FD69A0">
      <w:pPr>
        <w:ind w:firstLine="539"/>
        <w:jc w:val="both"/>
        <w:rPr>
          <w:b/>
          <w:bCs/>
          <w:i/>
          <w:iCs/>
          <w:szCs w:val="22"/>
        </w:rPr>
      </w:pPr>
      <w:r>
        <w:rPr>
          <w:b/>
          <w:bCs/>
          <w:i/>
          <w:iCs/>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счет депо в НРД, осуществляющим обязательное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FD69A0" w:rsidRDefault="00FD69A0" w:rsidP="00FD69A0">
      <w:pPr>
        <w:ind w:firstLine="539"/>
        <w:jc w:val="both"/>
        <w:rPr>
          <w:b/>
          <w:i/>
          <w:szCs w:val="22"/>
        </w:rPr>
      </w:pPr>
      <w:r>
        <w:rPr>
          <w:b/>
          <w:bCs/>
          <w:i/>
          <w:iCs/>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FD69A0" w:rsidRDefault="00FD69A0" w:rsidP="00FD69A0">
      <w:pPr>
        <w:ind w:firstLine="539"/>
        <w:jc w:val="both"/>
        <w:rPr>
          <w:b/>
          <w:i/>
          <w:szCs w:val="22"/>
        </w:rPr>
      </w:pPr>
    </w:p>
    <w:p w:rsidR="00FD69A0" w:rsidRDefault="00FD69A0" w:rsidP="00FD69A0">
      <w:pPr>
        <w:ind w:firstLine="539"/>
        <w:jc w:val="both"/>
        <w:rPr>
          <w:b/>
          <w:bCs/>
          <w:i/>
          <w:iCs/>
          <w:szCs w:val="22"/>
        </w:rPr>
      </w:pPr>
      <w:r>
        <w:rPr>
          <w:b/>
          <w:bCs/>
          <w:i/>
          <w:iCs/>
          <w:szCs w:val="22"/>
        </w:rPr>
        <w:t xml:space="preserve">Торги проводятся в соответствии с Правилами Биржи, зарегистрированными в установленном </w:t>
      </w:r>
      <w:r>
        <w:rPr>
          <w:b/>
          <w:bCs/>
          <w:i/>
          <w:iCs/>
        </w:rPr>
        <w:t xml:space="preserve">законодательством Российской Федерации </w:t>
      </w:r>
      <w:r>
        <w:rPr>
          <w:b/>
          <w:bCs/>
          <w:i/>
          <w:iCs/>
          <w:szCs w:val="22"/>
        </w:rPr>
        <w:t>порядке и действующими на дату проведения торгов.</w:t>
      </w:r>
    </w:p>
    <w:p w:rsidR="00FD69A0" w:rsidRDefault="00FD69A0" w:rsidP="00FD69A0">
      <w:pPr>
        <w:ind w:firstLine="539"/>
        <w:jc w:val="both"/>
      </w:pPr>
      <w:r>
        <w:rPr>
          <w:b/>
          <w:bCs/>
          <w:i/>
          <w:iCs/>
          <w:szCs w:val="22"/>
        </w:rPr>
        <w:t xml:space="preserve">При этом размещение выпуска Биржевых облигаций, который размещается впервые в рамках Программы может происходить в форме конкурса по определению ставки купона на первый купонный период (далее – Конкурс) (в случае, если по Биржевым облигациям </w:t>
      </w:r>
      <w:r w:rsidRPr="007F4FE7">
        <w:rPr>
          <w:b/>
          <w:bCs/>
          <w:i/>
          <w:iCs/>
          <w:szCs w:val="22"/>
        </w:rPr>
        <w:t>будет предусмотрена выплата купонного дохода</w:t>
      </w:r>
      <w:r w:rsidRPr="00265721">
        <w:rPr>
          <w:b/>
          <w:bCs/>
          <w:i/>
          <w:iCs/>
          <w:szCs w:val="22"/>
        </w:rPr>
        <w:t>) либо путем сбора адресных заявок со стороны покупателей на приобретение Биржевых облигаций</w:t>
      </w:r>
      <w:r>
        <w:rPr>
          <w:b/>
          <w:bCs/>
          <w:i/>
          <w:iCs/>
          <w:szCs w:val="22"/>
        </w:rPr>
        <w:t xml:space="preserve"> по фиксированной цене и</w:t>
      </w:r>
      <w:r w:rsidRPr="00A915D8">
        <w:t xml:space="preserve"> </w:t>
      </w:r>
      <w:r w:rsidRPr="00A915D8">
        <w:rPr>
          <w:b/>
          <w:bCs/>
          <w:i/>
          <w:iCs/>
          <w:szCs w:val="22"/>
        </w:rPr>
        <w:t xml:space="preserve">в случае, если </w:t>
      </w:r>
      <w:r>
        <w:rPr>
          <w:b/>
          <w:bCs/>
          <w:i/>
          <w:iCs/>
          <w:szCs w:val="22"/>
        </w:rPr>
        <w:t xml:space="preserve">по Биржевым облигациям </w:t>
      </w:r>
      <w:r w:rsidRPr="007F4FE7">
        <w:rPr>
          <w:b/>
          <w:bCs/>
          <w:i/>
          <w:iCs/>
          <w:szCs w:val="22"/>
        </w:rPr>
        <w:t>будет предусмотрена выплата купонного</w:t>
      </w:r>
      <w:r w:rsidRPr="00763184">
        <w:rPr>
          <w:b/>
          <w:bCs/>
          <w:i/>
          <w:iCs/>
          <w:szCs w:val="22"/>
        </w:rPr>
        <w:t xml:space="preserve"> дохода,  по ставке купона на первый купонный период, заранее</w:t>
      </w:r>
      <w:r>
        <w:rPr>
          <w:b/>
          <w:bCs/>
          <w:i/>
          <w:iCs/>
          <w:szCs w:val="22"/>
        </w:rPr>
        <w:t xml:space="preserve"> определенной Эмитентом в порядке и на условиях, предусмотренных Программой (далее – Формирование книги заявок).</w:t>
      </w:r>
    </w:p>
    <w:p w:rsidR="00FD69A0" w:rsidRPr="00DE104E" w:rsidRDefault="00FD69A0" w:rsidP="00FD69A0">
      <w:pPr>
        <w:adjustRightInd w:val="0"/>
        <w:ind w:firstLine="567"/>
        <w:jc w:val="both"/>
        <w:rPr>
          <w:b/>
          <w:i/>
        </w:rPr>
      </w:pPr>
      <w:r w:rsidRPr="00DE104E">
        <w:rPr>
          <w:b/>
          <w:i/>
        </w:rPr>
        <w:t xml:space="preserve">В случае размещения </w:t>
      </w:r>
      <w:r>
        <w:rPr>
          <w:b/>
          <w:i/>
        </w:rPr>
        <w:t>д</w:t>
      </w:r>
      <w:r w:rsidRPr="00DE104E">
        <w:rPr>
          <w:b/>
          <w:i/>
        </w:rPr>
        <w:t xml:space="preserve">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w:t>
      </w:r>
      <w:r w:rsidRPr="00DE104E">
        <w:rPr>
          <w:b/>
          <w:i/>
          <w:u w:val="single"/>
        </w:rPr>
        <w:t xml:space="preserve">– </w:t>
      </w:r>
      <w:r w:rsidRPr="00346E16">
        <w:rPr>
          <w:b/>
          <w:i/>
          <w:u w:val="single"/>
        </w:rPr>
        <w:t>«Аукцион»</w:t>
      </w:r>
      <w:r w:rsidRPr="00DE104E">
        <w:rPr>
          <w:b/>
          <w:i/>
        </w:rPr>
        <w:t xml:space="preserve">), путем сбора адресных заявок со стороны приобретателей на приобретение Биржевых облигаций по единой цене размещения, заранее определенной Эмитентом (далее – </w:t>
      </w:r>
      <w:r w:rsidRPr="00346E16">
        <w:rPr>
          <w:b/>
          <w:i/>
        </w:rPr>
        <w:t>«</w:t>
      </w:r>
      <w:r w:rsidRPr="00346E16">
        <w:rPr>
          <w:b/>
          <w:i/>
          <w:u w:val="single"/>
        </w:rPr>
        <w:t>Сбор адресных заявок»)</w:t>
      </w:r>
      <w:r w:rsidRPr="00DE104E">
        <w:rPr>
          <w:b/>
          <w:i/>
        </w:rPr>
        <w:t>, либо в иной форме, установленной документом, содержащим условия размещения</w:t>
      </w:r>
      <w:r>
        <w:rPr>
          <w:b/>
          <w:i/>
        </w:rPr>
        <w:t xml:space="preserve"> д</w:t>
      </w:r>
      <w:r w:rsidRPr="00133641">
        <w:rPr>
          <w:b/>
          <w:i/>
        </w:rPr>
        <w:t>ополнительного выпуска Биржевых облигаций в рамках Программы</w:t>
      </w:r>
      <w:r w:rsidRPr="00DE104E">
        <w:rPr>
          <w:b/>
          <w:i/>
        </w:rPr>
        <w:t xml:space="preserve">. </w:t>
      </w:r>
    </w:p>
    <w:p w:rsidR="00FD69A0" w:rsidRDefault="00FD69A0" w:rsidP="00FD69A0">
      <w:pPr>
        <w:adjustRightInd w:val="0"/>
        <w:ind w:firstLine="567"/>
        <w:jc w:val="both"/>
        <w:rPr>
          <w:color w:val="000000"/>
          <w:sz w:val="22"/>
          <w:szCs w:val="22"/>
        </w:rPr>
      </w:pPr>
      <w:r w:rsidRPr="00DE104E">
        <w:rPr>
          <w:b/>
          <w:i/>
        </w:rPr>
        <w:t xml:space="preserve">Порядок и условия размещения дополнительных выпусков </w:t>
      </w:r>
      <w:r w:rsidRPr="00133641">
        <w:rPr>
          <w:b/>
          <w:i/>
        </w:rPr>
        <w:t>Биржевых</w:t>
      </w:r>
      <w:r w:rsidRPr="00DE104E">
        <w:rPr>
          <w:b/>
          <w:i/>
        </w:rPr>
        <w:t xml:space="preserve"> облигаций в форме Аукциона, либо в форме Сбора адресных заявок, либо в иной форме определяется </w:t>
      </w:r>
      <w:r w:rsidRPr="00133641">
        <w:rPr>
          <w:b/>
          <w:i/>
        </w:rPr>
        <w:t>документом, содержащим условия размещения</w:t>
      </w:r>
      <w:r>
        <w:t xml:space="preserve"> </w:t>
      </w:r>
      <w:r>
        <w:rPr>
          <w:b/>
          <w:i/>
        </w:rPr>
        <w:t>д</w:t>
      </w:r>
      <w:r w:rsidRPr="00133641">
        <w:rPr>
          <w:b/>
          <w:i/>
        </w:rPr>
        <w:t>ополнительного выпуска Биржевых облигаций в рамках Программы</w:t>
      </w:r>
      <w:r w:rsidRPr="00DE104E">
        <w:rPr>
          <w:b/>
          <w:i/>
        </w:rPr>
        <w:t xml:space="preserve">. </w:t>
      </w:r>
    </w:p>
    <w:p w:rsidR="00FD69A0" w:rsidRDefault="00FD69A0" w:rsidP="00FD69A0">
      <w:pPr>
        <w:ind w:firstLine="539"/>
        <w:jc w:val="both"/>
      </w:pPr>
    </w:p>
    <w:p w:rsidR="00FD69A0" w:rsidRPr="00CD0597" w:rsidRDefault="00FD69A0" w:rsidP="00FD69A0">
      <w:pPr>
        <w:ind w:firstLine="539"/>
        <w:jc w:val="both"/>
      </w:pPr>
      <w:r w:rsidRPr="00CD0597">
        <w:rPr>
          <w:b/>
          <w:bCs/>
          <w:i/>
          <w:iCs/>
          <w:szCs w:val="22"/>
        </w:rPr>
        <w:t xml:space="preserve">Дополнительная информация о порядке и условиях размещения Биржевых облигаций могут быть предусмотрены в Условиях выпуска. </w:t>
      </w:r>
    </w:p>
    <w:p w:rsidR="00FD69A0" w:rsidRPr="00CD0597" w:rsidRDefault="00FD69A0" w:rsidP="00FD69A0">
      <w:pPr>
        <w:ind w:firstLine="539"/>
        <w:jc w:val="both"/>
      </w:pPr>
    </w:p>
    <w:p w:rsidR="00FD69A0" w:rsidRPr="00CD0597" w:rsidRDefault="00FD69A0" w:rsidP="00FD69A0">
      <w:pPr>
        <w:ind w:firstLine="539"/>
        <w:jc w:val="both"/>
        <w:rPr>
          <w:b/>
          <w:i/>
          <w:szCs w:val="22"/>
        </w:rPr>
      </w:pPr>
      <w:r w:rsidRPr="00CD0597">
        <w:rPr>
          <w:b/>
          <w:bCs/>
          <w:i/>
          <w:iCs/>
          <w:szCs w:val="22"/>
        </w:rPr>
        <w:t xml:space="preserve">Решение о порядке размещения Биржевых облигаций принимается </w:t>
      </w:r>
      <w:r w:rsidRPr="00CD0597">
        <w:rPr>
          <w:b/>
          <w:i/>
          <w:szCs w:val="22"/>
        </w:rPr>
        <w:t xml:space="preserve">уполномоченным органом управления </w:t>
      </w:r>
      <w:r w:rsidRPr="00CD0597">
        <w:rPr>
          <w:b/>
          <w:bCs/>
          <w:i/>
          <w:iCs/>
          <w:szCs w:val="22"/>
        </w:rPr>
        <w:t xml:space="preserve">Эмитента. </w:t>
      </w:r>
    </w:p>
    <w:p w:rsidR="00FD69A0" w:rsidRPr="00CD0597" w:rsidRDefault="00FD69A0" w:rsidP="00FD69A0">
      <w:pPr>
        <w:ind w:firstLine="539"/>
        <w:jc w:val="both"/>
        <w:rPr>
          <w:b/>
          <w:bCs/>
          <w:i/>
          <w:iCs/>
          <w:szCs w:val="22"/>
        </w:rPr>
      </w:pPr>
      <w:r w:rsidRPr="00CD0597">
        <w:rPr>
          <w:b/>
          <w:i/>
          <w:szCs w:val="22"/>
        </w:rPr>
        <w:t>Информация о выбранном порядке размещения будет раскрыта Эмитентом до даты начала размещения Биржевых облигаций в порядке и сроки, указанные в п. 11 Программы и п.8.11 Проспекта либо указана в Условиях выпуска.</w:t>
      </w:r>
    </w:p>
    <w:p w:rsidR="00FD69A0" w:rsidRPr="00CD0597" w:rsidRDefault="00FD69A0" w:rsidP="00FD69A0">
      <w:pPr>
        <w:ind w:firstLine="539"/>
        <w:jc w:val="both"/>
        <w:rPr>
          <w:b/>
          <w:bCs/>
          <w:i/>
          <w:iCs/>
          <w:szCs w:val="22"/>
        </w:rPr>
      </w:pPr>
    </w:p>
    <w:p w:rsidR="00FD69A0" w:rsidRDefault="00FD69A0" w:rsidP="00FD69A0">
      <w:pPr>
        <w:ind w:firstLine="539"/>
        <w:jc w:val="both"/>
        <w:rPr>
          <w:b/>
          <w:bCs/>
          <w:i/>
          <w:iCs/>
          <w:szCs w:val="22"/>
        </w:rPr>
      </w:pPr>
      <w:r>
        <w:rPr>
          <w:b/>
          <w:bCs/>
          <w:i/>
          <w:iCs/>
          <w:szCs w:val="22"/>
        </w:rPr>
        <w:t>Эмитент информирует Биржу о принятом решении</w:t>
      </w:r>
      <w:r>
        <w:t xml:space="preserve"> </w:t>
      </w:r>
      <w:r>
        <w:rPr>
          <w:b/>
          <w:bCs/>
          <w:i/>
          <w:iCs/>
          <w:szCs w:val="22"/>
        </w:rPr>
        <w:t xml:space="preserve">не позднее 1 (Одного) календарного дня с даты принятия </w:t>
      </w:r>
      <w:r>
        <w:rPr>
          <w:b/>
          <w:i/>
          <w:szCs w:val="22"/>
        </w:rPr>
        <w:t xml:space="preserve">уполномоченным органом управления </w:t>
      </w:r>
      <w:r>
        <w:rPr>
          <w:b/>
          <w:bCs/>
          <w:i/>
          <w:iCs/>
          <w:szCs w:val="22"/>
        </w:rPr>
        <w:t>Эмитента решения о порядке размещения Биржевых облигаций и до даты начала размещения Биржевых облигаций или в ином согласованном порядке.</w:t>
      </w:r>
    </w:p>
    <w:p w:rsidR="00FD69A0" w:rsidRDefault="00FD69A0" w:rsidP="00FD69A0">
      <w:pPr>
        <w:ind w:firstLine="539"/>
        <w:jc w:val="both"/>
        <w:rPr>
          <w:b/>
          <w:bCs/>
          <w:i/>
          <w:iCs/>
          <w:szCs w:val="22"/>
        </w:rPr>
      </w:pPr>
    </w:p>
    <w:p w:rsidR="00FD69A0" w:rsidRDefault="00FD69A0" w:rsidP="00FD69A0">
      <w:pPr>
        <w:ind w:firstLine="539"/>
        <w:jc w:val="both"/>
        <w:rPr>
          <w:b/>
          <w:bCs/>
          <w:i/>
          <w:iCs/>
          <w:szCs w:val="22"/>
        </w:rPr>
      </w:pPr>
      <w:r>
        <w:rPr>
          <w:b/>
          <w:bCs/>
          <w:i/>
          <w:iCs/>
          <w:szCs w:val="22"/>
        </w:rPr>
        <w:t>1) Размещение Биржевых облигаций в форме Конкурса:</w:t>
      </w:r>
    </w:p>
    <w:p w:rsidR="00FD69A0" w:rsidRDefault="00FD69A0" w:rsidP="00FD69A0">
      <w:pPr>
        <w:ind w:firstLine="539"/>
        <w:jc w:val="both"/>
        <w:rPr>
          <w:b/>
          <w:bCs/>
          <w:i/>
          <w:iCs/>
          <w:szCs w:val="22"/>
        </w:rPr>
      </w:pPr>
    </w:p>
    <w:p w:rsidR="00FD69A0" w:rsidRDefault="00FD69A0" w:rsidP="00FD69A0">
      <w:pPr>
        <w:ind w:firstLine="539"/>
        <w:jc w:val="both"/>
        <w:rPr>
          <w:b/>
          <w:bCs/>
          <w:i/>
          <w:iCs/>
          <w:szCs w:val="22"/>
        </w:rPr>
      </w:pPr>
      <w:r>
        <w:rPr>
          <w:b/>
          <w:bCs/>
          <w:i/>
          <w:iCs/>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FD69A0" w:rsidRDefault="00FD69A0" w:rsidP="00FD69A0">
      <w:pPr>
        <w:ind w:firstLine="539"/>
        <w:jc w:val="both"/>
        <w:rPr>
          <w:b/>
          <w:bCs/>
          <w:i/>
          <w:iCs/>
          <w:szCs w:val="22"/>
        </w:rPr>
      </w:pPr>
      <w:r>
        <w:rPr>
          <w:b/>
          <w:bCs/>
          <w:i/>
          <w:iCs/>
          <w:szCs w:val="22"/>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FD69A0" w:rsidRDefault="00FD69A0" w:rsidP="00FD69A0">
      <w:pPr>
        <w:ind w:firstLine="539"/>
        <w:jc w:val="both"/>
        <w:rPr>
          <w:b/>
          <w:bCs/>
          <w:i/>
          <w:iCs/>
          <w:szCs w:val="22"/>
        </w:rPr>
      </w:pPr>
      <w:r>
        <w:rPr>
          <w:b/>
          <w:bCs/>
          <w:i/>
          <w:iCs/>
          <w:szCs w:val="22"/>
        </w:rPr>
        <w:t xml:space="preserve">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w:t>
      </w:r>
    </w:p>
    <w:p w:rsidR="00FD69A0" w:rsidRDefault="00FD69A0" w:rsidP="00FD69A0">
      <w:pPr>
        <w:ind w:firstLine="539"/>
        <w:jc w:val="both"/>
        <w:rPr>
          <w:b/>
          <w:bCs/>
          <w:i/>
          <w:iCs/>
          <w:szCs w:val="22"/>
        </w:rPr>
      </w:pPr>
      <w:r>
        <w:rPr>
          <w:b/>
          <w:bCs/>
          <w:i/>
          <w:iCs/>
          <w:szCs w:val="22"/>
        </w:rPr>
        <w:t>Время и порядок подачи заявок на Конкурс устанавливается Биржей по согласованию с Эмитентом и/или агентом по размещению ценных бумаг, действующим по поручению и за счет Эмитента (далее – Агент по размещению).</w:t>
      </w:r>
    </w:p>
    <w:p w:rsidR="00FD69A0" w:rsidRDefault="00FD69A0" w:rsidP="00FD69A0">
      <w:pPr>
        <w:ind w:firstLine="539"/>
        <w:jc w:val="both"/>
        <w:rPr>
          <w:b/>
          <w:bCs/>
          <w:i/>
          <w:iCs/>
          <w:szCs w:val="22"/>
        </w:rPr>
      </w:pPr>
      <w:r>
        <w:rPr>
          <w:b/>
          <w:bCs/>
          <w:i/>
          <w:iCs/>
          <w:szCs w:val="22"/>
        </w:rPr>
        <w:t>Заявки на приобретение Биржевых облигаций направляются Участниками торгов в адрес Агента по размещению.</w:t>
      </w:r>
    </w:p>
    <w:p w:rsidR="00FD69A0" w:rsidRDefault="00FD69A0" w:rsidP="00FD69A0">
      <w:pPr>
        <w:ind w:firstLine="539"/>
        <w:jc w:val="both"/>
        <w:rPr>
          <w:b/>
          <w:bCs/>
          <w:i/>
          <w:iCs/>
          <w:szCs w:val="22"/>
        </w:rPr>
      </w:pPr>
      <w:r>
        <w:rPr>
          <w:b/>
          <w:bCs/>
          <w:i/>
          <w:iCs/>
          <w:szCs w:val="22"/>
        </w:rPr>
        <w:t>Заявка на приобретение должна содержать следующие значимые условия:</w:t>
      </w:r>
    </w:p>
    <w:p w:rsidR="00FD69A0" w:rsidRDefault="00FD69A0" w:rsidP="006300CD">
      <w:pPr>
        <w:numPr>
          <w:ilvl w:val="0"/>
          <w:numId w:val="34"/>
        </w:numPr>
        <w:tabs>
          <w:tab w:val="left" w:pos="709"/>
        </w:tabs>
        <w:suppressAutoHyphens/>
        <w:autoSpaceDE/>
        <w:autoSpaceDN/>
        <w:ind w:left="0" w:firstLine="539"/>
        <w:jc w:val="both"/>
        <w:rPr>
          <w:b/>
          <w:bCs/>
          <w:i/>
          <w:iCs/>
          <w:szCs w:val="22"/>
        </w:rPr>
      </w:pPr>
      <w:r>
        <w:rPr>
          <w:b/>
          <w:bCs/>
          <w:i/>
          <w:iCs/>
          <w:szCs w:val="22"/>
        </w:rPr>
        <w:t>цена приобретения;</w:t>
      </w:r>
    </w:p>
    <w:p w:rsidR="00FD69A0" w:rsidRDefault="00FD69A0" w:rsidP="006300CD">
      <w:pPr>
        <w:numPr>
          <w:ilvl w:val="0"/>
          <w:numId w:val="34"/>
        </w:numPr>
        <w:tabs>
          <w:tab w:val="left" w:pos="709"/>
        </w:tabs>
        <w:suppressAutoHyphens/>
        <w:autoSpaceDE/>
        <w:autoSpaceDN/>
        <w:ind w:left="0" w:firstLine="539"/>
        <w:jc w:val="both"/>
        <w:rPr>
          <w:b/>
          <w:bCs/>
          <w:i/>
          <w:iCs/>
          <w:szCs w:val="22"/>
        </w:rPr>
      </w:pPr>
      <w:r>
        <w:rPr>
          <w:b/>
          <w:bCs/>
          <w:i/>
          <w:iCs/>
          <w:szCs w:val="22"/>
        </w:rPr>
        <w:t>количество Биржевых облигаций;</w:t>
      </w:r>
    </w:p>
    <w:p w:rsidR="00FD69A0" w:rsidRDefault="00FD69A0" w:rsidP="006300CD">
      <w:pPr>
        <w:numPr>
          <w:ilvl w:val="0"/>
          <w:numId w:val="34"/>
        </w:numPr>
        <w:tabs>
          <w:tab w:val="left" w:pos="709"/>
        </w:tabs>
        <w:suppressAutoHyphens/>
        <w:autoSpaceDE/>
        <w:autoSpaceDN/>
        <w:ind w:left="0" w:firstLine="539"/>
        <w:jc w:val="both"/>
        <w:rPr>
          <w:b/>
          <w:bCs/>
          <w:i/>
          <w:iCs/>
          <w:szCs w:val="22"/>
        </w:rPr>
      </w:pPr>
      <w:r>
        <w:rPr>
          <w:b/>
          <w:bCs/>
          <w:i/>
          <w:iCs/>
          <w:szCs w:val="22"/>
        </w:rPr>
        <w:t>величина процентной ставки купона на первый купонный период;</w:t>
      </w:r>
    </w:p>
    <w:p w:rsidR="00FD69A0" w:rsidRDefault="00FD69A0" w:rsidP="006300CD">
      <w:pPr>
        <w:numPr>
          <w:ilvl w:val="0"/>
          <w:numId w:val="34"/>
        </w:numPr>
        <w:tabs>
          <w:tab w:val="left" w:pos="709"/>
        </w:tabs>
        <w:suppressAutoHyphens/>
        <w:autoSpaceDE/>
        <w:autoSpaceDN/>
        <w:ind w:left="0" w:firstLine="539"/>
        <w:jc w:val="both"/>
        <w:rPr>
          <w:b/>
          <w:bCs/>
          <w:i/>
          <w:iCs/>
          <w:szCs w:val="22"/>
        </w:rPr>
      </w:pPr>
      <w:r>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FD69A0" w:rsidRDefault="00FD69A0" w:rsidP="006300CD">
      <w:pPr>
        <w:numPr>
          <w:ilvl w:val="0"/>
          <w:numId w:val="34"/>
        </w:numPr>
        <w:suppressAutoHyphens/>
        <w:autoSpaceDE/>
        <w:autoSpaceDN/>
        <w:ind w:left="0" w:firstLine="539"/>
        <w:jc w:val="both"/>
        <w:rPr>
          <w:b/>
          <w:bCs/>
          <w:i/>
          <w:iCs/>
          <w:szCs w:val="22"/>
        </w:rPr>
      </w:pPr>
      <w:r>
        <w:rPr>
          <w:b/>
          <w:bCs/>
          <w:i/>
          <w:iCs/>
          <w:szCs w:val="22"/>
        </w:rPr>
        <w:t>прочие параметры в соответствии с Правилами Биржи.</w:t>
      </w:r>
    </w:p>
    <w:p w:rsidR="00FD69A0" w:rsidRPr="00DB4902" w:rsidRDefault="00FD69A0" w:rsidP="00FD69A0">
      <w:pPr>
        <w:ind w:firstLine="539"/>
        <w:jc w:val="both"/>
        <w:rPr>
          <w:b/>
          <w:bCs/>
          <w:i/>
          <w:iCs/>
          <w:szCs w:val="22"/>
        </w:rPr>
      </w:pPr>
      <w:r w:rsidRPr="00DB4902">
        <w:rPr>
          <w:b/>
          <w:bCs/>
          <w:i/>
          <w:iCs/>
          <w:szCs w:val="22"/>
        </w:rPr>
        <w:t xml:space="preserve">В качестве цены приобретения должна быть указана Цена размещения Биржевых облигаций, установленная в соответствии с </w:t>
      </w:r>
      <w:r w:rsidRPr="00DB4902">
        <w:rPr>
          <w:b/>
          <w:i/>
        </w:rPr>
        <w:t>Условиями выпуска</w:t>
      </w:r>
      <w:r w:rsidRPr="00DB4902">
        <w:rPr>
          <w:b/>
          <w:bCs/>
          <w:i/>
          <w:iCs/>
          <w:szCs w:val="22"/>
        </w:rPr>
        <w:t>.</w:t>
      </w:r>
    </w:p>
    <w:p w:rsidR="00FD69A0" w:rsidRDefault="00FD69A0" w:rsidP="00FD69A0">
      <w:pPr>
        <w:ind w:firstLine="539"/>
        <w:jc w:val="both"/>
        <w:rPr>
          <w:b/>
          <w:bCs/>
          <w:i/>
          <w:iCs/>
          <w:szCs w:val="22"/>
        </w:rPr>
      </w:pPr>
      <w:r>
        <w:rPr>
          <w:b/>
          <w:bCs/>
          <w:i/>
          <w:iCs/>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Эмитент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FD69A0" w:rsidRDefault="00FD69A0" w:rsidP="00FD69A0">
      <w:pPr>
        <w:ind w:firstLine="539"/>
        <w:jc w:val="both"/>
        <w:rPr>
          <w:b/>
          <w:bCs/>
          <w:i/>
          <w:iCs/>
          <w:szCs w:val="22"/>
        </w:rPr>
      </w:pPr>
      <w:r>
        <w:rPr>
          <w:b/>
          <w:bCs/>
          <w:i/>
          <w:iCs/>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Pr>
          <w:szCs w:val="22"/>
        </w:rPr>
        <w:t xml:space="preserve"> </w:t>
      </w:r>
      <w:r>
        <w:rPr>
          <w:b/>
          <w:bCs/>
          <w:i/>
          <w:iCs/>
          <w:szCs w:val="22"/>
        </w:rPr>
        <w:t>установленной в соответствии с Условиями выпуска.</w:t>
      </w:r>
    </w:p>
    <w:p w:rsidR="00FD69A0" w:rsidRDefault="00FD69A0" w:rsidP="00FD69A0">
      <w:pPr>
        <w:widowControl w:val="0"/>
        <w:ind w:firstLine="539"/>
        <w:jc w:val="both"/>
        <w:rPr>
          <w:b/>
          <w:bCs/>
          <w:i/>
          <w:iCs/>
          <w:szCs w:val="22"/>
        </w:rPr>
      </w:pPr>
      <w:r>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w:t>
      </w:r>
    </w:p>
    <w:p w:rsidR="00FD69A0" w:rsidRDefault="00FD69A0" w:rsidP="00FD69A0">
      <w:pPr>
        <w:ind w:firstLine="539"/>
        <w:jc w:val="both"/>
        <w:rPr>
          <w:b/>
          <w:bCs/>
          <w:i/>
          <w:iCs/>
          <w:szCs w:val="22"/>
        </w:rPr>
      </w:pPr>
      <w:r>
        <w:rPr>
          <w:b/>
          <w:bCs/>
          <w:i/>
          <w:iCs/>
          <w:szCs w:val="22"/>
        </w:rPr>
        <w:t>Заявки, не соответствующие изложенным выше требованиям, к участию в Конкурсе не допускаются.</w:t>
      </w:r>
    </w:p>
    <w:p w:rsidR="00FD69A0" w:rsidRDefault="00FD69A0" w:rsidP="00FD69A0">
      <w:pPr>
        <w:tabs>
          <w:tab w:val="left" w:pos="7230"/>
        </w:tabs>
        <w:ind w:firstLine="539"/>
        <w:jc w:val="both"/>
        <w:rPr>
          <w:b/>
          <w:bCs/>
          <w:i/>
          <w:iCs/>
          <w:szCs w:val="22"/>
        </w:rPr>
      </w:pPr>
      <w:r>
        <w:rPr>
          <w:b/>
          <w:bCs/>
          <w:i/>
          <w:iCs/>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Агенту по размещению.</w:t>
      </w:r>
    </w:p>
    <w:p w:rsidR="00FD69A0" w:rsidRDefault="00FD69A0" w:rsidP="00FD69A0">
      <w:pPr>
        <w:ind w:firstLine="539"/>
        <w:jc w:val="both"/>
        <w:rPr>
          <w:b/>
          <w:bCs/>
          <w:i/>
          <w:iCs/>
          <w:szCs w:val="22"/>
        </w:rPr>
      </w:pPr>
      <w:r>
        <w:rPr>
          <w:b/>
          <w:bCs/>
          <w:i/>
          <w:iCs/>
          <w:szCs w:val="22"/>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FD69A0" w:rsidRDefault="00FD69A0" w:rsidP="00FD69A0">
      <w:pPr>
        <w:ind w:firstLine="539"/>
        <w:jc w:val="both"/>
        <w:rPr>
          <w:b/>
          <w:bCs/>
          <w:i/>
          <w:iCs/>
          <w:szCs w:val="22"/>
        </w:rPr>
      </w:pPr>
      <w:r>
        <w:rPr>
          <w:b/>
          <w:bCs/>
          <w:i/>
          <w:iCs/>
          <w:szCs w:val="22"/>
        </w:rPr>
        <w:t>На основании анализа Сводного реестра заявок, полученного от Агента по размещению, Эмитент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информационном ресурсе, обновляемом в режиме реального времени и предоставляемом информационным агентством (далее - Ленте новостей).</w:t>
      </w:r>
    </w:p>
    <w:p w:rsidR="00FD69A0" w:rsidRDefault="00FD69A0" w:rsidP="00FD69A0">
      <w:pPr>
        <w:ind w:firstLine="539"/>
        <w:jc w:val="both"/>
        <w:rPr>
          <w:b/>
          <w:bCs/>
          <w:i/>
          <w:iCs/>
          <w:szCs w:val="22"/>
        </w:rPr>
      </w:pPr>
      <w:r>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Pr>
          <w:b/>
          <w:bCs/>
          <w:i/>
          <w:szCs w:val="22"/>
        </w:rPr>
        <w:t>и п.8.11 Проспекта</w:t>
      </w:r>
      <w:r>
        <w:rPr>
          <w:b/>
          <w:bCs/>
          <w:i/>
          <w:iCs/>
          <w:szCs w:val="22"/>
        </w:rPr>
        <w:t xml:space="preserve">. </w:t>
      </w:r>
    </w:p>
    <w:p w:rsidR="00FD69A0" w:rsidRDefault="00FD69A0" w:rsidP="00FD69A0">
      <w:pPr>
        <w:ind w:firstLine="539"/>
        <w:jc w:val="both"/>
        <w:rPr>
          <w:b/>
          <w:bCs/>
          <w:i/>
          <w:iCs/>
          <w:szCs w:val="22"/>
        </w:rPr>
      </w:pPr>
      <w:r>
        <w:rPr>
          <w:b/>
          <w:bCs/>
          <w:i/>
          <w:iCs/>
          <w:szCs w:val="22"/>
        </w:rPr>
        <w:t>После опубликования в Ленте новостей сообщения о величине процентной ставки купона на первый купонный период, Эмитент информирует Агента по размещению и НРД о величине процентной ставки купона на первый купонный период.</w:t>
      </w:r>
    </w:p>
    <w:p w:rsidR="00FD69A0" w:rsidRDefault="00FD69A0" w:rsidP="00FD69A0">
      <w:pPr>
        <w:ind w:firstLine="539"/>
        <w:jc w:val="both"/>
        <w:rPr>
          <w:b/>
          <w:bCs/>
          <w:i/>
          <w:iCs/>
          <w:szCs w:val="22"/>
        </w:rPr>
      </w:pPr>
      <w:r>
        <w:rPr>
          <w:b/>
          <w:bCs/>
          <w:i/>
          <w:iCs/>
          <w:szCs w:val="22"/>
        </w:rPr>
        <w:t>После получения от Эмитента информации о величине процентной ставки купона на первый купонный период, Агент по размещению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FD69A0" w:rsidRDefault="00FD69A0" w:rsidP="00FD69A0">
      <w:pPr>
        <w:ind w:firstLine="539"/>
        <w:jc w:val="both"/>
        <w:rPr>
          <w:b/>
          <w:bCs/>
          <w:i/>
          <w:iCs/>
          <w:szCs w:val="22"/>
        </w:rPr>
      </w:pPr>
      <w:r>
        <w:rPr>
          <w:b/>
          <w:bCs/>
          <w:i/>
          <w:iCs/>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FD69A0" w:rsidRDefault="00FD69A0" w:rsidP="00FD69A0">
      <w:pPr>
        <w:ind w:firstLine="539"/>
        <w:jc w:val="both"/>
        <w:rPr>
          <w:b/>
          <w:bCs/>
          <w:i/>
          <w:iCs/>
          <w:szCs w:val="22"/>
        </w:rPr>
      </w:pPr>
      <w:r>
        <w:rPr>
          <w:b/>
          <w:bCs/>
          <w:i/>
          <w:iCs/>
          <w:szCs w:val="22"/>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w:t>
      </w:r>
    </w:p>
    <w:p w:rsidR="00FD69A0" w:rsidRDefault="00FD69A0" w:rsidP="00FD69A0">
      <w:pPr>
        <w:ind w:firstLine="539"/>
        <w:jc w:val="both"/>
        <w:rPr>
          <w:b/>
          <w:bCs/>
          <w:i/>
          <w:iCs/>
          <w:szCs w:val="22"/>
        </w:rPr>
      </w:pPr>
      <w:r>
        <w:rPr>
          <w:b/>
          <w:bCs/>
          <w:i/>
          <w:iCs/>
          <w:szCs w:val="22"/>
        </w:rPr>
        <w:t>Неудовлетворенные заявки Участников торгов отклоняются Агентом по размещению. Письменные уведомления (сообщения) об удовлетворении (об отказе в удовлетворении) заявок, Участникам торгов не направляются.</w:t>
      </w:r>
    </w:p>
    <w:p w:rsidR="00FD69A0" w:rsidRDefault="00FD69A0" w:rsidP="00FD69A0">
      <w:pPr>
        <w:ind w:firstLine="539"/>
        <w:jc w:val="both"/>
        <w:rPr>
          <w:b/>
          <w:bCs/>
          <w:i/>
          <w:iCs/>
          <w:szCs w:val="22"/>
        </w:rPr>
      </w:pPr>
      <w:r>
        <w:rPr>
          <w:b/>
          <w:bCs/>
          <w:i/>
          <w:iCs/>
          <w:szCs w:val="22"/>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Агента по размещению в случае неполного размещения выпуска Биржевых облигаций в ходе проведения Конкурса. </w:t>
      </w:r>
    </w:p>
    <w:p w:rsidR="00FD69A0" w:rsidRDefault="00FD69A0" w:rsidP="00FD69A0">
      <w:pPr>
        <w:ind w:firstLine="539"/>
        <w:jc w:val="both"/>
        <w:rPr>
          <w:b/>
          <w:bCs/>
          <w:i/>
          <w:iCs/>
          <w:szCs w:val="22"/>
        </w:rPr>
      </w:pPr>
      <w:r>
        <w:rPr>
          <w:b/>
          <w:bCs/>
          <w:i/>
          <w:iCs/>
          <w:szCs w:val="22"/>
        </w:rPr>
        <w:t>Поданные заявки на покупку Биржевых облигаций удовлетворяются Агентом по размещению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неразмещенными, то данная заявка на покупку Биржевых облигаций удовлетворяется в размере неразмещенного остатка. В случае размещения Агентом по размещению всего объема предлагаемых к размещению Биржевых облигаций, удовлетворение последующих заявок на приобретение Биржевых облигаций не производится.</w:t>
      </w:r>
    </w:p>
    <w:p w:rsidR="00FD69A0" w:rsidRDefault="00FD69A0" w:rsidP="00FD69A0">
      <w:pPr>
        <w:ind w:firstLine="539"/>
        <w:jc w:val="both"/>
        <w:rPr>
          <w:b/>
          <w:bCs/>
          <w:i/>
          <w:iCs/>
          <w:szCs w:val="22"/>
        </w:rPr>
      </w:pPr>
      <w:r>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FD69A0" w:rsidRDefault="00FD69A0" w:rsidP="00FD69A0">
      <w:pPr>
        <w:ind w:firstLine="539"/>
        <w:jc w:val="both"/>
        <w:rPr>
          <w:b/>
          <w:bCs/>
          <w:i/>
          <w:iCs/>
          <w:szCs w:val="22"/>
        </w:rPr>
      </w:pPr>
      <w:r>
        <w:rPr>
          <w:b/>
          <w:bCs/>
          <w:i/>
          <w:iCs/>
          <w:szCs w:val="22"/>
        </w:rPr>
        <w:t>Приобретение Биржевых облигаций Эмитента в ходе их размещения не может быть осуществлено за счет Эмитента.</w:t>
      </w:r>
    </w:p>
    <w:p w:rsidR="00FD69A0" w:rsidRDefault="00FD69A0" w:rsidP="00FD69A0">
      <w:pPr>
        <w:ind w:firstLine="539"/>
        <w:jc w:val="both"/>
        <w:rPr>
          <w:b/>
          <w:bCs/>
          <w:i/>
          <w:iCs/>
          <w:szCs w:val="22"/>
        </w:rPr>
      </w:pPr>
    </w:p>
    <w:p w:rsidR="00FD69A0" w:rsidRDefault="00FD69A0" w:rsidP="00FD69A0">
      <w:pPr>
        <w:ind w:firstLine="539"/>
        <w:jc w:val="both"/>
        <w:rPr>
          <w:szCs w:val="22"/>
        </w:rPr>
      </w:pPr>
      <w:r>
        <w:rPr>
          <w:b/>
          <w:bCs/>
          <w:i/>
          <w:iCs/>
          <w:szCs w:val="22"/>
        </w:rPr>
        <w:t>2) Размещение Биржевых облигаций путем Формирования книги заявок:</w:t>
      </w:r>
    </w:p>
    <w:p w:rsidR="00FD69A0" w:rsidRDefault="00FD69A0" w:rsidP="00FD69A0">
      <w:pPr>
        <w:ind w:firstLine="539"/>
        <w:jc w:val="both"/>
        <w:rPr>
          <w:szCs w:val="22"/>
        </w:rPr>
      </w:pPr>
    </w:p>
    <w:p w:rsidR="00FD69A0" w:rsidRDefault="00FD69A0" w:rsidP="00FD69A0">
      <w:pPr>
        <w:ind w:firstLine="539"/>
        <w:jc w:val="both"/>
        <w:rPr>
          <w:b/>
          <w:i/>
          <w:szCs w:val="22"/>
        </w:rPr>
      </w:pPr>
      <w:r>
        <w:rPr>
          <w:b/>
          <w:i/>
          <w:szCs w:val="22"/>
        </w:rPr>
        <w:t xml:space="preserve">В случае размещения Биржевых облигаций путем Формирования книги заявок уполномоченный орган управления Эмитента принимает до даты начала размещения Биржевых облигаций решение: </w:t>
      </w:r>
    </w:p>
    <w:p w:rsidR="00FD69A0" w:rsidRDefault="00FD69A0" w:rsidP="00FD69A0">
      <w:pPr>
        <w:ind w:firstLine="539"/>
        <w:jc w:val="both"/>
        <w:rPr>
          <w:b/>
          <w:i/>
          <w:szCs w:val="22"/>
        </w:rPr>
      </w:pPr>
      <w:r>
        <w:rPr>
          <w:b/>
          <w:i/>
          <w:szCs w:val="22"/>
        </w:rPr>
        <w:t xml:space="preserve">– о цене размещения Биржевых облигаций (в случае если Условиями выпуска цена размещения Биржевых облигаций не будет установлена); </w:t>
      </w:r>
    </w:p>
    <w:p w:rsidR="00FD69A0" w:rsidRDefault="00FD69A0" w:rsidP="00FD69A0">
      <w:pPr>
        <w:ind w:firstLine="539"/>
        <w:jc w:val="both"/>
        <w:rPr>
          <w:b/>
          <w:bCs/>
          <w:i/>
          <w:iCs/>
          <w:szCs w:val="22"/>
        </w:rPr>
      </w:pPr>
      <w:r>
        <w:rPr>
          <w:b/>
          <w:i/>
          <w:szCs w:val="22"/>
        </w:rPr>
        <w:t>– о величине процентной ставки купона на первый купонный период (в случае если Условиями выпуска будет предусмотрена выплата купонного дохода);</w:t>
      </w:r>
    </w:p>
    <w:p w:rsidR="00FD69A0" w:rsidRDefault="00FD69A0" w:rsidP="00FD69A0">
      <w:pPr>
        <w:ind w:firstLine="539"/>
        <w:jc w:val="both"/>
        <w:rPr>
          <w:b/>
          <w:bCs/>
          <w:i/>
          <w:iCs/>
          <w:szCs w:val="22"/>
        </w:rPr>
      </w:pPr>
      <w:r>
        <w:rPr>
          <w:b/>
          <w:bCs/>
          <w:i/>
          <w:iCs/>
          <w:szCs w:val="22"/>
        </w:rPr>
        <w:t xml:space="preserve">Информация о цене размещения Биржевых облигаций и/или о величине процентной ставки купона на первый купонный период раскрывается Эмитентом в соответствии с п. 11 Программы </w:t>
      </w:r>
      <w:r>
        <w:rPr>
          <w:b/>
          <w:bCs/>
          <w:i/>
          <w:szCs w:val="22"/>
        </w:rPr>
        <w:t>и п.8.11 Проспекта</w:t>
      </w:r>
      <w:r>
        <w:rPr>
          <w:b/>
          <w:bCs/>
          <w:i/>
          <w:iCs/>
          <w:szCs w:val="22"/>
        </w:rPr>
        <w:t xml:space="preserve">. </w:t>
      </w:r>
    </w:p>
    <w:p w:rsidR="00FD69A0" w:rsidRDefault="00FD69A0" w:rsidP="00FD69A0">
      <w:pPr>
        <w:ind w:firstLine="539"/>
        <w:jc w:val="both"/>
        <w:rPr>
          <w:b/>
          <w:bCs/>
          <w:i/>
          <w:iCs/>
          <w:szCs w:val="22"/>
        </w:rPr>
      </w:pPr>
      <w:r>
        <w:rPr>
          <w:b/>
          <w:bCs/>
          <w:i/>
          <w:iCs/>
          <w:szCs w:val="22"/>
        </w:rPr>
        <w:t xml:space="preserve">Эмитент информирует Биржу и НРД о цене размещения Биржевых облигаций и/или о ставке купона на первый купонный период до даты начала размещения Биржевых облигаций. </w:t>
      </w:r>
    </w:p>
    <w:p w:rsidR="00FD69A0" w:rsidRDefault="00FD69A0" w:rsidP="00FD69A0">
      <w:pPr>
        <w:ind w:firstLine="539"/>
        <w:jc w:val="both"/>
        <w:rPr>
          <w:b/>
          <w:bCs/>
          <w:i/>
          <w:iCs/>
          <w:szCs w:val="22"/>
        </w:rPr>
      </w:pPr>
      <w:r>
        <w:rPr>
          <w:b/>
          <w:bCs/>
          <w:i/>
          <w:iCs/>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w:t>
      </w:r>
      <w:r>
        <w:rPr>
          <w:b/>
          <w:i/>
        </w:rPr>
        <w:t xml:space="preserve">. Адресные заявки, поданные </w:t>
      </w:r>
      <w:r>
        <w:rPr>
          <w:b/>
          <w:bCs/>
          <w:i/>
          <w:iCs/>
          <w:szCs w:val="22"/>
        </w:rPr>
        <w:t>со стороны Участников торгов, являются офертами Участников торгов на приобретение размещаемых Биржевых облигаций.</w:t>
      </w:r>
    </w:p>
    <w:p w:rsidR="00FD69A0" w:rsidRDefault="00FD69A0" w:rsidP="00FD69A0">
      <w:pPr>
        <w:ind w:firstLine="539"/>
        <w:jc w:val="both"/>
        <w:rPr>
          <w:b/>
          <w:bCs/>
          <w:i/>
          <w:iCs/>
          <w:szCs w:val="22"/>
        </w:rPr>
      </w:pPr>
      <w:r>
        <w:rPr>
          <w:b/>
          <w:bCs/>
          <w:i/>
          <w:iCs/>
          <w:szCs w:val="22"/>
        </w:rPr>
        <w:t>Ответ о принятии предложений (оферт) о приобретении размещаемых Биржевых облигаций направляется в адрес Участников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FD69A0" w:rsidRDefault="00FD69A0" w:rsidP="00FD69A0">
      <w:pPr>
        <w:ind w:firstLine="539"/>
        <w:jc w:val="both"/>
        <w:rPr>
          <w:b/>
          <w:bCs/>
          <w:i/>
          <w:iCs/>
          <w:szCs w:val="22"/>
        </w:rPr>
      </w:pPr>
      <w:r>
        <w:rPr>
          <w:b/>
          <w:bCs/>
          <w:i/>
          <w:iCs/>
          <w:szCs w:val="22"/>
        </w:rPr>
        <w:t>В дату начала размещения Биржевых облигаций Участники торгов в течение периода подачи заявок</w:t>
      </w:r>
      <w:r>
        <w:rPr>
          <w:szCs w:val="22"/>
        </w:rPr>
        <w:t xml:space="preserve"> </w:t>
      </w:r>
      <w:r>
        <w:rPr>
          <w:b/>
          <w:bCs/>
          <w:i/>
          <w:iCs/>
          <w:szCs w:val="22"/>
        </w:rPr>
        <w:t xml:space="preserve">на приобретение Биржевых облигаций по фиксированной цене и/или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третьих лиц. </w:t>
      </w:r>
    </w:p>
    <w:p w:rsidR="00FD69A0" w:rsidRDefault="00FD69A0" w:rsidP="00FD69A0">
      <w:pPr>
        <w:ind w:firstLine="539"/>
        <w:jc w:val="both"/>
        <w:rPr>
          <w:b/>
          <w:bCs/>
          <w:i/>
          <w:iCs/>
          <w:szCs w:val="22"/>
        </w:rPr>
      </w:pPr>
      <w:r>
        <w:rPr>
          <w:b/>
          <w:bCs/>
          <w:i/>
          <w:iCs/>
          <w:szCs w:val="22"/>
        </w:rPr>
        <w:t>Время и порядок подачи адресных заявок в течение периода подачи заявок по фиксированной цене и/или ставке купона на дату начала первого купонного периода устанавливается Биржей по согласованию с Эмитентом и/или с Агентом по размещению.</w:t>
      </w:r>
    </w:p>
    <w:p w:rsidR="00FD69A0" w:rsidRDefault="00FD69A0" w:rsidP="00FD69A0">
      <w:pPr>
        <w:ind w:firstLine="539"/>
        <w:jc w:val="both"/>
        <w:rPr>
          <w:b/>
          <w:bCs/>
          <w:i/>
          <w:iCs/>
          <w:szCs w:val="22"/>
        </w:rPr>
      </w:pPr>
      <w:r>
        <w:rPr>
          <w:b/>
          <w:bCs/>
          <w:i/>
          <w:iCs/>
          <w:szCs w:val="22"/>
        </w:rPr>
        <w:t>По окончании периода подачи заявок на приобретение Биржевых облигаций по фиксированной цене и/или ставке купона на первый купонный период, Биржа составляет Сводный реестр заявок и передает его Агенту по размещению.</w:t>
      </w:r>
    </w:p>
    <w:p w:rsidR="00FD69A0" w:rsidRDefault="00FD69A0" w:rsidP="00FD69A0">
      <w:pPr>
        <w:ind w:firstLine="539"/>
        <w:jc w:val="both"/>
        <w:rPr>
          <w:b/>
          <w:bCs/>
          <w:i/>
          <w:iCs/>
          <w:szCs w:val="22"/>
        </w:rPr>
      </w:pPr>
      <w:r>
        <w:rPr>
          <w:b/>
          <w:bCs/>
          <w:i/>
          <w:iCs/>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FD69A0" w:rsidRDefault="00FD69A0" w:rsidP="00FD69A0">
      <w:pPr>
        <w:ind w:firstLine="539"/>
        <w:jc w:val="both"/>
        <w:rPr>
          <w:b/>
          <w:bCs/>
          <w:i/>
          <w:iCs/>
          <w:szCs w:val="22"/>
        </w:rPr>
      </w:pPr>
      <w:r>
        <w:rPr>
          <w:b/>
          <w:bCs/>
          <w:i/>
          <w:iCs/>
          <w:szCs w:val="22"/>
        </w:rPr>
        <w:t>На основании анализа Сводного реестра заявок, полученного от Агента по размещению,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Агенту по размещению.</w:t>
      </w:r>
    </w:p>
    <w:p w:rsidR="00FD69A0" w:rsidRDefault="00FD69A0" w:rsidP="00FD69A0">
      <w:pPr>
        <w:ind w:firstLine="539"/>
        <w:jc w:val="both"/>
        <w:rPr>
          <w:b/>
          <w:bCs/>
          <w:i/>
          <w:iCs/>
          <w:szCs w:val="22"/>
        </w:rPr>
      </w:pPr>
      <w:r>
        <w:rPr>
          <w:b/>
          <w:bCs/>
          <w:i/>
          <w:iCs/>
          <w:szCs w:val="22"/>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Агент по размещению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rsidR="00FD69A0" w:rsidRDefault="00FD69A0" w:rsidP="00FD69A0">
      <w:pPr>
        <w:ind w:firstLine="539"/>
        <w:jc w:val="both"/>
        <w:rPr>
          <w:b/>
          <w:bCs/>
          <w:i/>
          <w:iCs/>
          <w:szCs w:val="22"/>
        </w:rPr>
      </w:pPr>
      <w:r>
        <w:rPr>
          <w:b/>
          <w:bCs/>
          <w:i/>
          <w:iCs/>
          <w:szCs w:val="22"/>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Агент по размещению заключил Предварительные договоры (как этот термин определен ниже), в соответствии с которыми потенциальный приобретатель и Эмитент (через Агента по размещению)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rsidR="00FD69A0" w:rsidRDefault="00FD69A0" w:rsidP="00FD69A0">
      <w:pPr>
        <w:ind w:firstLine="539"/>
        <w:jc w:val="both"/>
        <w:rPr>
          <w:b/>
          <w:bCs/>
          <w:i/>
          <w:iCs/>
          <w:szCs w:val="22"/>
        </w:rPr>
      </w:pPr>
      <w:r>
        <w:rPr>
          <w:b/>
          <w:bCs/>
          <w:i/>
          <w:iCs/>
          <w:szCs w:val="22"/>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Агента по размещению. </w:t>
      </w:r>
    </w:p>
    <w:p w:rsidR="00FD69A0" w:rsidRDefault="00FD69A0" w:rsidP="00FD69A0">
      <w:pPr>
        <w:ind w:firstLine="539"/>
        <w:jc w:val="both"/>
        <w:rPr>
          <w:b/>
          <w:bCs/>
          <w:i/>
          <w:iCs/>
          <w:szCs w:val="22"/>
        </w:rPr>
      </w:pPr>
      <w:r>
        <w:rPr>
          <w:b/>
          <w:bCs/>
          <w:i/>
          <w:iCs/>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Агенту по размещению.</w:t>
      </w:r>
    </w:p>
    <w:p w:rsidR="00FD69A0" w:rsidRDefault="00FD69A0" w:rsidP="00FD69A0">
      <w:pPr>
        <w:ind w:firstLine="539"/>
        <w:jc w:val="both"/>
        <w:rPr>
          <w:b/>
          <w:bCs/>
          <w:i/>
          <w:iCs/>
          <w:szCs w:val="22"/>
        </w:rPr>
      </w:pPr>
      <w:r>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Агент по размещению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Pr>
          <w:szCs w:val="22"/>
        </w:rPr>
        <w:t xml:space="preserve"> </w:t>
      </w:r>
      <w:r>
        <w:rPr>
          <w:b/>
          <w:bCs/>
          <w:i/>
          <w:iCs/>
          <w:szCs w:val="22"/>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Агент по размещению заключил Предварительные договоры, в соответствии с которыми потенциальный инвестор и Эмитент (через Агента по размещению)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во исполнение заключенных с ними Предварительных договоров.</w:t>
      </w:r>
    </w:p>
    <w:p w:rsidR="00FD69A0" w:rsidRDefault="00FD69A0" w:rsidP="00FD69A0">
      <w:pPr>
        <w:ind w:firstLine="539"/>
        <w:jc w:val="both"/>
        <w:rPr>
          <w:b/>
          <w:bCs/>
          <w:i/>
          <w:iCs/>
          <w:szCs w:val="22"/>
        </w:rPr>
      </w:pPr>
      <w:r>
        <w:rPr>
          <w:b/>
          <w:bCs/>
          <w:i/>
          <w:iCs/>
          <w:szCs w:val="22"/>
        </w:rPr>
        <w:t>Заявки на приобретение Биржевых облигаций направляются Участниками торгов в адрес Агента по размещению.</w:t>
      </w:r>
    </w:p>
    <w:p w:rsidR="00FD69A0" w:rsidRDefault="00FD69A0" w:rsidP="00FD69A0">
      <w:pPr>
        <w:ind w:firstLine="539"/>
        <w:jc w:val="both"/>
        <w:rPr>
          <w:b/>
          <w:bCs/>
          <w:i/>
          <w:iCs/>
          <w:szCs w:val="22"/>
        </w:rPr>
      </w:pPr>
      <w:r>
        <w:rPr>
          <w:b/>
          <w:bCs/>
          <w:i/>
          <w:iCs/>
          <w:szCs w:val="22"/>
        </w:rPr>
        <w:t>Заявка на приобретение должна содержать следующие значимые условия:</w:t>
      </w:r>
    </w:p>
    <w:p w:rsidR="00FD69A0" w:rsidRDefault="00FD69A0" w:rsidP="006300CD">
      <w:pPr>
        <w:numPr>
          <w:ilvl w:val="0"/>
          <w:numId w:val="33"/>
        </w:numPr>
        <w:suppressAutoHyphens/>
        <w:autoSpaceDE/>
        <w:autoSpaceDN/>
        <w:ind w:left="0" w:firstLine="539"/>
        <w:jc w:val="both"/>
        <w:rPr>
          <w:b/>
          <w:bCs/>
          <w:i/>
          <w:iCs/>
          <w:szCs w:val="22"/>
        </w:rPr>
      </w:pPr>
      <w:r>
        <w:rPr>
          <w:b/>
          <w:bCs/>
          <w:i/>
          <w:iCs/>
          <w:szCs w:val="22"/>
        </w:rPr>
        <w:t>цена приобретения;</w:t>
      </w:r>
    </w:p>
    <w:p w:rsidR="00FD69A0" w:rsidRDefault="00FD69A0" w:rsidP="006300CD">
      <w:pPr>
        <w:numPr>
          <w:ilvl w:val="0"/>
          <w:numId w:val="33"/>
        </w:numPr>
        <w:suppressAutoHyphens/>
        <w:autoSpaceDE/>
        <w:autoSpaceDN/>
        <w:ind w:left="0" w:firstLine="539"/>
        <w:jc w:val="both"/>
        <w:rPr>
          <w:b/>
          <w:bCs/>
          <w:i/>
          <w:iCs/>
          <w:szCs w:val="22"/>
        </w:rPr>
      </w:pPr>
      <w:r>
        <w:rPr>
          <w:b/>
          <w:bCs/>
          <w:i/>
          <w:iCs/>
          <w:szCs w:val="22"/>
        </w:rPr>
        <w:t>количество Биржевых облигаций;</w:t>
      </w:r>
    </w:p>
    <w:p w:rsidR="00FD69A0" w:rsidRDefault="00FD69A0" w:rsidP="006300CD">
      <w:pPr>
        <w:numPr>
          <w:ilvl w:val="0"/>
          <w:numId w:val="33"/>
        </w:numPr>
        <w:suppressAutoHyphens/>
        <w:autoSpaceDE/>
        <w:autoSpaceDN/>
        <w:ind w:left="0" w:firstLine="539"/>
        <w:jc w:val="both"/>
        <w:rPr>
          <w:b/>
          <w:bCs/>
          <w:i/>
          <w:iCs/>
          <w:szCs w:val="22"/>
        </w:rPr>
      </w:pPr>
      <w:r>
        <w:rPr>
          <w:b/>
          <w:bCs/>
          <w:i/>
          <w:iCs/>
          <w:szCs w:val="22"/>
        </w:rPr>
        <w:t xml:space="preserve">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 </w:t>
      </w:r>
    </w:p>
    <w:p w:rsidR="00FD69A0" w:rsidRDefault="00FD69A0" w:rsidP="006300CD">
      <w:pPr>
        <w:numPr>
          <w:ilvl w:val="0"/>
          <w:numId w:val="33"/>
        </w:numPr>
        <w:suppressAutoHyphens/>
        <w:autoSpaceDE/>
        <w:autoSpaceDN/>
        <w:ind w:left="0" w:firstLine="539"/>
        <w:jc w:val="both"/>
        <w:rPr>
          <w:b/>
          <w:bCs/>
          <w:i/>
          <w:iCs/>
          <w:szCs w:val="22"/>
        </w:rPr>
      </w:pPr>
      <w:r>
        <w:rPr>
          <w:b/>
          <w:bCs/>
          <w:i/>
          <w:iCs/>
          <w:szCs w:val="22"/>
        </w:rPr>
        <w:t>прочие параметры в соответствии с Правилами Биржи.</w:t>
      </w:r>
    </w:p>
    <w:p w:rsidR="00FD69A0" w:rsidRPr="00DB4902" w:rsidRDefault="00FD69A0" w:rsidP="00FD69A0">
      <w:pPr>
        <w:ind w:firstLine="539"/>
        <w:jc w:val="both"/>
        <w:rPr>
          <w:b/>
          <w:bCs/>
          <w:i/>
          <w:iCs/>
          <w:szCs w:val="22"/>
        </w:rPr>
      </w:pPr>
      <w:r w:rsidRPr="00DB4902">
        <w:rPr>
          <w:b/>
          <w:bCs/>
          <w:i/>
          <w:iCs/>
          <w:szCs w:val="22"/>
        </w:rPr>
        <w:t xml:space="preserve">В качестве цены приобретения должна быть указана Цена размещения Биржевых облигаций, установленная в соответствии с </w:t>
      </w:r>
      <w:r w:rsidRPr="00DB4902">
        <w:rPr>
          <w:b/>
          <w:i/>
        </w:rPr>
        <w:t>Условиями выпуска</w:t>
      </w:r>
      <w:r w:rsidRPr="00DB4902">
        <w:rPr>
          <w:b/>
          <w:bCs/>
          <w:i/>
          <w:iCs/>
          <w:szCs w:val="22"/>
        </w:rPr>
        <w:t>.</w:t>
      </w:r>
    </w:p>
    <w:p w:rsidR="00FD69A0" w:rsidRDefault="00FD69A0" w:rsidP="00FD69A0">
      <w:pPr>
        <w:ind w:firstLine="539"/>
        <w:jc w:val="both"/>
        <w:rPr>
          <w:b/>
          <w:bCs/>
          <w:i/>
          <w:iCs/>
          <w:szCs w:val="22"/>
        </w:rPr>
      </w:pPr>
      <w:r>
        <w:rPr>
          <w:b/>
          <w:bCs/>
          <w:i/>
          <w:iCs/>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w:t>
      </w:r>
      <w:r>
        <w:rPr>
          <w:b/>
          <w:bCs/>
          <w:i/>
          <w:iCs/>
        </w:rPr>
        <w:t>Цене размещения Биржевых облигаций и</w:t>
      </w:r>
      <w:r w:rsidRPr="00407F2B">
        <w:t xml:space="preserve"> </w:t>
      </w:r>
      <w:r w:rsidRPr="00407F2B">
        <w:rPr>
          <w:b/>
          <w:bCs/>
          <w:i/>
          <w:iCs/>
        </w:rPr>
        <w:t xml:space="preserve">в случае, если Условиями выпуска будет предусмотрена выплата купонного дохода, </w:t>
      </w:r>
      <w:r>
        <w:rPr>
          <w:b/>
          <w:bCs/>
          <w:i/>
          <w:iCs/>
          <w:szCs w:val="22"/>
        </w:rPr>
        <w:t xml:space="preserve">ставке купона на первый купонный период </w:t>
      </w:r>
    </w:p>
    <w:p w:rsidR="00FD69A0" w:rsidRDefault="00FD69A0" w:rsidP="00FD69A0">
      <w:pPr>
        <w:ind w:firstLine="539"/>
        <w:jc w:val="both"/>
        <w:rPr>
          <w:b/>
          <w:bCs/>
          <w:i/>
          <w:iCs/>
          <w:szCs w:val="22"/>
        </w:rPr>
      </w:pPr>
      <w:r>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w:t>
      </w:r>
    </w:p>
    <w:p w:rsidR="00FD69A0" w:rsidRDefault="00FD69A0" w:rsidP="00FD69A0">
      <w:pPr>
        <w:widowControl w:val="0"/>
        <w:ind w:firstLine="539"/>
        <w:jc w:val="both"/>
        <w:rPr>
          <w:b/>
          <w:bCs/>
          <w:i/>
          <w:iCs/>
          <w:szCs w:val="22"/>
        </w:rPr>
      </w:pPr>
      <w:r>
        <w:rPr>
          <w:b/>
          <w:bCs/>
          <w:i/>
          <w:iCs/>
          <w:szCs w:val="22"/>
        </w:rPr>
        <w:t>Заявки, не соответствующие изложенным выше требованиям, не принимаются.</w:t>
      </w:r>
    </w:p>
    <w:p w:rsidR="00FD69A0" w:rsidRDefault="00FD69A0" w:rsidP="00FD69A0">
      <w:pPr>
        <w:ind w:firstLine="539"/>
        <w:jc w:val="both"/>
        <w:rPr>
          <w:b/>
          <w:bCs/>
          <w:i/>
          <w:iCs/>
          <w:szCs w:val="22"/>
        </w:rPr>
      </w:pPr>
      <w:r>
        <w:rPr>
          <w:b/>
          <w:bCs/>
          <w:i/>
          <w:iCs/>
          <w:szCs w:val="22"/>
        </w:rPr>
        <w:t xml:space="preserve">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w:t>
      </w:r>
      <w:r>
        <w:rPr>
          <w:b/>
          <w:i/>
        </w:rPr>
        <w:t>(в случае</w:t>
      </w:r>
      <w:r>
        <w:rPr>
          <w:b/>
          <w:bCs/>
          <w:i/>
          <w:iCs/>
        </w:rPr>
        <w:t xml:space="preserve"> </w:t>
      </w:r>
      <w:r>
        <w:rPr>
          <w:b/>
          <w:i/>
        </w:rPr>
        <w:t>если Условиями выпуска будет предусмотрена выплата купонного дохода)</w:t>
      </w:r>
      <w:r>
        <w:rPr>
          <w:b/>
          <w:bCs/>
          <w:i/>
          <w:iCs/>
          <w:szCs w:val="22"/>
        </w:rPr>
        <w:t>.</w:t>
      </w:r>
    </w:p>
    <w:p w:rsidR="00FD69A0" w:rsidRDefault="00FD69A0" w:rsidP="00FD69A0">
      <w:pPr>
        <w:ind w:firstLine="539"/>
        <w:jc w:val="both"/>
        <w:rPr>
          <w:bCs/>
          <w:szCs w:val="22"/>
        </w:rPr>
      </w:pPr>
      <w:r>
        <w:rPr>
          <w:b/>
          <w:bCs/>
          <w:i/>
          <w:iCs/>
          <w:szCs w:val="22"/>
        </w:rPr>
        <w:t>Приобретение Биржевых облигаций Эмитента в ходе их размещения не может быть осуществлено за счет Эмитента.</w:t>
      </w:r>
    </w:p>
    <w:p w:rsidR="00FD69A0" w:rsidRDefault="00FD69A0" w:rsidP="00FD69A0">
      <w:pPr>
        <w:ind w:firstLine="539"/>
        <w:jc w:val="both"/>
        <w:rPr>
          <w:bCs/>
          <w:szCs w:val="22"/>
        </w:rPr>
      </w:pPr>
    </w:p>
    <w:p w:rsidR="00FD69A0" w:rsidRDefault="00FD69A0" w:rsidP="00FD69A0">
      <w:pPr>
        <w:ind w:firstLine="539"/>
        <w:jc w:val="both"/>
        <w:rPr>
          <w:b/>
          <w:bCs/>
          <w:i/>
          <w:iCs/>
          <w:szCs w:val="22"/>
        </w:rPr>
      </w:pPr>
      <w:r>
        <w:rPr>
          <w:bCs/>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FD69A0" w:rsidRDefault="00FD69A0" w:rsidP="00FD69A0">
      <w:pPr>
        <w:ind w:firstLine="539"/>
        <w:jc w:val="both"/>
        <w:rPr>
          <w:b/>
          <w:bCs/>
          <w:i/>
          <w:iCs/>
          <w:szCs w:val="22"/>
        </w:rPr>
      </w:pPr>
      <w:r>
        <w:rPr>
          <w:b/>
          <w:bCs/>
          <w:i/>
          <w:iCs/>
          <w:szCs w:val="22"/>
        </w:rPr>
        <w:t xml:space="preserve">При размещении Биржевых облигаций путем Формирования книги заявок Агент по размещению по поручению Эмитента </w:t>
      </w:r>
      <w:r>
        <w:rPr>
          <w:b/>
          <w:bCs/>
          <w:i/>
          <w:iCs/>
        </w:rPr>
        <w:t xml:space="preserve">может </w:t>
      </w:r>
      <w:r>
        <w:rPr>
          <w:b/>
          <w:bCs/>
          <w:i/>
          <w:iCs/>
          <w:szCs w:val="22"/>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FD69A0" w:rsidRDefault="00FD69A0" w:rsidP="00FD69A0">
      <w:pPr>
        <w:ind w:firstLine="539"/>
        <w:jc w:val="both"/>
        <w:rPr>
          <w:b/>
          <w:bCs/>
          <w:szCs w:val="22"/>
        </w:rPr>
      </w:pPr>
      <w:r>
        <w:rPr>
          <w:b/>
          <w:bCs/>
          <w:i/>
          <w:iCs/>
          <w:szCs w:val="22"/>
        </w:rPr>
        <w:t>Заключение таких предварительных договоров осуществляется путем акцепта Агентом по размещению по поручению Эмитента оферт от потенциальных покупателей на заключение предварительных договоров, в соответствии с которыми потенциальный покупатель и Эмитент (через Агента по размещению)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Pr>
          <w:b/>
          <w:bCs/>
          <w:szCs w:val="22"/>
        </w:rPr>
        <w:t xml:space="preserve">. </w:t>
      </w:r>
    </w:p>
    <w:p w:rsidR="00FD69A0" w:rsidRDefault="00FD69A0" w:rsidP="00FD69A0">
      <w:pPr>
        <w:ind w:firstLine="539"/>
        <w:jc w:val="both"/>
        <w:rPr>
          <w:b/>
          <w:bCs/>
          <w:szCs w:val="22"/>
        </w:rPr>
      </w:pPr>
    </w:p>
    <w:p w:rsidR="00FD69A0" w:rsidRPr="004B021F" w:rsidRDefault="00FD69A0" w:rsidP="004B021F">
      <w:pPr>
        <w:ind w:firstLine="539"/>
        <w:jc w:val="both"/>
        <w:rPr>
          <w:rStyle w:val="SUBST"/>
          <w:bCs/>
          <w:iCs/>
          <w:sz w:val="20"/>
        </w:rPr>
      </w:pPr>
      <w:r w:rsidRPr="00F6408F">
        <w:rPr>
          <w:b/>
          <w:i/>
          <w:szCs w:val="22"/>
        </w:rPr>
        <w:t xml:space="preserve">Акцепт оферт от потенциальных покупателей Биржевых облигаций на заключение Предварительных договоров направляется </w:t>
      </w:r>
      <w:r>
        <w:rPr>
          <w:b/>
          <w:bCs/>
          <w:i/>
          <w:iCs/>
          <w:szCs w:val="22"/>
        </w:rPr>
        <w:t>Агентом по размещению</w:t>
      </w:r>
      <w:r w:rsidRPr="00F6408F">
        <w:rPr>
          <w:b/>
          <w:i/>
          <w:szCs w:val="22"/>
        </w:rPr>
        <w:t xml:space="preserve"> </w:t>
      </w:r>
      <w:r>
        <w:rPr>
          <w:b/>
          <w:i/>
          <w:szCs w:val="22"/>
        </w:rPr>
        <w:t xml:space="preserve">по поручению Эмитента </w:t>
      </w:r>
      <w:r w:rsidRPr="00F6408F">
        <w:rPr>
          <w:b/>
          <w:i/>
          <w:szCs w:val="22"/>
        </w:rPr>
        <w:t xml:space="preserve">способом, указанным в оферте </w:t>
      </w:r>
      <w:r w:rsidRPr="004B021F">
        <w:rPr>
          <w:b/>
          <w:i/>
        </w:rPr>
        <w:t>потенциального покупателя Биржевых облигаций, не позднее даты, непосредственно предшествующей дате начала размещения Биржевых облигаций.</w:t>
      </w:r>
    </w:p>
    <w:p w:rsidR="00FD69A0" w:rsidRPr="004B021F" w:rsidRDefault="00FD69A0" w:rsidP="004B021F">
      <w:pPr>
        <w:ind w:firstLine="539"/>
        <w:jc w:val="both"/>
      </w:pPr>
      <w:r w:rsidRPr="004B021F">
        <w:rPr>
          <w:rStyle w:val="SUBST"/>
          <w:bCs/>
          <w:iCs/>
          <w:sz w:val="20"/>
        </w:rPr>
        <w:t xml:space="preserve">Сбор предложений (оферт) от потенциальных покупателей о заключении Предварительных договоров допускается не ранее даты опубликования в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Pr="004B021F">
        <w:rPr>
          <w:b/>
          <w:bCs/>
          <w:i/>
          <w:iCs/>
        </w:rPr>
        <w:t xml:space="preserve">календарный </w:t>
      </w:r>
      <w:r w:rsidRPr="004B021F">
        <w:rPr>
          <w:rStyle w:val="SUBST"/>
          <w:bCs/>
          <w:iCs/>
          <w:sz w:val="20"/>
        </w:rPr>
        <w:t>день до даты начала размещения Биржевых облигаций.</w:t>
      </w:r>
    </w:p>
    <w:p w:rsidR="00FD69A0" w:rsidRPr="004B021F" w:rsidRDefault="00FD69A0" w:rsidP="004B021F">
      <w:pPr>
        <w:ind w:firstLine="539"/>
        <w:jc w:val="both"/>
      </w:pPr>
    </w:p>
    <w:p w:rsidR="00FD69A0" w:rsidRPr="004B021F" w:rsidRDefault="00FD69A0" w:rsidP="004B021F">
      <w:pPr>
        <w:ind w:firstLine="539"/>
        <w:jc w:val="both"/>
      </w:pPr>
      <w:r w:rsidRPr="004B021F">
        <w:rPr>
          <w:bCs/>
          <w:iCs/>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FD69A0" w:rsidRPr="004B021F" w:rsidRDefault="00FD69A0" w:rsidP="004B021F">
      <w:pPr>
        <w:ind w:firstLine="539"/>
        <w:jc w:val="both"/>
      </w:pPr>
    </w:p>
    <w:p w:rsidR="00FD69A0" w:rsidRDefault="00FD69A0" w:rsidP="004B021F">
      <w:pPr>
        <w:ind w:firstLine="539"/>
        <w:jc w:val="both"/>
        <w:rPr>
          <w:b/>
          <w:bCs/>
          <w:i/>
          <w:iCs/>
          <w:szCs w:val="22"/>
        </w:rPr>
      </w:pPr>
      <w:r w:rsidRPr="004B021F">
        <w:rPr>
          <w:b/>
          <w:bCs/>
          <w:i/>
          <w:iCs/>
        </w:rPr>
        <w:t>Эмитент раскрывает</w:t>
      </w:r>
      <w:r>
        <w:rPr>
          <w:b/>
          <w:bCs/>
          <w:i/>
          <w:iCs/>
          <w:szCs w:val="22"/>
        </w:rPr>
        <w:t xml:space="preserve"> информацию о сроке для направления оферт с предложением заключить Предварительные договоры в порядке и сроки, указанные в п. 11 Программы </w:t>
      </w:r>
      <w:r>
        <w:rPr>
          <w:b/>
          <w:bCs/>
          <w:i/>
          <w:szCs w:val="22"/>
        </w:rPr>
        <w:t>и п.8.11 Проспекта</w:t>
      </w:r>
      <w:r>
        <w:rPr>
          <w:b/>
          <w:bCs/>
          <w:i/>
          <w:iCs/>
          <w:szCs w:val="22"/>
        </w:rPr>
        <w:t>.</w:t>
      </w:r>
    </w:p>
    <w:p w:rsidR="00FD69A0" w:rsidRDefault="00FD69A0" w:rsidP="00FD69A0">
      <w:pPr>
        <w:ind w:firstLine="539"/>
        <w:jc w:val="both"/>
        <w:rPr>
          <w:b/>
          <w:bCs/>
          <w:i/>
          <w:iCs/>
          <w:szCs w:val="22"/>
        </w:rPr>
      </w:pPr>
      <w:r>
        <w:rPr>
          <w:b/>
          <w:bCs/>
          <w:i/>
          <w:iCs/>
          <w:szCs w:val="22"/>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w:t>
      </w:r>
      <w:r w:rsidRPr="00DD59D3">
        <w:rPr>
          <w:b/>
          <w:bCs/>
          <w:i/>
          <w:iCs/>
          <w:szCs w:val="22"/>
        </w:rPr>
        <w:t>размещения</w:t>
      </w:r>
      <w:r>
        <w:rPr>
          <w:b/>
          <w:bCs/>
          <w:i/>
          <w:iCs/>
          <w:szCs w:val="22"/>
        </w:rPr>
        <w:t xml:space="preserve"> одной Биржевой облигации </w:t>
      </w:r>
      <w:r w:rsidRPr="00DD59D3">
        <w:rPr>
          <w:b/>
          <w:bCs/>
          <w:i/>
          <w:iCs/>
          <w:szCs w:val="22"/>
        </w:rPr>
        <w:t xml:space="preserve">(в случае </w:t>
      </w:r>
      <w:r>
        <w:rPr>
          <w:b/>
          <w:bCs/>
          <w:i/>
          <w:iCs/>
          <w:szCs w:val="22"/>
        </w:rPr>
        <w:t>макетирования цены размещения</w:t>
      </w:r>
      <w:r w:rsidRPr="00DD59D3">
        <w:rPr>
          <w:b/>
          <w:bCs/>
          <w:i/>
          <w:iCs/>
          <w:szCs w:val="22"/>
        </w:rPr>
        <w:t>)</w:t>
      </w:r>
      <w:r>
        <w:rPr>
          <w:b/>
          <w:bCs/>
          <w:i/>
          <w:iCs/>
          <w:szCs w:val="22"/>
        </w:rPr>
        <w:t>, минимальную ставку купона на первый купонный период по Биржевым облигациям (в случае макетирования  ставки купона на первый купонный период по Биржевым облигациям), при которой он готов приобрести Биржевые облигации на указанную максимальную сумму</w:t>
      </w:r>
      <w:r w:rsidRPr="00E32EC2">
        <w:rPr>
          <w:b/>
          <w:bCs/>
          <w:i/>
          <w:iCs/>
          <w:szCs w:val="22"/>
        </w:rPr>
        <w:t xml:space="preserve">, минимальный размер </w:t>
      </w:r>
      <w:r>
        <w:rPr>
          <w:b/>
          <w:bCs/>
          <w:i/>
          <w:iCs/>
          <w:szCs w:val="22"/>
        </w:rPr>
        <w:t xml:space="preserve">премии в процентах от номинальной стоимости </w:t>
      </w:r>
      <w:r w:rsidRPr="00E32EC2">
        <w:rPr>
          <w:b/>
          <w:bCs/>
          <w:i/>
          <w:iCs/>
          <w:szCs w:val="22"/>
        </w:rPr>
        <w:t>Биржевых облигаций (при условии ее маркетирования)</w:t>
      </w:r>
      <w:r>
        <w:rPr>
          <w:b/>
          <w:bCs/>
          <w:i/>
          <w:iCs/>
          <w:szCs w:val="22"/>
        </w:rPr>
        <w:t xml:space="preserve">, уплачиваемой сверх цены </w:t>
      </w:r>
      <w:r w:rsidRPr="00E32EC2">
        <w:rPr>
          <w:b/>
          <w:bCs/>
          <w:i/>
          <w:iCs/>
          <w:szCs w:val="22"/>
        </w:rPr>
        <w:t>досрочного погашения Биржевых облигаций в случае досрочного погашения по усмотрению Эмитента, предусмотренного п. 9.5.2.1. Программы и 8.9.5.2.1. Проспекта,</w:t>
      </w:r>
      <w:r>
        <w:rPr>
          <w:b/>
          <w:bCs/>
          <w:i/>
          <w:iCs/>
          <w:szCs w:val="22"/>
        </w:rPr>
        <w:t xml:space="preserve"> </w:t>
      </w:r>
      <w:r w:rsidRPr="00DD59D3">
        <w:rPr>
          <w:b/>
          <w:bCs/>
          <w:i/>
          <w:iCs/>
          <w:szCs w:val="22"/>
        </w:rPr>
        <w:t>а также предпочтительный для лица, делающего оферту, способ получе</w:t>
      </w:r>
      <w:r w:rsidRPr="00731584">
        <w:rPr>
          <w:b/>
          <w:bCs/>
          <w:i/>
          <w:iCs/>
          <w:szCs w:val="22"/>
        </w:rPr>
        <w:t>ния акцепта</w:t>
      </w:r>
      <w:r>
        <w:rPr>
          <w:b/>
          <w:bCs/>
          <w:i/>
          <w:iCs/>
          <w:szCs w:val="22"/>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rsidR="00FD69A0" w:rsidRDefault="00FD69A0" w:rsidP="00FD69A0">
      <w:pPr>
        <w:ind w:firstLine="539"/>
        <w:jc w:val="both"/>
        <w:rPr>
          <w:b/>
          <w:bCs/>
          <w:i/>
          <w:iCs/>
          <w:szCs w:val="22"/>
        </w:rPr>
      </w:pPr>
    </w:p>
    <w:p w:rsidR="00FD69A0" w:rsidRDefault="00FD69A0" w:rsidP="00FD69A0">
      <w:pPr>
        <w:ind w:firstLine="539"/>
        <w:jc w:val="both"/>
        <w:rPr>
          <w:b/>
          <w:bCs/>
          <w:i/>
          <w:iCs/>
          <w:szCs w:val="22"/>
        </w:rPr>
      </w:pPr>
      <w:r>
        <w:rPr>
          <w:b/>
          <w:bCs/>
          <w:i/>
          <w:iCs/>
          <w:szCs w:val="22"/>
        </w:rPr>
        <w:t xml:space="preserve">Первоначально установленные решением </w:t>
      </w:r>
      <w:r>
        <w:rPr>
          <w:b/>
          <w:i/>
          <w:szCs w:val="22"/>
        </w:rPr>
        <w:t>уполномоченного органа управления</w:t>
      </w:r>
      <w:r>
        <w:rPr>
          <w:b/>
          <w:bCs/>
          <w:i/>
          <w:iCs/>
          <w:szCs w:val="22"/>
        </w:rPr>
        <w:t xml:space="preserve">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w:t>
      </w:r>
      <w:r>
        <w:rPr>
          <w:b/>
          <w:i/>
          <w:szCs w:val="22"/>
        </w:rPr>
        <w:t>уполномоченного органа управления</w:t>
      </w:r>
      <w:r>
        <w:rPr>
          <w:b/>
          <w:bCs/>
          <w:i/>
          <w:iCs/>
          <w:szCs w:val="22"/>
        </w:rPr>
        <w:t xml:space="preserve"> Эмитента. </w:t>
      </w:r>
    </w:p>
    <w:p w:rsidR="00FD69A0" w:rsidRDefault="00FD69A0" w:rsidP="00FD69A0">
      <w:pPr>
        <w:ind w:firstLine="539"/>
        <w:jc w:val="both"/>
        <w:rPr>
          <w:b/>
          <w:bCs/>
          <w:i/>
          <w:iCs/>
          <w:szCs w:val="22"/>
        </w:rPr>
      </w:pPr>
      <w:r>
        <w:rPr>
          <w:b/>
          <w:bCs/>
          <w:i/>
          <w:iCs/>
          <w:szCs w:val="22"/>
        </w:rPr>
        <w:t xml:space="preserve">Информация об этом раскрывается в порядке и сроки, указанные в п. 11. Программы </w:t>
      </w:r>
      <w:r>
        <w:rPr>
          <w:b/>
          <w:bCs/>
          <w:i/>
          <w:szCs w:val="22"/>
        </w:rPr>
        <w:t>и п.8.11 Проспекта</w:t>
      </w:r>
      <w:r>
        <w:rPr>
          <w:b/>
          <w:bCs/>
          <w:i/>
          <w:iCs/>
          <w:szCs w:val="22"/>
        </w:rPr>
        <w:t>.</w:t>
      </w:r>
    </w:p>
    <w:p w:rsidR="00FD69A0" w:rsidRDefault="00FD69A0" w:rsidP="00FD69A0">
      <w:pPr>
        <w:ind w:firstLine="539"/>
        <w:jc w:val="both"/>
        <w:rPr>
          <w:b/>
          <w:bCs/>
          <w:i/>
          <w:iCs/>
          <w:szCs w:val="22"/>
        </w:rPr>
      </w:pPr>
    </w:p>
    <w:p w:rsidR="00FD69A0" w:rsidRDefault="00FD69A0" w:rsidP="00FD69A0">
      <w:pPr>
        <w:ind w:firstLine="539"/>
        <w:jc w:val="both"/>
        <w:rPr>
          <w:b/>
          <w:bCs/>
          <w:i/>
          <w:iCs/>
          <w:szCs w:val="22"/>
        </w:rPr>
      </w:pPr>
      <w:r>
        <w:rPr>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FD69A0" w:rsidRDefault="00FD69A0" w:rsidP="00FD69A0">
      <w:pPr>
        <w:widowControl w:val="0"/>
        <w:ind w:firstLine="539"/>
        <w:jc w:val="both"/>
        <w:rPr>
          <w:b/>
          <w:bCs/>
          <w:i/>
          <w:iCs/>
          <w:szCs w:val="22"/>
        </w:rPr>
      </w:pPr>
      <w:r>
        <w:rPr>
          <w:b/>
          <w:bCs/>
          <w:i/>
          <w:iCs/>
          <w:szCs w:val="22"/>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w:t>
      </w:r>
      <w:r>
        <w:t xml:space="preserve"> </w:t>
      </w:r>
      <w:r>
        <w:rPr>
          <w:b/>
          <w:bCs/>
          <w:i/>
          <w:iCs/>
          <w:szCs w:val="22"/>
        </w:rPr>
        <w:t>и п.8.11 Проспекта.</w:t>
      </w:r>
    </w:p>
    <w:p w:rsidR="00FD69A0" w:rsidRDefault="00FD69A0" w:rsidP="00FD69A0">
      <w:pPr>
        <w:ind w:firstLine="539"/>
        <w:jc w:val="both"/>
        <w:rPr>
          <w:b/>
          <w:bCs/>
          <w:i/>
          <w:iCs/>
          <w:szCs w:val="22"/>
        </w:rPr>
      </w:pPr>
      <w:r>
        <w:rPr>
          <w:b/>
          <w:bCs/>
          <w:i/>
          <w:iCs/>
          <w:szCs w:val="22"/>
        </w:rPr>
        <w:t>Основные договоры купли-продажи Биржевых облигаций заключаются в порядке, указанном выше в настоящем пункте.</w:t>
      </w:r>
    </w:p>
    <w:p w:rsidR="00FD69A0" w:rsidRDefault="00FD69A0" w:rsidP="00FD69A0">
      <w:pPr>
        <w:ind w:firstLine="539"/>
        <w:jc w:val="both"/>
        <w:rPr>
          <w:szCs w:val="22"/>
        </w:rPr>
      </w:pPr>
    </w:p>
    <w:p w:rsidR="00FD69A0" w:rsidRPr="00466FE8" w:rsidRDefault="00FD69A0" w:rsidP="00FD69A0">
      <w:pPr>
        <w:ind w:firstLine="539"/>
        <w:jc w:val="both"/>
        <w:rPr>
          <w:szCs w:val="22"/>
        </w:rPr>
      </w:pPr>
      <w:r w:rsidRPr="00466FE8">
        <w:rPr>
          <w:szCs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466FE8">
        <w:rPr>
          <w:b/>
          <w:bCs/>
          <w:i/>
          <w:iCs/>
          <w:szCs w:val="22"/>
        </w:rPr>
        <w:t>Возможность преимущественного приобретения размещаемых Биржевых облигаций не установлена.</w:t>
      </w:r>
    </w:p>
    <w:p w:rsidR="00FD69A0" w:rsidRPr="00466FE8" w:rsidRDefault="00FD69A0" w:rsidP="00FD69A0">
      <w:pPr>
        <w:ind w:firstLine="539"/>
        <w:jc w:val="both"/>
        <w:rPr>
          <w:szCs w:val="22"/>
        </w:rPr>
      </w:pPr>
    </w:p>
    <w:p w:rsidR="00FD69A0" w:rsidRPr="00466FE8" w:rsidRDefault="00FD69A0" w:rsidP="00FD69A0">
      <w:pPr>
        <w:ind w:firstLine="539"/>
        <w:jc w:val="both"/>
        <w:rPr>
          <w:szCs w:val="22"/>
        </w:rPr>
      </w:pPr>
      <w:r w:rsidRPr="00466FE8">
        <w:rPr>
          <w:szCs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466FE8">
        <w:rPr>
          <w:b/>
          <w:bCs/>
          <w:i/>
          <w:iCs/>
          <w:szCs w:val="22"/>
        </w:rPr>
        <w:t>Биржевые облигации, размещаемые в рамках Программы облигаций, не являются именными.</w:t>
      </w:r>
    </w:p>
    <w:p w:rsidR="00FD69A0" w:rsidRPr="00466FE8" w:rsidRDefault="00FD69A0" w:rsidP="00FD69A0">
      <w:pPr>
        <w:ind w:firstLine="539"/>
        <w:jc w:val="both"/>
        <w:rPr>
          <w:szCs w:val="22"/>
        </w:rPr>
      </w:pPr>
    </w:p>
    <w:p w:rsidR="00FD69A0" w:rsidRPr="00466FE8" w:rsidDel="003725DE" w:rsidRDefault="00FD69A0" w:rsidP="00FD69A0">
      <w:pPr>
        <w:ind w:firstLine="539"/>
        <w:jc w:val="both"/>
        <w:rPr>
          <w:b/>
          <w:bCs/>
          <w:i/>
          <w:iCs/>
          <w:szCs w:val="22"/>
        </w:rPr>
      </w:pPr>
      <w:r w:rsidRPr="00466FE8" w:rsidDel="003725DE">
        <w:rPr>
          <w:szCs w:val="22"/>
        </w:rPr>
        <w:t>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FD69A0" w:rsidDel="003725DE" w:rsidRDefault="00FD69A0" w:rsidP="00FD69A0">
      <w:pPr>
        <w:ind w:firstLine="539"/>
        <w:jc w:val="both"/>
        <w:rPr>
          <w:b/>
          <w:bCs/>
          <w:i/>
          <w:iCs/>
          <w:szCs w:val="22"/>
        </w:rPr>
      </w:pPr>
      <w:r w:rsidRPr="00466FE8" w:rsidDel="003725DE">
        <w:rPr>
          <w:b/>
          <w:bCs/>
          <w:i/>
          <w:iCs/>
          <w:szCs w:val="22"/>
        </w:rPr>
        <w:t>Размещенные через Организатора торговли Биржевые облигации зачисляются НРД или Депозитариями на счета депо покупателей Биржевых облигаций</w:t>
      </w:r>
      <w:r w:rsidDel="003725DE">
        <w:rPr>
          <w:b/>
          <w:bCs/>
          <w:i/>
          <w:iCs/>
          <w:szCs w:val="22"/>
        </w:rPr>
        <w:t xml:space="preserve"> в дату совершения операции купли-продажи Биржевых облигаций.</w:t>
      </w:r>
    </w:p>
    <w:p w:rsidR="00FD69A0" w:rsidDel="003725DE" w:rsidRDefault="00FD69A0" w:rsidP="00FD69A0">
      <w:pPr>
        <w:ind w:firstLine="539"/>
        <w:jc w:val="both"/>
        <w:rPr>
          <w:b/>
          <w:bCs/>
          <w:i/>
          <w:iCs/>
          <w:szCs w:val="22"/>
        </w:rPr>
      </w:pPr>
      <w:r w:rsidDel="003725DE">
        <w:rPr>
          <w:b/>
          <w:bCs/>
          <w:i/>
          <w:iCs/>
          <w:szCs w:val="22"/>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FD69A0" w:rsidDel="003725DE" w:rsidRDefault="00FD69A0" w:rsidP="00FD69A0">
      <w:pPr>
        <w:ind w:firstLine="539"/>
        <w:jc w:val="both"/>
        <w:rPr>
          <w:b/>
          <w:i/>
          <w:szCs w:val="22"/>
        </w:rPr>
      </w:pPr>
      <w:r w:rsidDel="003725DE">
        <w:rPr>
          <w:b/>
          <w:bCs/>
          <w:i/>
          <w:iCs/>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FD69A0" w:rsidDel="003725DE" w:rsidRDefault="00FD69A0" w:rsidP="00FD69A0">
      <w:pPr>
        <w:ind w:firstLine="539"/>
        <w:jc w:val="both"/>
        <w:rPr>
          <w:b/>
          <w:i/>
          <w:szCs w:val="22"/>
        </w:rPr>
      </w:pPr>
      <w:r w:rsidDel="003725DE">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FD69A0" w:rsidDel="003725DE" w:rsidRDefault="00FD69A0" w:rsidP="00FD69A0">
      <w:pPr>
        <w:ind w:firstLine="539"/>
        <w:jc w:val="both"/>
        <w:rPr>
          <w:b/>
          <w:i/>
          <w:szCs w:val="22"/>
        </w:rPr>
      </w:pPr>
      <w:r w:rsidDel="003725DE">
        <w:rPr>
          <w:b/>
          <w:i/>
          <w:szCs w:val="22"/>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w:t>
      </w:r>
    </w:p>
    <w:p w:rsidR="00FD69A0" w:rsidDel="003725DE" w:rsidRDefault="00FD69A0" w:rsidP="00FD69A0">
      <w:pPr>
        <w:ind w:firstLine="539"/>
        <w:jc w:val="both"/>
        <w:rPr>
          <w:b/>
          <w:bCs/>
          <w:i/>
          <w:iCs/>
          <w:szCs w:val="22"/>
        </w:rPr>
      </w:pPr>
      <w:r w:rsidDel="003725DE">
        <w:rPr>
          <w:b/>
          <w:i/>
          <w:szCs w:val="22"/>
        </w:rPr>
        <w:t xml:space="preserve">Приобретатель Биржевых облигаций принимает на себя риски инвестирования в долговые ценные бумаги Эмитента и полностью понимает условия приобретения им Биржевых облигаций Эмитента, подразумевающих принятие кредитного риска Эмитента в течение срока действия приобретаемого Выпуска в рамках Программы.  </w:t>
      </w:r>
    </w:p>
    <w:p w:rsidR="00FD69A0" w:rsidDel="003725DE" w:rsidRDefault="00FD69A0" w:rsidP="00FD69A0">
      <w:pPr>
        <w:ind w:firstLine="539"/>
        <w:jc w:val="both"/>
        <w:rPr>
          <w:szCs w:val="22"/>
        </w:rPr>
      </w:pPr>
      <w:r w:rsidDel="003725DE">
        <w:rPr>
          <w:b/>
          <w:bCs/>
          <w:i/>
          <w:iCs/>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rsidR="00FD69A0" w:rsidDel="003725DE" w:rsidRDefault="00FD69A0" w:rsidP="00FD69A0">
      <w:pPr>
        <w:ind w:firstLine="539"/>
        <w:jc w:val="both"/>
        <w:rPr>
          <w:szCs w:val="22"/>
        </w:rPr>
      </w:pPr>
    </w:p>
    <w:p w:rsidR="00FD69A0" w:rsidDel="003725DE" w:rsidRDefault="00FD69A0" w:rsidP="00FD69A0">
      <w:pPr>
        <w:ind w:firstLine="539"/>
        <w:jc w:val="both"/>
        <w:rPr>
          <w:b/>
          <w:i/>
          <w:szCs w:val="22"/>
        </w:rPr>
      </w:pPr>
      <w:r w:rsidDel="003725DE">
        <w:rPr>
          <w:szCs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Del="003725DE">
        <w:rPr>
          <w:b/>
          <w:bCs/>
          <w:i/>
          <w:iCs/>
          <w:szCs w:val="22"/>
        </w:rPr>
        <w:t>по Биржевым облигациям предусмотрено централизованное хранение.</w:t>
      </w:r>
    </w:p>
    <w:p w:rsidR="00FD69A0" w:rsidRDefault="00FD69A0" w:rsidP="00FD69A0">
      <w:pPr>
        <w:ind w:firstLine="539"/>
        <w:jc w:val="both"/>
        <w:rPr>
          <w:szCs w:val="22"/>
        </w:rPr>
      </w:pPr>
    </w:p>
    <w:p w:rsidR="00FD69A0" w:rsidRPr="00466FE8" w:rsidRDefault="00FD69A0" w:rsidP="00FD69A0">
      <w:pPr>
        <w:pStyle w:val="ConsNormal"/>
        <w:ind w:right="0"/>
        <w:rPr>
          <w:rFonts w:ascii="Times New Roman" w:hAnsi="Times New Roman"/>
          <w:szCs w:val="22"/>
          <w:lang w:val="ru-RU"/>
        </w:rPr>
      </w:pPr>
      <w:r w:rsidRPr="00466FE8">
        <w:rPr>
          <w:rFonts w:ascii="Times New Roman" w:hAnsi="Times New Roman"/>
          <w:szCs w:val="22"/>
          <w:lang w:val="ru-RU"/>
        </w:rPr>
        <w:t xml:space="preserve">Размещение ценных бумаг осуществляется эмитентом с привлечением третьих лиц, оказывающих эмитенту услуги по размещению </w:t>
      </w:r>
      <w:r w:rsidRPr="00466FE8">
        <w:rPr>
          <w:rFonts w:ascii="Times New Roman" w:hAnsi="Times New Roman"/>
          <w:lang w:val="ru-RU"/>
        </w:rPr>
        <w:t>и по организации размещения</w:t>
      </w:r>
      <w:r w:rsidRPr="00466FE8">
        <w:rPr>
          <w:rFonts w:ascii="Times New Roman" w:hAnsi="Times New Roman"/>
          <w:szCs w:val="22"/>
          <w:lang w:val="ru-RU"/>
        </w:rPr>
        <w:t xml:space="preserve"> ценных бумаг:</w:t>
      </w:r>
    </w:p>
    <w:p w:rsidR="00FD69A0" w:rsidRPr="00466FE8" w:rsidRDefault="00FD69A0" w:rsidP="00FD69A0">
      <w:pPr>
        <w:ind w:firstLine="539"/>
        <w:jc w:val="both"/>
        <w:rPr>
          <w:b/>
          <w:bCs/>
          <w:i/>
          <w:iCs/>
          <w:szCs w:val="22"/>
        </w:rPr>
      </w:pPr>
    </w:p>
    <w:p w:rsidR="00FD69A0" w:rsidRPr="00FD69A0" w:rsidRDefault="00FD69A0" w:rsidP="00FD69A0">
      <w:pPr>
        <w:ind w:firstLine="539"/>
        <w:jc w:val="both"/>
      </w:pPr>
      <w:r w:rsidRPr="00466FE8">
        <w:rPr>
          <w:b/>
          <w:i/>
        </w:rPr>
        <w:t>Информация об организациях, которые могут оказывать Эмитенту</w:t>
      </w:r>
      <w:r w:rsidRPr="00FD69A0">
        <w:rPr>
          <w:b/>
          <w:i/>
        </w:rPr>
        <w:t xml:space="preserve"> услуги по организации размещения Биржевых облигаций (далее – «Организаторы»), будет указана в Условиях выпуска.</w:t>
      </w:r>
    </w:p>
    <w:p w:rsidR="00FD69A0" w:rsidRDefault="00FD69A0" w:rsidP="00FD69A0">
      <w:pPr>
        <w:pStyle w:val="msonormalcxspmiddle"/>
        <w:tabs>
          <w:tab w:val="left" w:pos="786"/>
        </w:tabs>
        <w:spacing w:before="0" w:beforeAutospacing="0" w:after="0" w:afterAutospacing="0"/>
        <w:ind w:firstLine="539"/>
        <w:jc w:val="both"/>
        <w:rPr>
          <w:sz w:val="20"/>
          <w:szCs w:val="20"/>
        </w:rPr>
      </w:pPr>
    </w:p>
    <w:p w:rsidR="00FD69A0" w:rsidRPr="00FD69A0" w:rsidRDefault="00FD69A0" w:rsidP="00FD69A0">
      <w:pPr>
        <w:pStyle w:val="msonormalcxspmiddle"/>
        <w:tabs>
          <w:tab w:val="left" w:pos="786"/>
        </w:tabs>
        <w:spacing w:before="0" w:beforeAutospacing="0" w:after="0" w:afterAutospacing="0"/>
        <w:ind w:firstLine="539"/>
        <w:jc w:val="both"/>
        <w:rPr>
          <w:b/>
          <w:i/>
          <w:sz w:val="20"/>
          <w:szCs w:val="20"/>
        </w:rPr>
      </w:pPr>
      <w:r w:rsidRPr="00FD69A0">
        <w:rPr>
          <w:sz w:val="20"/>
          <w:szCs w:val="20"/>
        </w:rPr>
        <w:t>Основные функции данных лиц, в том числе, но не исключительно:</w:t>
      </w:r>
    </w:p>
    <w:p w:rsidR="00FD69A0" w:rsidRPr="00FD69A0" w:rsidRDefault="00FD69A0" w:rsidP="00FD69A0">
      <w:pPr>
        <w:tabs>
          <w:tab w:val="left" w:pos="786"/>
        </w:tabs>
        <w:ind w:firstLine="539"/>
        <w:jc w:val="both"/>
        <w:rPr>
          <w:b/>
          <w:i/>
        </w:rPr>
      </w:pPr>
      <w:r w:rsidRPr="00FD69A0">
        <w:rPr>
          <w:b/>
          <w:i/>
        </w:rPr>
        <w:t>1)</w:t>
      </w:r>
      <w:r w:rsidRPr="00FD69A0">
        <w:rPr>
          <w:b/>
          <w:i/>
        </w:rPr>
        <w:tab/>
        <w:t>разработка параметров, условий выпуска и размещения Биржевых облигаций;</w:t>
      </w:r>
    </w:p>
    <w:p w:rsidR="00FD69A0" w:rsidRDefault="00FD69A0" w:rsidP="00FD69A0">
      <w:pPr>
        <w:tabs>
          <w:tab w:val="left" w:pos="786"/>
        </w:tabs>
        <w:ind w:firstLine="539"/>
        <w:jc w:val="both"/>
        <w:rPr>
          <w:b/>
          <w:i/>
          <w:szCs w:val="22"/>
        </w:rPr>
      </w:pPr>
      <w:r w:rsidRPr="00FD69A0">
        <w:rPr>
          <w:b/>
          <w:i/>
        </w:rPr>
        <w:t>2)</w:t>
      </w:r>
      <w:r w:rsidRPr="00FD69A0">
        <w:rPr>
          <w:b/>
          <w:i/>
        </w:rPr>
        <w:tab/>
        <w:t>подготовка</w:t>
      </w:r>
      <w:r>
        <w:rPr>
          <w:b/>
          <w:i/>
          <w:szCs w:val="22"/>
        </w:rPr>
        <w:t xml:space="preserve"> проектов документации, необходимой для размещения и обращения Биржевых облигаций;</w:t>
      </w:r>
    </w:p>
    <w:p w:rsidR="00FD69A0" w:rsidRDefault="00FD69A0" w:rsidP="00FD69A0">
      <w:pPr>
        <w:tabs>
          <w:tab w:val="left" w:pos="786"/>
        </w:tabs>
        <w:ind w:firstLine="539"/>
        <w:jc w:val="both"/>
        <w:rPr>
          <w:b/>
          <w:i/>
          <w:szCs w:val="22"/>
        </w:rPr>
      </w:pPr>
      <w:r>
        <w:rPr>
          <w:b/>
          <w:i/>
          <w:szCs w:val="22"/>
        </w:rPr>
        <w:t>3)</w:t>
      </w:r>
      <w:r>
        <w:rPr>
          <w:b/>
          <w:i/>
          <w:szCs w:val="22"/>
        </w:rPr>
        <w:tab/>
        <w:t xml:space="preserve">подготовка, организация и проведение маркетинговых и презентационных мероприятий перед размещением Биржевых облигаций; </w:t>
      </w:r>
    </w:p>
    <w:p w:rsidR="00FD69A0" w:rsidRDefault="00FD69A0" w:rsidP="00FD69A0">
      <w:pPr>
        <w:tabs>
          <w:tab w:val="left" w:pos="786"/>
        </w:tabs>
        <w:ind w:firstLine="539"/>
        <w:jc w:val="both"/>
        <w:rPr>
          <w:b/>
          <w:i/>
          <w:szCs w:val="22"/>
        </w:rPr>
      </w:pPr>
      <w:r>
        <w:rPr>
          <w:b/>
          <w:i/>
          <w:szCs w:val="22"/>
        </w:rPr>
        <w:t>4)</w:t>
      </w:r>
      <w:r>
        <w:rPr>
          <w:b/>
          <w:i/>
          <w:szCs w:val="22"/>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FD69A0" w:rsidRDefault="00FD69A0" w:rsidP="00FD69A0">
      <w:pPr>
        <w:tabs>
          <w:tab w:val="left" w:pos="786"/>
        </w:tabs>
        <w:ind w:firstLine="539"/>
        <w:jc w:val="both"/>
        <w:rPr>
          <w:b/>
          <w:bCs/>
          <w:i/>
          <w:iCs/>
          <w:szCs w:val="22"/>
        </w:rPr>
      </w:pPr>
      <w:r>
        <w:rPr>
          <w:b/>
          <w:i/>
          <w:szCs w:val="22"/>
        </w:rPr>
        <w:t>5)</w:t>
      </w:r>
      <w:r>
        <w:rPr>
          <w:b/>
          <w:i/>
          <w:szCs w:val="22"/>
        </w:rPr>
        <w:tab/>
        <w:t xml:space="preserve"> осуществление иных действий, необходимых для размещения Биржевых облигаций.</w:t>
      </w:r>
    </w:p>
    <w:p w:rsidR="00FD69A0" w:rsidRDefault="00FD69A0" w:rsidP="00FD69A0">
      <w:pPr>
        <w:ind w:firstLine="539"/>
        <w:jc w:val="both"/>
        <w:rPr>
          <w:b/>
          <w:bCs/>
          <w:i/>
          <w:iCs/>
          <w:szCs w:val="22"/>
        </w:rPr>
      </w:pPr>
    </w:p>
    <w:p w:rsidR="00FD69A0" w:rsidRDefault="00FD69A0" w:rsidP="00FD69A0">
      <w:pPr>
        <w:ind w:firstLine="539"/>
        <w:jc w:val="both"/>
        <w:rPr>
          <w:b/>
          <w:i/>
          <w:szCs w:val="22"/>
          <w:u w:val="single"/>
        </w:rPr>
      </w:pPr>
      <w:r>
        <w:rPr>
          <w:b/>
          <w:bCs/>
          <w:i/>
          <w:iCs/>
          <w:szCs w:val="22"/>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счет Эмитента (Агент по размещению). </w:t>
      </w:r>
    </w:p>
    <w:p w:rsidR="00FD69A0" w:rsidRDefault="00FD69A0" w:rsidP="00FD69A0">
      <w:pPr>
        <w:ind w:firstLine="539"/>
        <w:jc w:val="both"/>
        <w:rPr>
          <w:b/>
          <w:i/>
          <w:szCs w:val="22"/>
          <w:u w:val="single"/>
        </w:rPr>
      </w:pPr>
    </w:p>
    <w:p w:rsidR="00FD69A0" w:rsidRPr="00CD0597" w:rsidRDefault="00FD69A0" w:rsidP="00FD69A0">
      <w:pPr>
        <w:ind w:firstLine="539"/>
        <w:jc w:val="both"/>
        <w:rPr>
          <w:b/>
          <w:i/>
        </w:rPr>
      </w:pPr>
      <w:r w:rsidRPr="00CD0597">
        <w:rPr>
          <w:b/>
          <w:i/>
          <w:szCs w:val="22"/>
        </w:rPr>
        <w:t xml:space="preserve">Лицо, назначенное </w:t>
      </w:r>
      <w:r w:rsidRPr="00CD0597">
        <w:rPr>
          <w:b/>
          <w:bCs/>
          <w:i/>
          <w:iCs/>
          <w:szCs w:val="22"/>
        </w:rPr>
        <w:t>Агентом по размещению</w:t>
      </w:r>
      <w:r w:rsidRPr="00CD0597">
        <w:rPr>
          <w:b/>
          <w:i/>
          <w:szCs w:val="22"/>
        </w:rPr>
        <w:t xml:space="preserve">, </w:t>
      </w:r>
      <w:r w:rsidRPr="00CD0597">
        <w:rPr>
          <w:b/>
          <w:bCs/>
          <w:i/>
          <w:iCs/>
          <w:szCs w:val="22"/>
        </w:rPr>
        <w:t>либо перечень возможных Агентов по размещению, которые могут быть привлечены Эмитентом к размещению</w:t>
      </w:r>
      <w:r w:rsidRPr="00CD0597">
        <w:rPr>
          <w:b/>
          <w:i/>
          <w:szCs w:val="22"/>
        </w:rPr>
        <w:t xml:space="preserve"> Биржевых облигаций, будут указаны в </w:t>
      </w:r>
      <w:r w:rsidRPr="00CD0597">
        <w:rPr>
          <w:b/>
          <w:bCs/>
          <w:i/>
          <w:iCs/>
          <w:szCs w:val="22"/>
        </w:rPr>
        <w:t xml:space="preserve">соответствующих </w:t>
      </w:r>
      <w:r w:rsidRPr="00CD0597">
        <w:rPr>
          <w:b/>
          <w:i/>
          <w:szCs w:val="22"/>
        </w:rPr>
        <w:t>Условиях выпуска.</w:t>
      </w:r>
    </w:p>
    <w:p w:rsidR="00FD69A0" w:rsidRDefault="00FD69A0" w:rsidP="00FD69A0">
      <w:pPr>
        <w:ind w:firstLine="539"/>
        <w:jc w:val="both"/>
        <w:rPr>
          <w:szCs w:val="22"/>
        </w:rPr>
      </w:pPr>
      <w:r>
        <w:rPr>
          <w:b/>
          <w:i/>
        </w:rPr>
        <w:t xml:space="preserve">Решение о назначении </w:t>
      </w:r>
      <w:r>
        <w:rPr>
          <w:b/>
          <w:bCs/>
          <w:i/>
          <w:iCs/>
          <w:szCs w:val="22"/>
        </w:rPr>
        <w:t>Агента по размещению</w:t>
      </w:r>
      <w:r>
        <w:rPr>
          <w:b/>
          <w:i/>
        </w:rPr>
        <w:t xml:space="preserve"> принимается </w:t>
      </w:r>
      <w:r>
        <w:rPr>
          <w:b/>
          <w:i/>
          <w:szCs w:val="22"/>
        </w:rPr>
        <w:t xml:space="preserve">уполномоченным органом управления </w:t>
      </w:r>
      <w:r>
        <w:rPr>
          <w:b/>
          <w:i/>
        </w:rPr>
        <w:t xml:space="preserve">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п.8.11 Проспекта, в случае, если в Условиях выпуска указан перечень возможных </w:t>
      </w:r>
      <w:r>
        <w:rPr>
          <w:b/>
          <w:bCs/>
          <w:i/>
          <w:iCs/>
          <w:szCs w:val="22"/>
        </w:rPr>
        <w:t>Агентов по размещению</w:t>
      </w:r>
      <w:r>
        <w:rPr>
          <w:b/>
          <w:i/>
        </w:rPr>
        <w:t xml:space="preserve">, или в случае, если решение о назначении </w:t>
      </w:r>
      <w:r>
        <w:rPr>
          <w:b/>
          <w:bCs/>
          <w:i/>
          <w:iCs/>
          <w:szCs w:val="22"/>
        </w:rPr>
        <w:t>Агента по размещению</w:t>
      </w:r>
      <w:r>
        <w:rPr>
          <w:b/>
          <w:i/>
        </w:rPr>
        <w:t xml:space="preserve"> принимается до утверждения Условий выпуска.</w:t>
      </w:r>
    </w:p>
    <w:p w:rsidR="00FD69A0" w:rsidRDefault="00FD69A0" w:rsidP="00FD69A0">
      <w:pPr>
        <w:ind w:firstLine="539"/>
        <w:jc w:val="both"/>
        <w:rPr>
          <w:szCs w:val="22"/>
        </w:rPr>
      </w:pPr>
    </w:p>
    <w:p w:rsidR="00FD69A0" w:rsidRPr="003156A8" w:rsidRDefault="00FD69A0" w:rsidP="00FD69A0">
      <w:pPr>
        <w:ind w:firstLine="539"/>
        <w:jc w:val="both"/>
        <w:rPr>
          <w:bCs/>
          <w:iCs/>
          <w:szCs w:val="22"/>
        </w:rPr>
      </w:pPr>
      <w:r w:rsidRPr="003156A8">
        <w:rPr>
          <w:szCs w:val="22"/>
        </w:rPr>
        <w:t xml:space="preserve">Основные функции </w:t>
      </w:r>
      <w:r w:rsidRPr="003156A8">
        <w:rPr>
          <w:bCs/>
          <w:iCs/>
          <w:szCs w:val="22"/>
        </w:rPr>
        <w:t>Агента по размещению</w:t>
      </w:r>
      <w:r w:rsidRPr="003156A8">
        <w:rPr>
          <w:szCs w:val="22"/>
        </w:rPr>
        <w:t>:</w:t>
      </w:r>
    </w:p>
    <w:p w:rsidR="00FD69A0" w:rsidRDefault="00FD69A0" w:rsidP="00FD69A0">
      <w:pPr>
        <w:ind w:firstLine="539"/>
        <w:jc w:val="both"/>
        <w:rPr>
          <w:b/>
          <w:bCs/>
          <w:i/>
          <w:iCs/>
          <w:szCs w:val="22"/>
        </w:rPr>
      </w:pPr>
      <w:r>
        <w:rPr>
          <w:b/>
          <w:bCs/>
          <w:i/>
          <w:iCs/>
          <w:szCs w:val="22"/>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w:t>
      </w:r>
    </w:p>
    <w:p w:rsidR="00FD69A0" w:rsidRDefault="00FD69A0" w:rsidP="00FD69A0">
      <w:pPr>
        <w:ind w:firstLine="539"/>
        <w:jc w:val="both"/>
        <w:rPr>
          <w:b/>
          <w:bCs/>
          <w:i/>
          <w:iCs/>
          <w:szCs w:val="22"/>
        </w:rPr>
      </w:pPr>
      <w:r>
        <w:rPr>
          <w:b/>
          <w:bCs/>
          <w:i/>
          <w:iCs/>
          <w:szCs w:val="22"/>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направленных, предложений (оферт) заключить Предварительные договоры (в случае размещения Биржевых облигаций путем Формирования книги заявок);</w:t>
      </w:r>
    </w:p>
    <w:p w:rsidR="00FD69A0" w:rsidRDefault="00FD69A0" w:rsidP="00FD69A0">
      <w:pPr>
        <w:ind w:firstLine="539"/>
        <w:jc w:val="both"/>
        <w:rPr>
          <w:b/>
          <w:bCs/>
          <w:i/>
          <w:iCs/>
          <w:szCs w:val="22"/>
        </w:rPr>
      </w:pPr>
      <w:r>
        <w:rPr>
          <w:b/>
          <w:bCs/>
          <w:i/>
          <w:iCs/>
          <w:szCs w:val="22"/>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rsidR="00FD69A0" w:rsidRDefault="00FD69A0" w:rsidP="00FD69A0">
      <w:pPr>
        <w:ind w:firstLine="539"/>
        <w:jc w:val="both"/>
        <w:rPr>
          <w:b/>
          <w:bCs/>
          <w:i/>
          <w:iCs/>
          <w:szCs w:val="22"/>
        </w:rPr>
      </w:pPr>
      <w:r>
        <w:rPr>
          <w:b/>
          <w:bCs/>
          <w:i/>
          <w:iCs/>
          <w:szCs w:val="22"/>
        </w:rPr>
        <w:t>- корректное, правдивое и исчерпывающее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FD69A0" w:rsidRDefault="00FD69A0" w:rsidP="00FD69A0">
      <w:pPr>
        <w:ind w:firstLine="539"/>
        <w:jc w:val="both"/>
        <w:rPr>
          <w:b/>
          <w:bCs/>
          <w:i/>
          <w:iCs/>
          <w:szCs w:val="22"/>
        </w:rPr>
      </w:pPr>
      <w:r>
        <w:rPr>
          <w:b/>
          <w:bCs/>
          <w:i/>
          <w:iCs/>
          <w:szCs w:val="22"/>
        </w:rPr>
        <w:t xml:space="preserve">- своевременное и оперативное перечисление денежных средств, получаемых Агентом по размещению от приобретателей Биржевых облигаций в счет их оплаты, на расчетный счет Эмитента в соответствии с условиями заключенного договора в кратчайшие возможные сроки; </w:t>
      </w:r>
    </w:p>
    <w:p w:rsidR="00FD69A0" w:rsidRDefault="00FD69A0" w:rsidP="00FD69A0">
      <w:pPr>
        <w:ind w:firstLine="539"/>
        <w:jc w:val="both"/>
        <w:rPr>
          <w:b/>
          <w:bCs/>
          <w:i/>
          <w:iCs/>
          <w:szCs w:val="22"/>
        </w:rPr>
      </w:pPr>
      <w:r>
        <w:rPr>
          <w:b/>
          <w:bCs/>
          <w:i/>
          <w:iCs/>
          <w:szCs w:val="22"/>
        </w:rPr>
        <w:t>- передача Сводного реестра заявок Эмитенту в кратчайшие возможные сроки;</w:t>
      </w:r>
    </w:p>
    <w:p w:rsidR="00FD69A0" w:rsidRDefault="00FD69A0" w:rsidP="00FD69A0">
      <w:pPr>
        <w:ind w:firstLine="539"/>
        <w:jc w:val="both"/>
        <w:rPr>
          <w:szCs w:val="22"/>
        </w:rPr>
      </w:pPr>
      <w:r>
        <w:rPr>
          <w:b/>
          <w:bCs/>
          <w:i/>
          <w:iCs/>
          <w:szCs w:val="22"/>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Агентом по размещению.</w:t>
      </w:r>
    </w:p>
    <w:p w:rsidR="00FD69A0" w:rsidRDefault="00FD69A0" w:rsidP="00FD69A0">
      <w:pPr>
        <w:ind w:firstLine="539"/>
        <w:jc w:val="both"/>
        <w:rPr>
          <w:szCs w:val="22"/>
        </w:rPr>
      </w:pPr>
    </w:p>
    <w:p w:rsidR="00FD69A0" w:rsidRPr="00CD0597" w:rsidRDefault="00FD69A0" w:rsidP="00FD69A0">
      <w:pPr>
        <w:ind w:firstLine="540"/>
        <w:jc w:val="both"/>
        <w:rPr>
          <w:szCs w:val="22"/>
        </w:rPr>
      </w:pPr>
      <w:r>
        <w:rPr>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w:t>
      </w:r>
      <w:r w:rsidRPr="00CD0597">
        <w:rPr>
          <w:szCs w:val="22"/>
        </w:rPr>
        <w:t xml:space="preserve">истечении которого указанное лицо обязано приобрести такое количество ценных бумаг: </w:t>
      </w:r>
      <w:r w:rsidRPr="00CD0597">
        <w:rPr>
          <w:b/>
          <w:bCs/>
          <w:i/>
          <w:iCs/>
        </w:rPr>
        <w:t>Сведения о наличии такой обязанности у лиц, оказывающих услуги по размещению и/или организации размещения ценных бумаг, будут указаны в Условиях выпуска.</w:t>
      </w:r>
    </w:p>
    <w:p w:rsidR="00FD69A0" w:rsidRDefault="00FD69A0" w:rsidP="00FD69A0">
      <w:pPr>
        <w:ind w:firstLine="539"/>
        <w:jc w:val="both"/>
        <w:rPr>
          <w:szCs w:val="22"/>
        </w:rPr>
      </w:pPr>
    </w:p>
    <w:p w:rsidR="00FD69A0" w:rsidRPr="00CD0597" w:rsidRDefault="00FD69A0" w:rsidP="00FD69A0">
      <w:pPr>
        <w:ind w:firstLine="539"/>
        <w:jc w:val="both"/>
        <w:rPr>
          <w:b/>
          <w:bCs/>
          <w:i/>
          <w:iCs/>
          <w:szCs w:val="22"/>
        </w:rPr>
      </w:pPr>
      <w:r>
        <w:rPr>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w:t>
      </w:r>
      <w:r w:rsidRPr="00CD0597">
        <w:rPr>
          <w:szCs w:val="22"/>
        </w:rPr>
        <w:t xml:space="preserve">осуществлять стабилизацию или оказывать услуги маркет-мейкера: </w:t>
      </w:r>
      <w:r w:rsidRPr="00CD0597">
        <w:rPr>
          <w:b/>
          <w:i/>
        </w:rPr>
        <w:t>Сведения об обязанности</w:t>
      </w:r>
      <w:r w:rsidRPr="00CD0597">
        <w:rPr>
          <w:b/>
          <w:bCs/>
          <w:i/>
          <w:iCs/>
        </w:rPr>
        <w:t xml:space="preserve"> у лиц, оказывающих услуги по размещению и/или организации размещения ценных бумаг</w:t>
      </w:r>
      <w:r w:rsidRPr="00CD0597">
        <w:rPr>
          <w:b/>
          <w:i/>
        </w:rPr>
        <w:t>, связанной с поддержанием цен на Биржевые облигации на определенном уровне в течение определенного срока после завершения их размещения (стабилизация),</w:t>
      </w:r>
      <w:r w:rsidRPr="00CD0597">
        <w:rPr>
          <w:b/>
          <w:bCs/>
          <w:i/>
          <w:iCs/>
        </w:rPr>
        <w:t xml:space="preserve"> будут указаны в Условиях выпуска.</w:t>
      </w:r>
    </w:p>
    <w:p w:rsidR="00FD69A0" w:rsidRDefault="00FD69A0" w:rsidP="00FD69A0">
      <w:pPr>
        <w:ind w:firstLine="539"/>
        <w:jc w:val="both"/>
        <w:rPr>
          <w:b/>
          <w:bCs/>
          <w:i/>
          <w:iCs/>
          <w:szCs w:val="22"/>
          <w:u w:val="single"/>
        </w:rPr>
      </w:pPr>
    </w:p>
    <w:p w:rsidR="00FD69A0" w:rsidRPr="00CD0597" w:rsidRDefault="00FD69A0" w:rsidP="00FD69A0">
      <w:pPr>
        <w:ind w:firstLine="539"/>
        <w:jc w:val="both"/>
        <w:rPr>
          <w:szCs w:val="22"/>
        </w:rPr>
      </w:pPr>
      <w:r>
        <w:rPr>
          <w:szCs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w:t>
      </w:r>
      <w:r w:rsidRPr="00CD0597">
        <w:rPr>
          <w:szCs w:val="22"/>
        </w:rPr>
        <w:t xml:space="preserve">реализовано право на приобретение дополнительного количества ценных бумаг: </w:t>
      </w:r>
      <w:r w:rsidRPr="00CD0597">
        <w:rPr>
          <w:b/>
          <w:i/>
        </w:rPr>
        <w:t>Сведения о праве на приобретение дополнительного количества ценных бумаг Эмитента из числа размещенных (находящихся в обращении) ценных бумаг у лиц, оказывающих услуги по размещению и/или организации размещения ценных бумаг, будут указаны в Условиях выпуска.</w:t>
      </w:r>
    </w:p>
    <w:p w:rsidR="00FD69A0" w:rsidRDefault="00FD69A0" w:rsidP="00FD69A0">
      <w:pPr>
        <w:ind w:firstLine="539"/>
        <w:jc w:val="both"/>
        <w:rPr>
          <w:szCs w:val="22"/>
        </w:rPr>
      </w:pPr>
    </w:p>
    <w:p w:rsidR="00FD69A0" w:rsidRPr="00466FE8" w:rsidRDefault="00FD69A0" w:rsidP="00FD69A0">
      <w:pPr>
        <w:ind w:firstLine="539"/>
        <w:jc w:val="both"/>
        <w:rPr>
          <w:szCs w:val="22"/>
        </w:rPr>
      </w:pPr>
      <w:r>
        <w:rPr>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Pr>
          <w:b/>
          <w:i/>
          <w:szCs w:val="22"/>
        </w:rPr>
        <w:t xml:space="preserve">Размер вознаграждения </w:t>
      </w:r>
      <w:r>
        <w:rPr>
          <w:b/>
          <w:bCs/>
          <w:i/>
          <w:iCs/>
          <w:szCs w:val="22"/>
        </w:rPr>
        <w:t xml:space="preserve">лиц, оказывающих </w:t>
      </w:r>
      <w:r w:rsidRPr="00466FE8">
        <w:rPr>
          <w:b/>
          <w:bCs/>
          <w:i/>
          <w:iCs/>
          <w:szCs w:val="22"/>
        </w:rPr>
        <w:t>услуги по размещению и/или организации размещения ценных бумаг,</w:t>
      </w:r>
      <w:r w:rsidRPr="00466FE8">
        <w:rPr>
          <w:b/>
          <w:i/>
          <w:szCs w:val="22"/>
        </w:rPr>
        <w:t xml:space="preserve"> в совокупности не превысит 0,75% (Ноль целых семьдесят  пять сотых) от номинальной стоимости каждого выпуска Биржевых облигаций. </w:t>
      </w:r>
    </w:p>
    <w:p w:rsidR="00FD69A0" w:rsidRPr="00466FE8" w:rsidRDefault="00FD69A0" w:rsidP="00FD69A0">
      <w:pPr>
        <w:ind w:firstLine="539"/>
        <w:jc w:val="both"/>
        <w:rPr>
          <w:szCs w:val="22"/>
        </w:rPr>
      </w:pPr>
    </w:p>
    <w:p w:rsidR="00FD69A0" w:rsidRPr="00466FE8" w:rsidRDefault="00FD69A0" w:rsidP="00FD69A0">
      <w:pPr>
        <w:ind w:firstLine="539"/>
        <w:jc w:val="both"/>
      </w:pPr>
      <w:r w:rsidRPr="00466FE8">
        <w:rPr>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466FE8">
        <w:rPr>
          <w:b/>
          <w:i/>
          <w:szCs w:val="22"/>
        </w:rPr>
        <w:t>не планируется.</w:t>
      </w:r>
    </w:p>
    <w:p w:rsidR="00FD69A0" w:rsidRPr="00466FE8" w:rsidRDefault="00FD69A0" w:rsidP="00FD69A0">
      <w:pPr>
        <w:ind w:firstLine="539"/>
        <w:jc w:val="both"/>
      </w:pPr>
    </w:p>
    <w:p w:rsidR="00FD69A0" w:rsidRPr="00466FE8" w:rsidRDefault="00FD69A0" w:rsidP="00FD69A0">
      <w:pPr>
        <w:ind w:firstLine="539"/>
        <w:jc w:val="both"/>
        <w:rPr>
          <w:b/>
          <w:bCs/>
          <w:i/>
          <w:iCs/>
        </w:rPr>
      </w:pPr>
      <w:r w:rsidRPr="00466FE8">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466FE8">
        <w:rPr>
          <w:b/>
          <w:bCs/>
          <w:i/>
          <w:iCs/>
        </w:rPr>
        <w:t>не планируется.</w:t>
      </w:r>
    </w:p>
    <w:p w:rsidR="00FD69A0" w:rsidRPr="00466FE8" w:rsidRDefault="00FD69A0" w:rsidP="00FD69A0">
      <w:pPr>
        <w:ind w:firstLine="539"/>
        <w:jc w:val="both"/>
        <w:rPr>
          <w:b/>
          <w:bCs/>
          <w:i/>
          <w:iCs/>
        </w:rPr>
      </w:pPr>
    </w:p>
    <w:p w:rsidR="00FD69A0" w:rsidRDefault="00FD69A0" w:rsidP="00FD69A0">
      <w:pPr>
        <w:ind w:firstLine="539"/>
        <w:jc w:val="both"/>
        <w:rPr>
          <w:bCs/>
        </w:rPr>
      </w:pPr>
      <w:r w:rsidRPr="00466FE8">
        <w:rPr>
          <w:bCs/>
        </w:rPr>
        <w:t>В случае, если эмитент в соответствии с Федеральным законом «О порядке осуществления иностранных инвестиций в хозяйственные</w:t>
      </w:r>
      <w:r>
        <w:rPr>
          <w:bCs/>
        </w:rPr>
        <w:t xml:space="preserve">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Pr>
          <w:b/>
          <w:bCs/>
          <w:i/>
        </w:rPr>
        <w:t xml:space="preserve"> Эмитент является</w:t>
      </w:r>
      <w:r>
        <w:rPr>
          <w:bCs/>
        </w:rPr>
        <w:t xml:space="preserve"> </w:t>
      </w:r>
      <w:r>
        <w:rPr>
          <w:b/>
          <w:bCs/>
          <w:i/>
        </w:rPr>
        <w:t>хозяйственным обществом, имеющим стратегическое значение для обеспечения обороны страны и безопасности государства.</w:t>
      </w:r>
    </w:p>
    <w:p w:rsidR="00FD69A0" w:rsidRDefault="00FD69A0" w:rsidP="00FD69A0">
      <w:pPr>
        <w:ind w:firstLine="540"/>
        <w:jc w:val="both"/>
        <w:rPr>
          <w:bCs/>
        </w:rPr>
      </w:pPr>
    </w:p>
    <w:p w:rsidR="00FD69A0" w:rsidRDefault="00FD69A0" w:rsidP="00FD69A0">
      <w:pPr>
        <w:ind w:firstLine="540"/>
        <w:jc w:val="both"/>
        <w:rPr>
          <w:szCs w:val="22"/>
        </w:rPr>
      </w:pPr>
      <w:r>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9F6720">
        <w:rPr>
          <w:bCs/>
        </w:rPr>
        <w:t>:</w:t>
      </w:r>
      <w:r>
        <w:rPr>
          <w:b/>
          <w:bCs/>
          <w:i/>
        </w:rPr>
        <w:t xml:space="preserve"> заключение договоров, направленных на отчуждение ценных бумаг Эмитента первым владельцам в ходе их размещения не требует принятия решения о предварительном согласовании указанных договоров в соответствии с Федеральным законом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725DE" w:rsidRDefault="003725DE" w:rsidP="003725DE">
      <w:pPr>
        <w:adjustRightInd w:val="0"/>
        <w:ind w:firstLine="540"/>
        <w:jc w:val="both"/>
        <w:rPr>
          <w:color w:val="000000"/>
        </w:rPr>
      </w:pPr>
      <w:r w:rsidRPr="00B560CC">
        <w:rPr>
          <w:b/>
          <w:bCs/>
          <w:szCs w:val="26"/>
        </w:rPr>
        <w:t xml:space="preserve">8.3.2.2. </w:t>
      </w:r>
      <w:r w:rsidRPr="00D0116A">
        <w:rPr>
          <w:color w:val="000000"/>
        </w:rPr>
        <w:t>Указывается на наличие возможности преимущественного права приобретения размещаемых ценных бумаг, в том числе возможности осуществления преимущественного права приобретения ценных бумаг, предусмотренного </w:t>
      </w:r>
      <w:hyperlink r:id="rId20" w:anchor="dst100318" w:history="1">
        <w:r w:rsidRPr="00D0116A">
          <w:rPr>
            <w:rStyle w:val="aa"/>
            <w:color w:val="1A0DAB"/>
          </w:rPr>
          <w:t>статьями 40</w:t>
        </w:r>
      </w:hyperlink>
      <w:r w:rsidRPr="00D0116A">
        <w:rPr>
          <w:color w:val="000000"/>
        </w:rPr>
        <w:t> и </w:t>
      </w:r>
      <w:hyperlink r:id="rId21" w:anchor="dst100861" w:history="1">
        <w:r w:rsidRPr="00D0116A">
          <w:rPr>
            <w:rStyle w:val="aa"/>
            <w:color w:val="1A0DAB"/>
          </w:rPr>
          <w:t>41</w:t>
        </w:r>
      </w:hyperlink>
      <w:r w:rsidRPr="00D0116A">
        <w:rPr>
          <w:color w:val="000000"/>
        </w:rPr>
        <w:t xml:space="preserve"> Федерального закона "Об акционерных обществах" </w:t>
      </w:r>
    </w:p>
    <w:p w:rsidR="003725DE" w:rsidRPr="00B560CC" w:rsidRDefault="003725DE" w:rsidP="003725DE">
      <w:pPr>
        <w:adjustRightInd w:val="0"/>
        <w:ind w:firstLine="540"/>
        <w:jc w:val="both"/>
      </w:pPr>
    </w:p>
    <w:p w:rsidR="003725DE" w:rsidRPr="00B560CC" w:rsidRDefault="003725DE" w:rsidP="003725DE">
      <w:pPr>
        <w:adjustRightInd w:val="0"/>
        <w:ind w:firstLine="567"/>
        <w:jc w:val="both"/>
        <w:rPr>
          <w:b/>
        </w:rPr>
      </w:pPr>
      <w:r w:rsidRPr="00B560CC">
        <w:rPr>
          <w:b/>
          <w:i/>
        </w:rPr>
        <w:t>Преимущественное право приобретения размещаемых ценных бумаг не предусмотрено.</w:t>
      </w:r>
    </w:p>
    <w:p w:rsidR="003725DE" w:rsidRDefault="003725DE" w:rsidP="005B076A">
      <w:pPr>
        <w:adjustRightInd w:val="0"/>
        <w:ind w:firstLine="540"/>
        <w:jc w:val="both"/>
      </w:pPr>
    </w:p>
    <w:p w:rsidR="003725DE" w:rsidRPr="00D0116A" w:rsidRDefault="003725DE" w:rsidP="003725DE">
      <w:pPr>
        <w:pStyle w:val="af9"/>
        <w:shd w:val="clear" w:color="auto" w:fill="FFFFFF"/>
        <w:spacing w:before="0" w:beforeAutospacing="0" w:after="0" w:afterAutospacing="0"/>
        <w:ind w:firstLine="539"/>
        <w:jc w:val="both"/>
        <w:rPr>
          <w:color w:val="000000"/>
          <w:sz w:val="20"/>
          <w:szCs w:val="20"/>
        </w:rPr>
      </w:pPr>
      <w:r w:rsidRPr="003725DE">
        <w:rPr>
          <w:b/>
          <w:color w:val="000000"/>
          <w:sz w:val="20"/>
          <w:szCs w:val="20"/>
        </w:rPr>
        <w:t>8.3.2.3.</w:t>
      </w:r>
      <w:r w:rsidRPr="00D0116A">
        <w:rPr>
          <w:color w:val="000000"/>
          <w:sz w:val="20"/>
          <w:szCs w:val="20"/>
        </w:rPr>
        <w:t xml:space="preserve"> Указывается лицо, которому эмитент выдает (направляет) распоряжение (поручение), являющееся основанием для внесения приходных записей по лицевым счетам (счетам депо) первых владельцев и (или) номинальных держателей, срок и иные условия направления распоряжения (поручения).</w:t>
      </w:r>
    </w:p>
    <w:p w:rsidR="003725DE" w:rsidRDefault="003725DE" w:rsidP="003725DE">
      <w:pPr>
        <w:pStyle w:val="af9"/>
        <w:shd w:val="clear" w:color="auto" w:fill="FFFFFF"/>
        <w:spacing w:before="0" w:beforeAutospacing="0" w:after="0" w:afterAutospacing="0"/>
        <w:ind w:firstLine="539"/>
        <w:jc w:val="both"/>
        <w:rPr>
          <w:color w:val="000000"/>
          <w:sz w:val="20"/>
          <w:szCs w:val="20"/>
        </w:rPr>
      </w:pPr>
    </w:p>
    <w:p w:rsidR="003725DE" w:rsidRPr="00894CF4" w:rsidRDefault="00894CF4" w:rsidP="00894CF4">
      <w:pPr>
        <w:adjustRightInd w:val="0"/>
        <w:ind w:firstLine="567"/>
        <w:jc w:val="both"/>
        <w:rPr>
          <w:b/>
          <w:i/>
        </w:rPr>
      </w:pPr>
      <w:r w:rsidRPr="00894CF4">
        <w:rPr>
          <w:b/>
          <w:i/>
        </w:rPr>
        <w:t xml:space="preserve">Сведения указаны в п. 8.3.2.1 </w:t>
      </w:r>
      <w:r w:rsidR="00471A13">
        <w:rPr>
          <w:b/>
          <w:i/>
        </w:rPr>
        <w:t xml:space="preserve">настоящего </w:t>
      </w:r>
      <w:r w:rsidRPr="00894CF4">
        <w:rPr>
          <w:b/>
          <w:i/>
        </w:rPr>
        <w:t>Проспекта</w:t>
      </w:r>
      <w:r w:rsidR="00471A13">
        <w:rPr>
          <w:b/>
          <w:i/>
        </w:rPr>
        <w:t xml:space="preserve"> ценных бумаг.</w:t>
      </w:r>
    </w:p>
    <w:p w:rsidR="00894CF4" w:rsidRDefault="00894CF4" w:rsidP="003725DE">
      <w:pPr>
        <w:pStyle w:val="af9"/>
        <w:shd w:val="clear" w:color="auto" w:fill="FFFFFF"/>
        <w:spacing w:before="0" w:beforeAutospacing="0" w:after="0" w:afterAutospacing="0"/>
        <w:ind w:firstLine="539"/>
        <w:jc w:val="both"/>
        <w:rPr>
          <w:color w:val="000000"/>
          <w:sz w:val="20"/>
          <w:szCs w:val="20"/>
        </w:rPr>
      </w:pPr>
    </w:p>
    <w:p w:rsidR="003725DE" w:rsidRPr="00D0116A" w:rsidRDefault="003725DE" w:rsidP="003725DE">
      <w:pPr>
        <w:pStyle w:val="af9"/>
        <w:shd w:val="clear" w:color="auto" w:fill="FFFFFF"/>
        <w:spacing w:before="0" w:beforeAutospacing="0" w:after="0" w:afterAutospacing="0"/>
        <w:ind w:firstLine="539"/>
        <w:jc w:val="both"/>
        <w:rPr>
          <w:color w:val="000000"/>
          <w:sz w:val="20"/>
          <w:szCs w:val="20"/>
        </w:rPr>
      </w:pPr>
      <w:r w:rsidRPr="003725DE">
        <w:rPr>
          <w:b/>
          <w:color w:val="000000"/>
          <w:sz w:val="20"/>
          <w:szCs w:val="20"/>
        </w:rPr>
        <w:t>8.3.2.4.</w:t>
      </w:r>
      <w:r w:rsidRPr="00D0116A">
        <w:rPr>
          <w:color w:val="000000"/>
          <w:sz w:val="20"/>
          <w:szCs w:val="20"/>
        </w:rPr>
        <w:t xml:space="preserve"> В случае размещения акционерным обществом акций, ценных бумаг, конвертируемых в акции,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w:t>
      </w:r>
    </w:p>
    <w:p w:rsidR="003725DE" w:rsidRDefault="003725DE" w:rsidP="005B076A">
      <w:pPr>
        <w:adjustRightInd w:val="0"/>
        <w:ind w:firstLine="540"/>
        <w:jc w:val="both"/>
      </w:pPr>
    </w:p>
    <w:p w:rsidR="003725DE" w:rsidRPr="00B560CC" w:rsidRDefault="003725DE" w:rsidP="003725DE">
      <w:pPr>
        <w:adjustRightInd w:val="0"/>
        <w:ind w:firstLine="540"/>
        <w:jc w:val="both"/>
        <w:rPr>
          <w:b/>
          <w:i/>
        </w:rPr>
      </w:pPr>
      <w:r w:rsidRPr="00B560CC">
        <w:rPr>
          <w:b/>
          <w:i/>
        </w:rPr>
        <w:t xml:space="preserve">Не применимо. </w:t>
      </w:r>
    </w:p>
    <w:p w:rsidR="003725DE" w:rsidRDefault="003725DE" w:rsidP="005B076A">
      <w:pPr>
        <w:adjustRightInd w:val="0"/>
        <w:ind w:firstLine="540"/>
        <w:jc w:val="both"/>
      </w:pPr>
    </w:p>
    <w:p w:rsidR="003725DE" w:rsidRPr="00D0116A" w:rsidRDefault="003725DE" w:rsidP="003725DE">
      <w:pPr>
        <w:pStyle w:val="af9"/>
        <w:shd w:val="clear" w:color="auto" w:fill="FFFFFF"/>
        <w:spacing w:before="0" w:beforeAutospacing="0" w:after="0" w:afterAutospacing="0"/>
        <w:ind w:firstLine="539"/>
        <w:jc w:val="both"/>
        <w:rPr>
          <w:color w:val="000000"/>
          <w:sz w:val="20"/>
          <w:szCs w:val="20"/>
        </w:rPr>
      </w:pPr>
      <w:r w:rsidRPr="003725DE">
        <w:rPr>
          <w:b/>
          <w:color w:val="000000"/>
          <w:sz w:val="20"/>
          <w:szCs w:val="20"/>
        </w:rPr>
        <w:t>8.3.2.5.</w:t>
      </w:r>
      <w:r w:rsidRPr="00D0116A">
        <w:rPr>
          <w:color w:val="000000"/>
          <w:sz w:val="20"/>
          <w:szCs w:val="20"/>
        </w:rPr>
        <w:t xml:space="preserve"> В случае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место нахождения и основной государственный регистрационный номер (ОГРН) юридического лица, организующего проведение торгов.</w:t>
      </w:r>
    </w:p>
    <w:p w:rsidR="003725DE" w:rsidRDefault="003725DE" w:rsidP="005B076A">
      <w:pPr>
        <w:adjustRightInd w:val="0"/>
        <w:ind w:firstLine="540"/>
        <w:jc w:val="both"/>
      </w:pPr>
    </w:p>
    <w:p w:rsidR="00894CF4" w:rsidRDefault="00894CF4" w:rsidP="005B076A">
      <w:pPr>
        <w:adjustRightInd w:val="0"/>
        <w:ind w:firstLine="540"/>
        <w:jc w:val="both"/>
      </w:pPr>
      <w:r>
        <w:rPr>
          <w:b/>
          <w:i/>
          <w:szCs w:val="22"/>
        </w:rPr>
        <w:t xml:space="preserve">Сведения о лице, организующем проведение торгов, указаны в п. 8.3.2.1 </w:t>
      </w:r>
      <w:r w:rsidR="00471A13">
        <w:rPr>
          <w:b/>
          <w:i/>
          <w:szCs w:val="22"/>
        </w:rPr>
        <w:t xml:space="preserve">настоящего </w:t>
      </w:r>
      <w:r>
        <w:rPr>
          <w:b/>
          <w:i/>
          <w:szCs w:val="22"/>
        </w:rPr>
        <w:t>Проспекта</w:t>
      </w:r>
      <w:r w:rsidR="00471A13">
        <w:rPr>
          <w:b/>
          <w:i/>
          <w:szCs w:val="22"/>
        </w:rPr>
        <w:t xml:space="preserve"> ценных бумаг</w:t>
      </w:r>
      <w:r>
        <w:rPr>
          <w:b/>
          <w:i/>
          <w:szCs w:val="22"/>
        </w:rPr>
        <w:t xml:space="preserve">. </w:t>
      </w:r>
    </w:p>
    <w:p w:rsidR="003725DE" w:rsidRDefault="003725DE" w:rsidP="005B076A">
      <w:pPr>
        <w:adjustRightInd w:val="0"/>
        <w:ind w:firstLine="540"/>
        <w:jc w:val="both"/>
      </w:pPr>
    </w:p>
    <w:p w:rsidR="002C5CA9" w:rsidRPr="002C5CA9" w:rsidRDefault="002C5CA9" w:rsidP="002C5CA9">
      <w:pPr>
        <w:shd w:val="clear" w:color="auto" w:fill="FFFFFF"/>
        <w:autoSpaceDE/>
        <w:autoSpaceDN/>
        <w:ind w:firstLine="539"/>
        <w:jc w:val="both"/>
        <w:rPr>
          <w:color w:val="000000"/>
        </w:rPr>
      </w:pPr>
      <w:r w:rsidRPr="002C5CA9">
        <w:rPr>
          <w:b/>
          <w:color w:val="000000"/>
        </w:rPr>
        <w:t>8.3.2.6.</w:t>
      </w:r>
      <w:r w:rsidRPr="002C5CA9">
        <w:rPr>
          <w:color w:val="000000"/>
        </w:rPr>
        <w:t xml:space="preserve"> 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и сбора таких предварительных заявок.</w:t>
      </w:r>
    </w:p>
    <w:p w:rsidR="002C5CA9" w:rsidRDefault="002C5CA9" w:rsidP="002C5CA9">
      <w:pPr>
        <w:shd w:val="clear" w:color="auto" w:fill="FFFFFF"/>
        <w:autoSpaceDE/>
        <w:autoSpaceDN/>
        <w:ind w:firstLine="539"/>
        <w:jc w:val="both"/>
        <w:rPr>
          <w:b/>
          <w:color w:val="000000"/>
        </w:rPr>
      </w:pPr>
    </w:p>
    <w:p w:rsidR="00147D57" w:rsidRDefault="00147D57" w:rsidP="00147D57">
      <w:pPr>
        <w:ind w:firstLine="539"/>
        <w:jc w:val="both"/>
        <w:rPr>
          <w:b/>
          <w:bCs/>
          <w:i/>
          <w:iCs/>
          <w:szCs w:val="22"/>
        </w:rPr>
      </w:pPr>
      <w:r>
        <w:rPr>
          <w:b/>
          <w:bCs/>
          <w:i/>
          <w:iCs/>
          <w:szCs w:val="22"/>
        </w:rPr>
        <w:t xml:space="preserve">При размещении Биржевых облигаций путем Формирования книги заявок Агент по размещению по поручению Эмитента </w:t>
      </w:r>
      <w:r>
        <w:rPr>
          <w:b/>
          <w:bCs/>
          <w:i/>
          <w:iCs/>
        </w:rPr>
        <w:t xml:space="preserve">может </w:t>
      </w:r>
      <w:r>
        <w:rPr>
          <w:b/>
          <w:bCs/>
          <w:i/>
          <w:iCs/>
          <w:szCs w:val="22"/>
        </w:rPr>
        <w:t xml:space="preserve">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w:t>
      </w:r>
      <w:r w:rsidRPr="00147D57">
        <w:rPr>
          <w:b/>
          <w:i/>
        </w:rPr>
        <w:t>Порядок заключения таких предварительных договоров указан в п</w:t>
      </w:r>
      <w:r>
        <w:rPr>
          <w:b/>
          <w:i/>
        </w:rPr>
        <w:t>.</w:t>
      </w:r>
      <w:r w:rsidRPr="00147D57">
        <w:rPr>
          <w:b/>
          <w:i/>
        </w:rPr>
        <w:t xml:space="preserve"> 8.3.2.1 </w:t>
      </w:r>
      <w:r w:rsidR="00471A13">
        <w:rPr>
          <w:b/>
          <w:i/>
        </w:rPr>
        <w:t xml:space="preserve">настоящего </w:t>
      </w:r>
      <w:r w:rsidRPr="00147D57">
        <w:rPr>
          <w:b/>
          <w:i/>
        </w:rPr>
        <w:t>Проспекта</w:t>
      </w:r>
      <w:r w:rsidR="00471A13">
        <w:rPr>
          <w:b/>
          <w:i/>
        </w:rPr>
        <w:t xml:space="preserve"> ценных бумаг</w:t>
      </w:r>
      <w:r w:rsidRPr="00147D57">
        <w:rPr>
          <w:b/>
          <w:i/>
        </w:rPr>
        <w:t>.</w:t>
      </w:r>
    </w:p>
    <w:p w:rsidR="002C5CA9" w:rsidRDefault="002C5CA9" w:rsidP="002C5CA9">
      <w:pPr>
        <w:shd w:val="clear" w:color="auto" w:fill="FFFFFF"/>
        <w:autoSpaceDE/>
        <w:autoSpaceDN/>
        <w:ind w:firstLine="539"/>
        <w:jc w:val="both"/>
        <w:rPr>
          <w:b/>
          <w:color w:val="000000"/>
        </w:rPr>
      </w:pPr>
    </w:p>
    <w:p w:rsidR="002C5CA9" w:rsidRPr="002C5CA9" w:rsidRDefault="002C5CA9" w:rsidP="002C5CA9">
      <w:pPr>
        <w:shd w:val="clear" w:color="auto" w:fill="FFFFFF"/>
        <w:autoSpaceDE/>
        <w:autoSpaceDN/>
        <w:ind w:firstLine="539"/>
        <w:jc w:val="both"/>
        <w:rPr>
          <w:color w:val="000000"/>
        </w:rPr>
      </w:pPr>
      <w:r w:rsidRPr="002C5CA9">
        <w:rPr>
          <w:b/>
          <w:color w:val="000000"/>
        </w:rPr>
        <w:t>8.3.2.7.</w:t>
      </w:r>
      <w:r w:rsidRPr="002C5CA9">
        <w:rPr>
          <w:color w:val="000000"/>
        </w:rPr>
        <w:t xml:space="preserve"> 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(включая консультационные услуги, а также услуги, связанные с приобретением брокером за свой счет размещаемых ценных бумаг), по каждому брокеру указываются:</w:t>
      </w:r>
    </w:p>
    <w:p w:rsidR="002C5CA9" w:rsidRDefault="002C5CA9" w:rsidP="002C5CA9">
      <w:pPr>
        <w:shd w:val="clear" w:color="auto" w:fill="FFFFFF"/>
        <w:autoSpaceDE/>
        <w:autoSpaceDN/>
        <w:ind w:firstLine="539"/>
        <w:jc w:val="both"/>
        <w:rPr>
          <w:color w:val="000000"/>
        </w:rPr>
      </w:pPr>
    </w:p>
    <w:p w:rsidR="002C5CA9" w:rsidRPr="002C5CA9" w:rsidRDefault="002C5CA9" w:rsidP="002C5CA9">
      <w:pPr>
        <w:pStyle w:val="ConsNormal"/>
        <w:ind w:right="0"/>
        <w:rPr>
          <w:b/>
          <w:color w:val="000000"/>
          <w:lang w:val="ru-RU"/>
        </w:rPr>
      </w:pPr>
      <w:r w:rsidRPr="002C5CA9">
        <w:rPr>
          <w:rFonts w:ascii="Times New Roman" w:hAnsi="Times New Roman"/>
          <w:b/>
          <w:i/>
          <w:szCs w:val="22"/>
          <w:lang w:val="ru-RU"/>
        </w:rPr>
        <w:t>Размещен</w:t>
      </w:r>
      <w:r>
        <w:rPr>
          <w:rFonts w:ascii="Times New Roman" w:hAnsi="Times New Roman"/>
          <w:b/>
          <w:i/>
          <w:szCs w:val="22"/>
          <w:lang w:val="ru-RU"/>
        </w:rPr>
        <w:t>ие ценных бумаг осуществляется Э</w:t>
      </w:r>
      <w:r w:rsidRPr="002C5CA9">
        <w:rPr>
          <w:rFonts w:ascii="Times New Roman" w:hAnsi="Times New Roman"/>
          <w:b/>
          <w:i/>
          <w:szCs w:val="22"/>
          <w:lang w:val="ru-RU"/>
        </w:rPr>
        <w:t xml:space="preserve">митентом с привлечением третьих лиц, оказывающих </w:t>
      </w:r>
      <w:r w:rsidR="001A593C">
        <w:rPr>
          <w:rFonts w:ascii="Times New Roman" w:hAnsi="Times New Roman"/>
          <w:b/>
          <w:i/>
          <w:szCs w:val="22"/>
          <w:lang w:val="ru-RU"/>
        </w:rPr>
        <w:t>Э</w:t>
      </w:r>
      <w:r w:rsidRPr="002C5CA9">
        <w:rPr>
          <w:rFonts w:ascii="Times New Roman" w:hAnsi="Times New Roman"/>
          <w:b/>
          <w:i/>
          <w:szCs w:val="22"/>
          <w:lang w:val="ru-RU"/>
        </w:rPr>
        <w:t xml:space="preserve">митенту услуги по размещению </w:t>
      </w:r>
      <w:r w:rsidRPr="002C5CA9">
        <w:rPr>
          <w:rFonts w:ascii="Times New Roman" w:hAnsi="Times New Roman"/>
          <w:b/>
          <w:i/>
          <w:lang w:val="ru-RU"/>
        </w:rPr>
        <w:t>и по организации размещения</w:t>
      </w:r>
      <w:r w:rsidRPr="002C5CA9">
        <w:rPr>
          <w:rFonts w:ascii="Times New Roman" w:hAnsi="Times New Roman"/>
          <w:b/>
          <w:i/>
          <w:szCs w:val="22"/>
          <w:lang w:val="ru-RU"/>
        </w:rPr>
        <w:t xml:space="preserve"> ценных бумаг.</w:t>
      </w:r>
      <w:r>
        <w:rPr>
          <w:rFonts w:ascii="Times New Roman" w:hAnsi="Times New Roman"/>
          <w:b/>
          <w:i/>
          <w:szCs w:val="22"/>
          <w:lang w:val="ru-RU"/>
        </w:rPr>
        <w:t xml:space="preserve"> Сведения указаны в п. 8.3.2.1 </w:t>
      </w:r>
      <w:r w:rsidR="00482CA1">
        <w:rPr>
          <w:rFonts w:ascii="Times New Roman" w:hAnsi="Times New Roman"/>
          <w:b/>
          <w:i/>
          <w:szCs w:val="22"/>
          <w:lang w:val="ru-RU"/>
        </w:rPr>
        <w:t xml:space="preserve">настоящего </w:t>
      </w:r>
      <w:r>
        <w:rPr>
          <w:rFonts w:ascii="Times New Roman" w:hAnsi="Times New Roman"/>
          <w:b/>
          <w:i/>
          <w:szCs w:val="22"/>
          <w:lang w:val="ru-RU"/>
        </w:rPr>
        <w:t>Проспекта</w:t>
      </w:r>
      <w:r w:rsidR="00482CA1">
        <w:rPr>
          <w:rFonts w:ascii="Times New Roman" w:hAnsi="Times New Roman"/>
          <w:b/>
          <w:i/>
          <w:szCs w:val="22"/>
          <w:lang w:val="ru-RU"/>
        </w:rPr>
        <w:t xml:space="preserve"> ценных бумаг</w:t>
      </w:r>
      <w:r>
        <w:rPr>
          <w:rFonts w:ascii="Times New Roman" w:hAnsi="Times New Roman"/>
          <w:b/>
          <w:i/>
          <w:szCs w:val="22"/>
          <w:lang w:val="ru-RU"/>
        </w:rPr>
        <w:t>.</w:t>
      </w:r>
    </w:p>
    <w:p w:rsidR="002C5CA9" w:rsidRDefault="002C5CA9" w:rsidP="002C5CA9">
      <w:pPr>
        <w:shd w:val="clear" w:color="auto" w:fill="FFFFFF"/>
        <w:autoSpaceDE/>
        <w:autoSpaceDN/>
        <w:ind w:firstLine="539"/>
        <w:jc w:val="both"/>
        <w:rPr>
          <w:b/>
          <w:color w:val="000000"/>
        </w:rPr>
      </w:pPr>
    </w:p>
    <w:p w:rsidR="002C5CA9" w:rsidRPr="002C5CA9" w:rsidRDefault="002C5CA9" w:rsidP="002C5CA9">
      <w:pPr>
        <w:shd w:val="clear" w:color="auto" w:fill="FFFFFF"/>
        <w:autoSpaceDE/>
        <w:autoSpaceDN/>
        <w:ind w:firstLine="539"/>
        <w:jc w:val="both"/>
        <w:rPr>
          <w:color w:val="000000"/>
        </w:rPr>
      </w:pPr>
      <w:r w:rsidRPr="002C5CA9">
        <w:rPr>
          <w:b/>
          <w:color w:val="000000"/>
        </w:rPr>
        <w:t>8.3.2.8.</w:t>
      </w:r>
      <w:r w:rsidRPr="002C5CA9">
        <w:rPr>
          <w:color w:val="000000"/>
        </w:rPr>
        <w:t xml:space="preserve"> 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p>
    <w:p w:rsidR="002C5CA9" w:rsidRDefault="002C5CA9" w:rsidP="002C5CA9">
      <w:pPr>
        <w:shd w:val="clear" w:color="auto" w:fill="FFFFFF"/>
        <w:autoSpaceDE/>
        <w:autoSpaceDN/>
        <w:ind w:firstLine="539"/>
        <w:jc w:val="both"/>
        <w:rPr>
          <w:b/>
          <w:color w:val="000000"/>
        </w:rPr>
      </w:pPr>
    </w:p>
    <w:p w:rsidR="00C37C38" w:rsidRPr="00B560CC" w:rsidRDefault="00C37C38" w:rsidP="00C37C38">
      <w:pPr>
        <w:adjustRightInd w:val="0"/>
        <w:ind w:firstLine="567"/>
        <w:jc w:val="both"/>
        <w:rPr>
          <w:b/>
        </w:rPr>
      </w:pPr>
      <w:r w:rsidRPr="00B560CC">
        <w:rPr>
          <w:b/>
          <w:i/>
        </w:rPr>
        <w:t xml:space="preserve">Размещение ценных бумаг не </w:t>
      </w:r>
      <w:r w:rsidR="00753EFB">
        <w:rPr>
          <w:b/>
          <w:i/>
        </w:rPr>
        <w:t>планируется</w:t>
      </w:r>
      <w:r w:rsidRPr="00B560CC">
        <w:rPr>
          <w:b/>
          <w:i/>
        </w:rPr>
        <w:t xml:space="preserve"> осуществлять за пределами Российской Федерации</w:t>
      </w:r>
      <w:r w:rsidR="00753EFB">
        <w:rPr>
          <w:b/>
          <w:i/>
        </w:rPr>
        <w:t>, в том числе посредством размещения соответствующих иностранных ценных бумаг.</w:t>
      </w:r>
    </w:p>
    <w:p w:rsidR="00753EFB" w:rsidRPr="00466FE8" w:rsidRDefault="00753EFB" w:rsidP="00753EFB">
      <w:pPr>
        <w:ind w:firstLine="539"/>
        <w:jc w:val="both"/>
        <w:rPr>
          <w:b/>
          <w:bCs/>
          <w:i/>
          <w:iCs/>
        </w:rPr>
      </w:pPr>
      <w:r w:rsidRPr="00466FE8">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466FE8">
        <w:rPr>
          <w:b/>
          <w:bCs/>
          <w:i/>
          <w:iCs/>
        </w:rPr>
        <w:t>не планируется.</w:t>
      </w:r>
    </w:p>
    <w:p w:rsidR="002C5CA9" w:rsidRDefault="002C5CA9" w:rsidP="002C5CA9">
      <w:pPr>
        <w:shd w:val="clear" w:color="auto" w:fill="FFFFFF"/>
        <w:autoSpaceDE/>
        <w:autoSpaceDN/>
        <w:ind w:firstLine="539"/>
        <w:jc w:val="both"/>
        <w:rPr>
          <w:b/>
          <w:color w:val="000000"/>
        </w:rPr>
      </w:pPr>
    </w:p>
    <w:p w:rsidR="002C5CA9" w:rsidRPr="002C5CA9" w:rsidRDefault="002C5CA9" w:rsidP="002C5CA9">
      <w:pPr>
        <w:shd w:val="clear" w:color="auto" w:fill="FFFFFF"/>
        <w:autoSpaceDE/>
        <w:autoSpaceDN/>
        <w:ind w:firstLine="539"/>
        <w:jc w:val="both"/>
        <w:rPr>
          <w:color w:val="000000"/>
        </w:rPr>
      </w:pPr>
      <w:r w:rsidRPr="002C5CA9">
        <w:rPr>
          <w:b/>
          <w:color w:val="000000"/>
        </w:rPr>
        <w:t>8.3.2.9.</w:t>
      </w:r>
      <w:r w:rsidRPr="002C5CA9">
        <w:rPr>
          <w:color w:val="000000"/>
        </w:rPr>
        <w:t xml:space="preserve"> В случае если эмитент в соответствии с Федеральным </w:t>
      </w:r>
      <w:hyperlink r:id="rId22" w:history="1">
        <w:r w:rsidRPr="002C5CA9">
          <w:rPr>
            <w:color w:val="1A0DAB"/>
            <w:u w:val="single"/>
          </w:rPr>
          <w:t>законом</w:t>
        </w:r>
      </w:hyperlink>
      <w:r w:rsidRPr="002C5CA9">
        <w:rPr>
          <w:color w:val="000000"/>
        </w:rPr>
        <w:t>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N 18, ст. 1940; 2018, N 49, ст. 7523) (далее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а также приводятся основания признания эмитента таким хозяйственным обществом.</w:t>
      </w:r>
    </w:p>
    <w:p w:rsidR="002C5CA9" w:rsidRPr="002C5CA9" w:rsidRDefault="002C5CA9" w:rsidP="002C5CA9">
      <w:pPr>
        <w:shd w:val="clear" w:color="auto" w:fill="FFFFFF"/>
        <w:autoSpaceDE/>
        <w:autoSpaceDN/>
        <w:ind w:firstLine="539"/>
        <w:jc w:val="both"/>
        <w:rPr>
          <w:color w:val="000000"/>
        </w:rPr>
      </w:pPr>
      <w:r w:rsidRPr="002C5CA9">
        <w:rPr>
          <w:color w:val="000000"/>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w:t>
      </w:r>
      <w:hyperlink r:id="rId23" w:history="1">
        <w:r w:rsidRPr="002C5CA9">
          <w:rPr>
            <w:color w:val="1A0DAB"/>
            <w:u w:val="single"/>
          </w:rPr>
          <w:t>законом</w:t>
        </w:r>
      </w:hyperlink>
      <w:r w:rsidRPr="002C5CA9">
        <w:rPr>
          <w:color w:val="000000"/>
        </w:rPr>
        <w:t>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rsidR="002C5CA9" w:rsidRDefault="002C5CA9" w:rsidP="002C5CA9">
      <w:pPr>
        <w:shd w:val="clear" w:color="auto" w:fill="FFFFFF"/>
        <w:autoSpaceDE/>
        <w:autoSpaceDN/>
        <w:ind w:firstLine="539"/>
        <w:jc w:val="both"/>
        <w:rPr>
          <w:b/>
          <w:color w:val="000000"/>
        </w:rPr>
      </w:pPr>
    </w:p>
    <w:p w:rsidR="002C5CA9" w:rsidRPr="00C37C38" w:rsidRDefault="002C5CA9" w:rsidP="002C5CA9">
      <w:pPr>
        <w:shd w:val="clear" w:color="auto" w:fill="FFFFFF"/>
        <w:autoSpaceDE/>
        <w:autoSpaceDN/>
        <w:ind w:firstLine="539"/>
        <w:jc w:val="both"/>
        <w:rPr>
          <w:b/>
          <w:i/>
          <w:color w:val="000000"/>
        </w:rPr>
      </w:pPr>
      <w:r w:rsidRPr="00C37C38">
        <w:rPr>
          <w:b/>
          <w:i/>
          <w:color w:val="000000"/>
        </w:rPr>
        <w:t xml:space="preserve">Сведения указаны в п. 8.3.2.1 </w:t>
      </w:r>
      <w:r w:rsidR="00482CA1">
        <w:rPr>
          <w:b/>
          <w:i/>
          <w:color w:val="000000"/>
        </w:rPr>
        <w:t xml:space="preserve">настоящего </w:t>
      </w:r>
      <w:r w:rsidRPr="00C37C38">
        <w:rPr>
          <w:b/>
          <w:i/>
          <w:color w:val="000000"/>
        </w:rPr>
        <w:t>Проспекта</w:t>
      </w:r>
      <w:r w:rsidR="00482CA1">
        <w:rPr>
          <w:b/>
          <w:i/>
          <w:color w:val="000000"/>
        </w:rPr>
        <w:t xml:space="preserve"> ценных бумаг</w:t>
      </w:r>
      <w:r w:rsidRPr="00C37C38">
        <w:rPr>
          <w:b/>
          <w:i/>
          <w:color w:val="000000"/>
        </w:rPr>
        <w:t xml:space="preserve">. </w:t>
      </w:r>
    </w:p>
    <w:p w:rsidR="002C5CA9" w:rsidRDefault="002C5CA9" w:rsidP="002C5CA9">
      <w:pPr>
        <w:shd w:val="clear" w:color="auto" w:fill="FFFFFF"/>
        <w:autoSpaceDE/>
        <w:autoSpaceDN/>
        <w:ind w:firstLine="539"/>
        <w:jc w:val="both"/>
        <w:rPr>
          <w:b/>
          <w:color w:val="000000"/>
        </w:rPr>
      </w:pPr>
    </w:p>
    <w:p w:rsidR="002C5CA9" w:rsidRPr="002C5CA9" w:rsidRDefault="002C5CA9" w:rsidP="002C5CA9">
      <w:pPr>
        <w:shd w:val="clear" w:color="auto" w:fill="FFFFFF"/>
        <w:autoSpaceDE/>
        <w:autoSpaceDN/>
        <w:ind w:firstLine="539"/>
        <w:jc w:val="both"/>
        <w:rPr>
          <w:color w:val="000000"/>
        </w:rPr>
      </w:pPr>
      <w:r w:rsidRPr="002C5CA9">
        <w:rPr>
          <w:b/>
          <w:color w:val="000000"/>
        </w:rPr>
        <w:t>8.3.2.10.</w:t>
      </w:r>
      <w:r w:rsidRPr="002C5CA9">
        <w:rPr>
          <w:color w:val="000000"/>
        </w:rPr>
        <w:t xml:space="preserve"> В случае если приобретение акций кредитной организации - эмитента или некредитной финансовой организации - эмитента требует предварительного (последующего) согласия Банка России, указывается, что приобретатель акций должен представить кредитной организации - эмитенту или некредитной финансовой организации - эмитенту документы, подтверждающие получение предварительного (последующего) согласия Банка России на указанное приобретение.</w:t>
      </w:r>
    </w:p>
    <w:p w:rsidR="002C5CA9" w:rsidRDefault="002C5CA9" w:rsidP="002C5CA9">
      <w:pPr>
        <w:shd w:val="clear" w:color="auto" w:fill="FFFFFF"/>
        <w:autoSpaceDE/>
        <w:autoSpaceDN/>
        <w:ind w:firstLine="539"/>
        <w:jc w:val="both"/>
        <w:rPr>
          <w:b/>
          <w:color w:val="000000"/>
        </w:rPr>
      </w:pPr>
    </w:p>
    <w:p w:rsidR="002C5CA9" w:rsidRPr="00B560CC" w:rsidRDefault="002C5CA9" w:rsidP="002C5CA9">
      <w:pPr>
        <w:adjustRightInd w:val="0"/>
        <w:ind w:firstLine="540"/>
        <w:jc w:val="both"/>
        <w:rPr>
          <w:b/>
          <w:i/>
        </w:rPr>
      </w:pPr>
      <w:r w:rsidRPr="00B560CC">
        <w:rPr>
          <w:b/>
          <w:i/>
        </w:rPr>
        <w:t>Не применимо.</w:t>
      </w:r>
    </w:p>
    <w:p w:rsidR="002C5CA9" w:rsidRDefault="002C5CA9" w:rsidP="002C5CA9">
      <w:pPr>
        <w:shd w:val="clear" w:color="auto" w:fill="FFFFFF"/>
        <w:autoSpaceDE/>
        <w:autoSpaceDN/>
        <w:ind w:firstLine="539"/>
        <w:jc w:val="both"/>
        <w:rPr>
          <w:b/>
          <w:color w:val="000000"/>
        </w:rPr>
      </w:pPr>
    </w:p>
    <w:p w:rsidR="002C5CA9" w:rsidRPr="002C5CA9" w:rsidRDefault="002C5CA9" w:rsidP="002C5CA9">
      <w:pPr>
        <w:shd w:val="clear" w:color="auto" w:fill="FFFFFF"/>
        <w:autoSpaceDE/>
        <w:autoSpaceDN/>
        <w:ind w:firstLine="539"/>
        <w:jc w:val="both"/>
        <w:rPr>
          <w:color w:val="000000"/>
        </w:rPr>
      </w:pPr>
      <w:r w:rsidRPr="002C5CA9">
        <w:rPr>
          <w:b/>
          <w:color w:val="000000"/>
        </w:rPr>
        <w:t>8.3.2.11.</w:t>
      </w:r>
      <w:r w:rsidRPr="002C5CA9">
        <w:rPr>
          <w:color w:val="000000"/>
        </w:rPr>
        <w:t xml:space="preserve"> В случае размещения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(ОГРН) и место нахождения оператора указанной инвестиционной платформы.</w:t>
      </w:r>
    </w:p>
    <w:p w:rsidR="00894CF4" w:rsidRDefault="00894CF4" w:rsidP="005B076A">
      <w:pPr>
        <w:adjustRightInd w:val="0"/>
        <w:ind w:firstLine="540"/>
        <w:jc w:val="both"/>
      </w:pPr>
    </w:p>
    <w:p w:rsidR="002C5CA9" w:rsidRPr="00B560CC" w:rsidRDefault="002C5CA9" w:rsidP="002C5CA9">
      <w:pPr>
        <w:adjustRightInd w:val="0"/>
        <w:ind w:firstLine="540"/>
        <w:jc w:val="both"/>
        <w:rPr>
          <w:b/>
          <w:i/>
        </w:rPr>
      </w:pPr>
      <w:r w:rsidRPr="00B560CC">
        <w:rPr>
          <w:b/>
          <w:i/>
        </w:rPr>
        <w:t>Не применимо. Размещение Биржевых облигаций не осуществляется среди инвесторов, являющихся участниками инвестиционной платформы.</w:t>
      </w:r>
    </w:p>
    <w:p w:rsidR="00894CF4" w:rsidRDefault="00894CF4" w:rsidP="005B076A">
      <w:pPr>
        <w:adjustRightInd w:val="0"/>
        <w:ind w:firstLine="540"/>
        <w:jc w:val="both"/>
      </w:pPr>
    </w:p>
    <w:p w:rsidR="005B076A" w:rsidRPr="00EA0355" w:rsidRDefault="005B076A" w:rsidP="00EA0355">
      <w:pPr>
        <w:pStyle w:val="30"/>
      </w:pPr>
      <w:bookmarkStart w:id="116" w:name="_Toc99552982"/>
      <w:r w:rsidRPr="00EA0355">
        <w:t>8.3.3. Цена (цены) или порядок определения цены размещения ценных бумаг</w:t>
      </w:r>
      <w:bookmarkEnd w:id="116"/>
    </w:p>
    <w:p w:rsidR="0089411A" w:rsidRDefault="0089411A" w:rsidP="005B076A">
      <w:pPr>
        <w:adjustRightInd w:val="0"/>
        <w:ind w:firstLine="540"/>
        <w:jc w:val="both"/>
      </w:pPr>
    </w:p>
    <w:p w:rsidR="00FD69A0" w:rsidRPr="00CD0597" w:rsidRDefault="00FD69A0" w:rsidP="00FD69A0">
      <w:pPr>
        <w:ind w:firstLine="539"/>
        <w:jc w:val="both"/>
        <w:rPr>
          <w:b/>
          <w:bCs/>
          <w:i/>
          <w:iCs/>
        </w:rPr>
      </w:pPr>
      <w:r w:rsidRPr="00CD0597">
        <w:rPr>
          <w:b/>
          <w:i/>
        </w:rPr>
        <w:t xml:space="preserve">Цена размещения Биржевых облигаций или порядок ее определения в условиях Программы </w:t>
      </w:r>
      <w:r w:rsidRPr="00CD0597">
        <w:rPr>
          <w:b/>
          <w:bCs/>
          <w:i/>
          <w:iCs/>
          <w:szCs w:val="22"/>
        </w:rPr>
        <w:t>не определяется.</w:t>
      </w:r>
      <w:r w:rsidRPr="00CD0597">
        <w:rPr>
          <w:szCs w:val="22"/>
        </w:rPr>
        <w:t xml:space="preserve"> </w:t>
      </w:r>
    </w:p>
    <w:p w:rsidR="00FD69A0" w:rsidRDefault="00FD69A0" w:rsidP="00FD69A0">
      <w:pPr>
        <w:ind w:firstLine="539"/>
        <w:jc w:val="both"/>
        <w:rPr>
          <w:b/>
          <w:bCs/>
          <w:i/>
          <w:szCs w:val="22"/>
          <w:u w:val="single"/>
        </w:rPr>
      </w:pPr>
      <w:r>
        <w:rPr>
          <w:b/>
          <w:bCs/>
          <w:i/>
          <w:iCs/>
        </w:rPr>
        <w:t xml:space="preserve">Цена размещения Биржевых облигаций или порядок ее определения </w:t>
      </w:r>
      <w:r>
        <w:rPr>
          <w:b/>
          <w:bCs/>
          <w:i/>
          <w:szCs w:val="22"/>
        </w:rPr>
        <w:t>устанавливается уполномоченным органом управления Эмитента не позднее начала размещения Биржевых облигаций.</w:t>
      </w:r>
    </w:p>
    <w:p w:rsidR="00FD69A0" w:rsidRPr="00CD0597" w:rsidRDefault="00FD69A0" w:rsidP="00FD69A0">
      <w:pPr>
        <w:ind w:firstLine="539"/>
        <w:jc w:val="both"/>
        <w:rPr>
          <w:b/>
          <w:bCs/>
          <w:i/>
          <w:iCs/>
          <w:szCs w:val="22"/>
        </w:rPr>
      </w:pPr>
      <w:r w:rsidRPr="00CD0597">
        <w:rPr>
          <w:b/>
          <w:bCs/>
          <w:i/>
          <w:szCs w:val="22"/>
        </w:rPr>
        <w:t xml:space="preserve">Информация о Цене размещения Биржевых облигаций или порядке ее определения указывается в </w:t>
      </w:r>
      <w:r w:rsidRPr="00CD0597">
        <w:rPr>
          <w:b/>
          <w:i/>
          <w:szCs w:val="22"/>
        </w:rPr>
        <w:t xml:space="preserve">соответствующих Условиях выпуска или раскрывается Эмитентом не позднее даты начала размещения Биржевых облигаций в соответствии с п. 11 Программы </w:t>
      </w:r>
      <w:r w:rsidRPr="00CD0597">
        <w:rPr>
          <w:b/>
          <w:bCs/>
          <w:i/>
          <w:szCs w:val="22"/>
        </w:rPr>
        <w:t>и п.8.11 Проспекта</w:t>
      </w:r>
      <w:r w:rsidRPr="00CD0597">
        <w:rPr>
          <w:b/>
          <w:bCs/>
          <w:i/>
          <w:iCs/>
        </w:rPr>
        <w:t>.</w:t>
      </w:r>
    </w:p>
    <w:p w:rsidR="0038009C" w:rsidRDefault="0038009C" w:rsidP="005B076A">
      <w:pPr>
        <w:adjustRightInd w:val="0"/>
        <w:ind w:firstLine="540"/>
        <w:jc w:val="both"/>
      </w:pPr>
    </w:p>
    <w:p w:rsidR="005B076A" w:rsidRPr="00EA0355" w:rsidRDefault="005B076A" w:rsidP="00EA0355">
      <w:pPr>
        <w:pStyle w:val="30"/>
      </w:pPr>
      <w:bookmarkStart w:id="117" w:name="_Toc99552983"/>
      <w:r w:rsidRPr="00EA0355">
        <w:t>8.3.4. Порядок осуществления преимущественного права приобретения размещаемых ценных бумаг</w:t>
      </w:r>
      <w:bookmarkEnd w:id="117"/>
    </w:p>
    <w:p w:rsidR="0089411A" w:rsidRDefault="0089411A" w:rsidP="005B076A">
      <w:pPr>
        <w:adjustRightInd w:val="0"/>
        <w:ind w:firstLine="540"/>
        <w:jc w:val="both"/>
      </w:pPr>
    </w:p>
    <w:p w:rsidR="005B076A" w:rsidRDefault="00FD69A0" w:rsidP="005B076A">
      <w:pPr>
        <w:adjustRightInd w:val="0"/>
        <w:ind w:firstLine="540"/>
        <w:jc w:val="both"/>
        <w:rPr>
          <w:b/>
          <w:bCs/>
          <w:i/>
          <w:iCs/>
          <w:szCs w:val="22"/>
        </w:rPr>
      </w:pPr>
      <w:r>
        <w:rPr>
          <w:b/>
          <w:bCs/>
          <w:i/>
          <w:iCs/>
          <w:szCs w:val="22"/>
        </w:rPr>
        <w:t>Возможность преимущественного приобретения размещаемых Биржевых облигаций не установлена.</w:t>
      </w:r>
    </w:p>
    <w:p w:rsidR="00FD69A0" w:rsidRDefault="00FD69A0" w:rsidP="005B076A">
      <w:pPr>
        <w:adjustRightInd w:val="0"/>
        <w:ind w:firstLine="540"/>
        <w:jc w:val="both"/>
      </w:pPr>
    </w:p>
    <w:p w:rsidR="005B076A" w:rsidRPr="00EA0355" w:rsidRDefault="005B076A" w:rsidP="00EA0355">
      <w:pPr>
        <w:pStyle w:val="30"/>
      </w:pPr>
      <w:bookmarkStart w:id="118" w:name="_Toc99552984"/>
      <w:r w:rsidRPr="00EA0355">
        <w:t>8.3.5. Условия, порядок и срок оплаты ценных бумаг</w:t>
      </w:r>
      <w:bookmarkEnd w:id="118"/>
    </w:p>
    <w:p w:rsidR="0089411A" w:rsidRDefault="0089411A" w:rsidP="005B076A">
      <w:pPr>
        <w:adjustRightInd w:val="0"/>
        <w:ind w:firstLine="540"/>
        <w:jc w:val="both"/>
      </w:pPr>
    </w:p>
    <w:p w:rsidR="000973FE" w:rsidRPr="0076620B" w:rsidRDefault="000973FE" w:rsidP="000973FE">
      <w:pPr>
        <w:pStyle w:val="af9"/>
        <w:shd w:val="clear" w:color="auto" w:fill="FFFFFF"/>
        <w:spacing w:before="0" w:beforeAutospacing="0" w:after="0" w:afterAutospacing="0"/>
        <w:ind w:firstLine="539"/>
        <w:jc w:val="both"/>
        <w:rPr>
          <w:color w:val="000000"/>
          <w:sz w:val="20"/>
          <w:szCs w:val="20"/>
        </w:rPr>
      </w:pPr>
      <w:r w:rsidRPr="0076620B">
        <w:rPr>
          <w:b/>
          <w:color w:val="000000"/>
          <w:sz w:val="20"/>
          <w:szCs w:val="20"/>
        </w:rPr>
        <w:t>8.3.5.1.</w:t>
      </w:r>
      <w:r w:rsidRPr="0076620B">
        <w:rPr>
          <w:color w:val="000000"/>
          <w:sz w:val="20"/>
          <w:szCs w:val="20"/>
        </w:rPr>
        <w:t xml:space="preserve"> 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w:t>
      </w:r>
    </w:p>
    <w:p w:rsidR="000973FE" w:rsidRDefault="000973FE" w:rsidP="005B076A">
      <w:pPr>
        <w:adjustRightInd w:val="0"/>
        <w:ind w:firstLine="540"/>
        <w:jc w:val="both"/>
      </w:pPr>
    </w:p>
    <w:p w:rsidR="00FD69A0" w:rsidRPr="00FD69A0" w:rsidRDefault="00FD69A0" w:rsidP="00FD69A0">
      <w:pPr>
        <w:suppressAutoHyphens/>
        <w:autoSpaceDE/>
        <w:autoSpaceDN/>
        <w:ind w:firstLine="540"/>
        <w:jc w:val="both"/>
        <w:rPr>
          <w:b/>
          <w:i/>
          <w:kern w:val="1"/>
        </w:rPr>
      </w:pPr>
      <w:r w:rsidRPr="00FD69A0">
        <w:rPr>
          <w:b/>
          <w:i/>
          <w:kern w:val="1"/>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rsidR="000973FE" w:rsidRDefault="000973FE" w:rsidP="00FD69A0">
      <w:pPr>
        <w:suppressAutoHyphens/>
        <w:autoSpaceDE/>
        <w:autoSpaceDN/>
        <w:ind w:firstLine="539"/>
        <w:jc w:val="both"/>
        <w:rPr>
          <w:b/>
          <w:i/>
          <w:kern w:val="1"/>
        </w:rPr>
      </w:pPr>
    </w:p>
    <w:p w:rsidR="00363821" w:rsidRPr="0066231E" w:rsidRDefault="000973FE" w:rsidP="00363821">
      <w:pPr>
        <w:ind w:firstLine="540"/>
        <w:jc w:val="both"/>
      </w:pPr>
      <w:r w:rsidRPr="0076620B">
        <w:rPr>
          <w:b/>
          <w:color w:val="000000"/>
        </w:rPr>
        <w:t>8.3.5.2.</w:t>
      </w:r>
      <w:r w:rsidRPr="0076620B">
        <w:rPr>
          <w:color w:val="000000"/>
        </w:rPr>
        <w:t xml:space="preserve"> В случае оплаты размещаемых ценных бумаг денежными средствами указываются:</w:t>
      </w:r>
      <w:r w:rsidR="00363821" w:rsidRPr="00363821">
        <w:t xml:space="preserve"> </w:t>
      </w:r>
      <w:r w:rsidR="00363821" w:rsidRPr="00B91A4D">
        <w:t>форма оплаты (наличная или безналичная)</w:t>
      </w:r>
      <w:r w:rsidR="00363821">
        <w:t xml:space="preserve">, </w:t>
      </w:r>
      <w:r w:rsidR="00363821" w:rsidRPr="00B91A4D">
        <w:t>полное фирменное наименование, место нахождения кредитной организации</w:t>
      </w:r>
      <w:r w:rsidR="00363821">
        <w:t xml:space="preserve">, </w:t>
      </w:r>
      <w:r w:rsidR="00363821" w:rsidRPr="00B91A4D">
        <w:t>банковские реквизиты счетов эмитента, на которые должны перечисляться денежные средства, поступающие в оплату ценных бумаг</w:t>
      </w:r>
      <w:r w:rsidR="00363821">
        <w:t xml:space="preserve">, </w:t>
      </w:r>
      <w:r w:rsidR="00363821" w:rsidRPr="00B91A4D">
        <w:t>полное и сокращенное (при наличии) фирменные наименования (для коммерческих организаций), наименование (для некоммерческих организаций) получателя денежных средств и его идентификационный номер налогоплательщика (ИНН)</w:t>
      </w:r>
      <w:r w:rsidR="00363821">
        <w:t xml:space="preserve">, </w:t>
      </w:r>
      <w:r w:rsidR="00363821" w:rsidRPr="00B91A4D">
        <w:t>адреса пунктов оплаты (в случае наличной формы оплаты за ценные бумаги).</w:t>
      </w:r>
    </w:p>
    <w:p w:rsidR="000973FE" w:rsidRDefault="000973FE" w:rsidP="00FD69A0">
      <w:pPr>
        <w:suppressAutoHyphens/>
        <w:autoSpaceDE/>
        <w:autoSpaceDN/>
        <w:ind w:firstLine="539"/>
        <w:jc w:val="both"/>
        <w:rPr>
          <w:b/>
          <w:i/>
          <w:kern w:val="1"/>
        </w:rPr>
      </w:pPr>
    </w:p>
    <w:p w:rsidR="00FD69A0" w:rsidRPr="00FD69A0" w:rsidRDefault="00FD69A0" w:rsidP="00FD69A0">
      <w:pPr>
        <w:suppressAutoHyphens/>
        <w:autoSpaceDE/>
        <w:autoSpaceDN/>
        <w:ind w:firstLine="539"/>
        <w:jc w:val="both"/>
        <w:rPr>
          <w:b/>
          <w:bCs/>
          <w:i/>
          <w:iCs/>
          <w:kern w:val="1"/>
        </w:rPr>
      </w:pPr>
      <w:r w:rsidRPr="00FD69A0">
        <w:rPr>
          <w:b/>
          <w:i/>
          <w:kern w:val="1"/>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rsidR="00FD69A0" w:rsidRPr="00FD69A0" w:rsidRDefault="00FD69A0" w:rsidP="00FD69A0">
      <w:pPr>
        <w:suppressAutoHyphens/>
        <w:autoSpaceDE/>
        <w:autoSpaceDN/>
        <w:ind w:firstLine="539"/>
        <w:jc w:val="both"/>
        <w:rPr>
          <w:b/>
          <w:bCs/>
          <w:i/>
          <w:iCs/>
          <w:kern w:val="1"/>
        </w:rPr>
      </w:pPr>
    </w:p>
    <w:p w:rsidR="00FD69A0" w:rsidRPr="00FD69A0" w:rsidRDefault="00FD69A0" w:rsidP="00FD69A0">
      <w:pPr>
        <w:suppressAutoHyphens/>
        <w:autoSpaceDE/>
        <w:autoSpaceDN/>
        <w:ind w:firstLine="539"/>
        <w:jc w:val="both"/>
        <w:rPr>
          <w:kern w:val="1"/>
        </w:rPr>
      </w:pPr>
      <w:r w:rsidRPr="00FD69A0">
        <w:rPr>
          <w:b/>
          <w:bCs/>
          <w:i/>
          <w:iCs/>
          <w:kern w:val="1"/>
        </w:rPr>
        <w:t>Денежные средства, полученные от размещения Биржевых облигаций на Бирже</w:t>
      </w:r>
      <w:r w:rsidRPr="00FD69A0">
        <w:rPr>
          <w:b/>
          <w:i/>
          <w:kern w:val="1"/>
        </w:rPr>
        <w:t xml:space="preserve">, зачисляются на счет </w:t>
      </w:r>
      <w:r w:rsidRPr="00FD69A0">
        <w:rPr>
          <w:b/>
          <w:bCs/>
          <w:i/>
          <w:iCs/>
          <w:kern w:val="1"/>
        </w:rPr>
        <w:t>Агента по размещению</w:t>
      </w:r>
      <w:r w:rsidRPr="00FD69A0">
        <w:rPr>
          <w:b/>
          <w:i/>
          <w:kern w:val="1"/>
        </w:rPr>
        <w:t xml:space="preserve"> в НРД.</w:t>
      </w:r>
      <w:r w:rsidRPr="00FD69A0">
        <w:rPr>
          <w:b/>
          <w:bCs/>
          <w:i/>
          <w:iCs/>
          <w:kern w:val="1"/>
        </w:rPr>
        <w:t xml:space="preserve"> </w:t>
      </w:r>
    </w:p>
    <w:p w:rsidR="00FD69A0" w:rsidRPr="00FD69A0" w:rsidRDefault="00FD69A0" w:rsidP="00FD69A0">
      <w:pPr>
        <w:shd w:val="clear" w:color="auto" w:fill="FFFFFF"/>
        <w:suppressAutoHyphens/>
        <w:autoSpaceDE/>
        <w:autoSpaceDN/>
        <w:ind w:firstLine="567"/>
        <w:jc w:val="both"/>
        <w:rPr>
          <w:kern w:val="1"/>
        </w:rPr>
      </w:pPr>
      <w:r w:rsidRPr="00FD69A0">
        <w:rPr>
          <w:kern w:val="1"/>
        </w:rPr>
        <w:t>На дату утверждения Программы, основные реквизиты НРД, следующие:</w:t>
      </w:r>
    </w:p>
    <w:p w:rsidR="00FD69A0" w:rsidRPr="00C7032F" w:rsidRDefault="00FD69A0" w:rsidP="00FD69A0">
      <w:pPr>
        <w:shd w:val="clear" w:color="auto" w:fill="FFFFFF"/>
        <w:suppressAutoHyphens/>
        <w:autoSpaceDE/>
        <w:autoSpaceDN/>
        <w:ind w:firstLine="567"/>
        <w:jc w:val="both"/>
        <w:rPr>
          <w:kern w:val="1"/>
        </w:rPr>
      </w:pPr>
      <w:r w:rsidRPr="00C7032F">
        <w:rPr>
          <w:kern w:val="1"/>
        </w:rPr>
        <w:t xml:space="preserve">Полное фирменное наименование: </w:t>
      </w:r>
      <w:r w:rsidRPr="00C7032F">
        <w:rPr>
          <w:b/>
          <w:i/>
          <w:iCs/>
          <w:kern w:val="1"/>
        </w:rPr>
        <w:t>Небанковская кредитная организация акционерное общество «Национальный расчетный депозитарий»</w:t>
      </w:r>
    </w:p>
    <w:p w:rsidR="00FD69A0" w:rsidRPr="00C7032F" w:rsidRDefault="00FD69A0" w:rsidP="00FD69A0">
      <w:pPr>
        <w:shd w:val="clear" w:color="auto" w:fill="FFFFFF"/>
        <w:suppressAutoHyphens/>
        <w:autoSpaceDE/>
        <w:autoSpaceDN/>
        <w:ind w:firstLine="567"/>
        <w:jc w:val="both"/>
        <w:rPr>
          <w:kern w:val="1"/>
        </w:rPr>
      </w:pPr>
      <w:r w:rsidRPr="00C7032F">
        <w:rPr>
          <w:kern w:val="1"/>
        </w:rPr>
        <w:t xml:space="preserve">Сокращенное фирменное наименование: </w:t>
      </w:r>
      <w:r w:rsidRPr="00C7032F">
        <w:rPr>
          <w:b/>
          <w:i/>
          <w:iCs/>
          <w:kern w:val="1"/>
        </w:rPr>
        <w:t>НКО АО НРД</w:t>
      </w:r>
    </w:p>
    <w:p w:rsidR="00FD69A0" w:rsidRPr="00C7032F" w:rsidRDefault="00FD69A0" w:rsidP="00FD69A0">
      <w:pPr>
        <w:shd w:val="clear" w:color="auto" w:fill="FFFFFF"/>
        <w:suppressAutoHyphens/>
        <w:autoSpaceDE/>
        <w:autoSpaceDN/>
        <w:ind w:firstLine="567"/>
        <w:jc w:val="both"/>
        <w:rPr>
          <w:kern w:val="1"/>
        </w:rPr>
      </w:pPr>
      <w:r w:rsidRPr="00C7032F">
        <w:rPr>
          <w:kern w:val="1"/>
        </w:rPr>
        <w:t xml:space="preserve">Место нахождения: </w:t>
      </w:r>
      <w:r w:rsidRPr="00C7032F">
        <w:rPr>
          <w:b/>
          <w:i/>
          <w:iCs/>
          <w:kern w:val="1"/>
        </w:rPr>
        <w:t>город Москва, улица Спартаковская, дом 12</w:t>
      </w:r>
    </w:p>
    <w:p w:rsidR="00FD69A0" w:rsidRPr="00C7032F" w:rsidRDefault="00FD69A0" w:rsidP="00FD69A0">
      <w:pPr>
        <w:shd w:val="clear" w:color="auto" w:fill="FFFFFF"/>
        <w:suppressAutoHyphens/>
        <w:autoSpaceDE/>
        <w:autoSpaceDN/>
        <w:ind w:firstLine="567"/>
        <w:jc w:val="both"/>
        <w:rPr>
          <w:kern w:val="1"/>
        </w:rPr>
      </w:pPr>
      <w:r w:rsidRPr="00C7032F">
        <w:rPr>
          <w:kern w:val="1"/>
        </w:rPr>
        <w:t xml:space="preserve">Почтовый адрес: </w:t>
      </w:r>
      <w:r w:rsidRPr="00C7032F">
        <w:rPr>
          <w:b/>
          <w:i/>
          <w:iCs/>
          <w:kern w:val="1"/>
        </w:rPr>
        <w:t>105066, г. Москва, ул. Спартаковская, дом 12</w:t>
      </w:r>
    </w:p>
    <w:p w:rsidR="00FD69A0" w:rsidRPr="00C7032F" w:rsidRDefault="00FD69A0" w:rsidP="00FD69A0">
      <w:pPr>
        <w:shd w:val="clear" w:color="auto" w:fill="FFFFFF"/>
        <w:suppressAutoHyphens/>
        <w:autoSpaceDE/>
        <w:autoSpaceDN/>
        <w:ind w:firstLine="567"/>
        <w:jc w:val="both"/>
        <w:rPr>
          <w:kern w:val="1"/>
        </w:rPr>
      </w:pPr>
      <w:r w:rsidRPr="00C7032F">
        <w:rPr>
          <w:kern w:val="1"/>
        </w:rPr>
        <w:t xml:space="preserve">Номер лицензии на право осуществления банковских операций: </w:t>
      </w:r>
      <w:r w:rsidRPr="00C7032F">
        <w:rPr>
          <w:b/>
          <w:i/>
          <w:iCs/>
          <w:kern w:val="1"/>
        </w:rPr>
        <w:t>№ 3294</w:t>
      </w:r>
    </w:p>
    <w:p w:rsidR="00FD69A0" w:rsidRPr="00C7032F" w:rsidRDefault="00FD69A0" w:rsidP="00FD69A0">
      <w:pPr>
        <w:shd w:val="clear" w:color="auto" w:fill="FFFFFF"/>
        <w:suppressAutoHyphens/>
        <w:autoSpaceDE/>
        <w:autoSpaceDN/>
        <w:ind w:firstLine="567"/>
        <w:jc w:val="both"/>
        <w:rPr>
          <w:kern w:val="1"/>
        </w:rPr>
      </w:pPr>
      <w:r w:rsidRPr="00C7032F">
        <w:rPr>
          <w:kern w:val="1"/>
        </w:rPr>
        <w:t xml:space="preserve">Срок действия: </w:t>
      </w:r>
      <w:r w:rsidRPr="00C7032F">
        <w:rPr>
          <w:b/>
          <w:i/>
          <w:iCs/>
          <w:kern w:val="1"/>
        </w:rPr>
        <w:t>без ограничения срока действия</w:t>
      </w:r>
    </w:p>
    <w:p w:rsidR="00FD69A0" w:rsidRPr="00C7032F" w:rsidRDefault="00FD69A0" w:rsidP="00FD69A0">
      <w:pPr>
        <w:shd w:val="clear" w:color="auto" w:fill="FFFFFF"/>
        <w:suppressAutoHyphens/>
        <w:autoSpaceDE/>
        <w:autoSpaceDN/>
        <w:ind w:firstLine="567"/>
        <w:jc w:val="both"/>
        <w:rPr>
          <w:kern w:val="1"/>
        </w:rPr>
      </w:pPr>
      <w:r w:rsidRPr="00C7032F">
        <w:rPr>
          <w:kern w:val="1"/>
        </w:rPr>
        <w:t xml:space="preserve">Дата выдачи: </w:t>
      </w:r>
      <w:r w:rsidRPr="00C7032F">
        <w:rPr>
          <w:b/>
          <w:i/>
          <w:iCs/>
          <w:kern w:val="1"/>
        </w:rPr>
        <w:t>04 августа 2016 года</w:t>
      </w:r>
    </w:p>
    <w:p w:rsidR="00FD69A0" w:rsidRPr="00C7032F" w:rsidRDefault="00FD69A0" w:rsidP="00FD69A0">
      <w:pPr>
        <w:shd w:val="clear" w:color="auto" w:fill="FFFFFF"/>
        <w:suppressAutoHyphens/>
        <w:autoSpaceDE/>
        <w:autoSpaceDN/>
        <w:ind w:firstLine="567"/>
        <w:jc w:val="both"/>
        <w:rPr>
          <w:kern w:val="1"/>
        </w:rPr>
      </w:pPr>
      <w:r w:rsidRPr="00C7032F">
        <w:rPr>
          <w:kern w:val="1"/>
        </w:rPr>
        <w:t xml:space="preserve">Орган, выдавший указанную лицензию: </w:t>
      </w:r>
      <w:r w:rsidRPr="00C7032F">
        <w:rPr>
          <w:b/>
          <w:i/>
          <w:kern w:val="1"/>
        </w:rPr>
        <w:t>Банк России</w:t>
      </w:r>
    </w:p>
    <w:p w:rsidR="00FD69A0" w:rsidRPr="00C7032F" w:rsidRDefault="00FD69A0" w:rsidP="00FD69A0">
      <w:pPr>
        <w:shd w:val="clear" w:color="auto" w:fill="FFFFFF"/>
        <w:suppressAutoHyphens/>
        <w:autoSpaceDE/>
        <w:autoSpaceDN/>
        <w:ind w:firstLine="567"/>
        <w:jc w:val="both"/>
        <w:rPr>
          <w:spacing w:val="-9"/>
          <w:kern w:val="1"/>
        </w:rPr>
      </w:pPr>
      <w:r w:rsidRPr="00C7032F">
        <w:rPr>
          <w:kern w:val="1"/>
        </w:rPr>
        <w:t xml:space="preserve">БИК: </w:t>
      </w:r>
      <w:r w:rsidRPr="00C7032F">
        <w:rPr>
          <w:b/>
          <w:bCs/>
          <w:i/>
          <w:kern w:val="1"/>
        </w:rPr>
        <w:t>044525505</w:t>
      </w:r>
    </w:p>
    <w:p w:rsidR="00FD69A0" w:rsidRDefault="00FD69A0" w:rsidP="00FD69A0">
      <w:pPr>
        <w:shd w:val="clear" w:color="auto" w:fill="FFFFFF"/>
        <w:suppressAutoHyphens/>
        <w:autoSpaceDE/>
        <w:autoSpaceDN/>
        <w:ind w:firstLine="567"/>
        <w:jc w:val="both"/>
        <w:rPr>
          <w:b/>
          <w:i/>
          <w:iCs/>
          <w:spacing w:val="-9"/>
          <w:kern w:val="1"/>
        </w:rPr>
      </w:pPr>
      <w:r w:rsidRPr="00C7032F">
        <w:rPr>
          <w:spacing w:val="-9"/>
          <w:kern w:val="1"/>
        </w:rPr>
        <w:t xml:space="preserve">тел. </w:t>
      </w:r>
      <w:r w:rsidRPr="00C7032F">
        <w:rPr>
          <w:b/>
          <w:i/>
          <w:iCs/>
          <w:spacing w:val="-9"/>
          <w:kern w:val="1"/>
        </w:rPr>
        <w:t>(495) 956-27-90, 956-27-91</w:t>
      </w:r>
    </w:p>
    <w:p w:rsidR="00FD69A0" w:rsidRPr="00FD69A0" w:rsidRDefault="00FD69A0" w:rsidP="00FD69A0">
      <w:pPr>
        <w:suppressAutoHyphens/>
        <w:autoSpaceDE/>
        <w:autoSpaceDN/>
        <w:ind w:firstLine="539"/>
        <w:jc w:val="both"/>
        <w:rPr>
          <w:kern w:val="1"/>
        </w:rPr>
      </w:pPr>
    </w:p>
    <w:p w:rsidR="00FD69A0" w:rsidRPr="00FD69A0" w:rsidRDefault="00FD69A0" w:rsidP="00FD69A0">
      <w:pPr>
        <w:suppressAutoHyphens/>
        <w:autoSpaceDE/>
        <w:autoSpaceDN/>
        <w:ind w:firstLine="539"/>
        <w:jc w:val="both"/>
        <w:rPr>
          <w:b/>
          <w:i/>
          <w:kern w:val="1"/>
        </w:rPr>
      </w:pPr>
      <w:r w:rsidRPr="00FD69A0">
        <w:rPr>
          <w:b/>
          <w:i/>
          <w:kern w:val="1"/>
        </w:rPr>
        <w:t>Оплата ценных бумаг неденежными средствами не предусмотрена.</w:t>
      </w:r>
    </w:p>
    <w:p w:rsidR="00FD69A0" w:rsidRPr="00FD69A0" w:rsidRDefault="00FD69A0" w:rsidP="00FD69A0">
      <w:pPr>
        <w:suppressAutoHyphens/>
        <w:autoSpaceDE/>
        <w:autoSpaceDN/>
        <w:ind w:firstLine="539"/>
        <w:jc w:val="both"/>
        <w:rPr>
          <w:b/>
          <w:bCs/>
          <w:i/>
          <w:iCs/>
          <w:kern w:val="1"/>
        </w:rPr>
      </w:pPr>
      <w:r w:rsidRPr="00FD69A0">
        <w:rPr>
          <w:b/>
          <w:i/>
          <w:kern w:val="1"/>
        </w:rPr>
        <w:t>Возможность рассрочки при оплате ценных бумаг не предусмотрена.</w:t>
      </w:r>
    </w:p>
    <w:p w:rsidR="00FD69A0" w:rsidRPr="00466FE8" w:rsidRDefault="00FD69A0" w:rsidP="00FD69A0">
      <w:pPr>
        <w:suppressAutoHyphens/>
        <w:autoSpaceDE/>
        <w:autoSpaceDN/>
        <w:ind w:firstLine="539"/>
        <w:jc w:val="both"/>
        <w:rPr>
          <w:b/>
          <w:i/>
          <w:kern w:val="1"/>
          <w:u w:val="single"/>
        </w:rPr>
      </w:pPr>
      <w:r w:rsidRPr="00FD69A0">
        <w:rPr>
          <w:b/>
          <w:bCs/>
          <w:i/>
          <w:iCs/>
          <w:kern w:val="1"/>
        </w:rPr>
        <w:t xml:space="preserve">Агент по размещению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w:t>
      </w:r>
      <w:r w:rsidRPr="00466FE8">
        <w:rPr>
          <w:b/>
          <w:bCs/>
          <w:i/>
          <w:iCs/>
          <w:kern w:val="1"/>
        </w:rPr>
        <w:t>Бирже.</w:t>
      </w:r>
    </w:p>
    <w:p w:rsidR="00FD69A0" w:rsidRPr="00FD69A0" w:rsidRDefault="00FD69A0" w:rsidP="009D4D33">
      <w:pPr>
        <w:suppressAutoHyphens/>
        <w:autoSpaceDE/>
        <w:autoSpaceDN/>
        <w:ind w:firstLine="539"/>
        <w:jc w:val="both"/>
        <w:rPr>
          <w:kern w:val="1"/>
        </w:rPr>
      </w:pPr>
      <w:r w:rsidRPr="00466FE8">
        <w:rPr>
          <w:b/>
          <w:i/>
          <w:kern w:val="1"/>
        </w:rPr>
        <w:t xml:space="preserve">Реквизиты счетов НРД, а также счета </w:t>
      </w:r>
      <w:r w:rsidRPr="00466FE8">
        <w:rPr>
          <w:b/>
          <w:bCs/>
          <w:i/>
          <w:iCs/>
          <w:kern w:val="1"/>
        </w:rPr>
        <w:t>Агента по размещению</w:t>
      </w:r>
      <w:r w:rsidRPr="00466FE8">
        <w:rPr>
          <w:b/>
          <w:i/>
          <w:kern w:val="1"/>
        </w:rPr>
        <w:t>, на который должны перечисляться денежные средства, поступающие</w:t>
      </w:r>
      <w:r w:rsidRPr="00FD69A0">
        <w:rPr>
          <w:b/>
          <w:i/>
          <w:kern w:val="1"/>
        </w:rPr>
        <w:t xml:space="preserve"> в оплату ценных бумаг, будут указаны в Условиях выпуска и/или в сообщении о назначении </w:t>
      </w:r>
      <w:r w:rsidRPr="00FD69A0">
        <w:rPr>
          <w:b/>
          <w:bCs/>
          <w:i/>
          <w:iCs/>
          <w:kern w:val="1"/>
        </w:rPr>
        <w:t>Агента по размещению</w:t>
      </w:r>
      <w:r w:rsidRPr="00FD69A0">
        <w:rPr>
          <w:b/>
          <w:i/>
          <w:kern w:val="1"/>
        </w:rPr>
        <w:t xml:space="preserve">, раскрываемом в соответствии с </w:t>
      </w:r>
      <w:r w:rsidRPr="00FD69A0">
        <w:rPr>
          <w:b/>
          <w:bCs/>
          <w:i/>
          <w:iCs/>
          <w:kern w:val="1"/>
        </w:rPr>
        <w:t xml:space="preserve">п. 11 Программы </w:t>
      </w:r>
      <w:r w:rsidRPr="00FD69A0">
        <w:rPr>
          <w:b/>
          <w:bCs/>
          <w:i/>
          <w:kern w:val="1"/>
        </w:rPr>
        <w:t>и п.8.11 Проспекта</w:t>
      </w:r>
      <w:r w:rsidRPr="00FD69A0">
        <w:rPr>
          <w:b/>
          <w:i/>
          <w:kern w:val="1"/>
        </w:rPr>
        <w:t>.</w:t>
      </w:r>
    </w:p>
    <w:p w:rsidR="00FD69A0" w:rsidRPr="00FD69A0" w:rsidRDefault="00FD69A0" w:rsidP="009D4D33">
      <w:pPr>
        <w:suppressAutoHyphens/>
        <w:autoSpaceDE/>
        <w:autoSpaceDN/>
        <w:ind w:firstLine="539"/>
        <w:jc w:val="both"/>
        <w:rPr>
          <w:kern w:val="1"/>
        </w:rPr>
      </w:pPr>
    </w:p>
    <w:p w:rsidR="00FD69A0" w:rsidRPr="00FD69A0" w:rsidRDefault="00FD69A0" w:rsidP="009D4D33">
      <w:pPr>
        <w:suppressAutoHyphens/>
        <w:autoSpaceDE/>
        <w:autoSpaceDN/>
        <w:ind w:firstLine="539"/>
        <w:jc w:val="both"/>
        <w:rPr>
          <w:kern w:val="1"/>
        </w:rPr>
      </w:pPr>
      <w:r w:rsidRPr="00FD69A0">
        <w:rPr>
          <w:b/>
          <w:i/>
          <w:kern w:val="1"/>
        </w:rPr>
        <w:t xml:space="preserve">Дополнительный порядок и условия оплаты Биржевых облигаций могут быть предусмотрены Условиями выпуска. </w:t>
      </w:r>
    </w:p>
    <w:p w:rsidR="00685093" w:rsidRDefault="00685093" w:rsidP="005B076A">
      <w:pPr>
        <w:adjustRightInd w:val="0"/>
        <w:ind w:firstLine="540"/>
        <w:jc w:val="both"/>
        <w:rPr>
          <w:b/>
          <w:color w:val="000000"/>
        </w:rPr>
      </w:pPr>
    </w:p>
    <w:p w:rsidR="000973FE" w:rsidRDefault="000973FE" w:rsidP="005B076A">
      <w:pPr>
        <w:adjustRightInd w:val="0"/>
        <w:ind w:firstLine="540"/>
        <w:jc w:val="both"/>
        <w:rPr>
          <w:color w:val="000000"/>
        </w:rPr>
      </w:pPr>
      <w:r w:rsidRPr="0076620B">
        <w:rPr>
          <w:b/>
          <w:color w:val="000000"/>
        </w:rPr>
        <w:t>8.3.5.3.</w:t>
      </w:r>
      <w:r w:rsidRPr="0076620B">
        <w:rPr>
          <w:color w:val="000000"/>
        </w:rPr>
        <w:t xml:space="preserve"> В случае оплаты ценных бумаг неденежными средствами указываются</w:t>
      </w:r>
      <w:r w:rsidR="00363821">
        <w:rPr>
          <w:color w:val="000000"/>
        </w:rPr>
        <w:t xml:space="preserve"> </w:t>
      </w:r>
      <w:r w:rsidR="00363821" w:rsidRPr="00B91A4D">
        <w:t>имущество, которым могут оплачиваться ценные бумаги выпуска, условия оплаты, включая документы, оформляемые при такой оплате (акт приема-передачи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иные документы), документы, которыми подтверждается осуществление такой оплаты (выписки из государственных реестров, иные документы), а также сведения о лице (лицах), привлекаемом (привлекаемых) для определения рыночной стоимости такого имущества</w:t>
      </w:r>
      <w:r w:rsidR="00363821">
        <w:t>.</w:t>
      </w:r>
    </w:p>
    <w:p w:rsidR="000973FE" w:rsidRDefault="000973FE" w:rsidP="005B076A">
      <w:pPr>
        <w:adjustRightInd w:val="0"/>
        <w:ind w:firstLine="540"/>
        <w:jc w:val="both"/>
        <w:rPr>
          <w:color w:val="000000"/>
        </w:rPr>
      </w:pPr>
    </w:p>
    <w:p w:rsidR="000973FE" w:rsidRPr="00FD69A0" w:rsidRDefault="000973FE" w:rsidP="000973FE">
      <w:pPr>
        <w:suppressAutoHyphens/>
        <w:autoSpaceDE/>
        <w:autoSpaceDN/>
        <w:ind w:firstLine="539"/>
        <w:jc w:val="both"/>
        <w:rPr>
          <w:b/>
          <w:i/>
          <w:kern w:val="1"/>
        </w:rPr>
      </w:pPr>
      <w:r w:rsidRPr="00FD69A0">
        <w:rPr>
          <w:b/>
          <w:i/>
          <w:kern w:val="1"/>
        </w:rPr>
        <w:t>Оплата ценных бумаг неденежными средствами не предусмотрена.</w:t>
      </w:r>
    </w:p>
    <w:p w:rsidR="000973FE" w:rsidRDefault="000973FE" w:rsidP="005B076A">
      <w:pPr>
        <w:adjustRightInd w:val="0"/>
        <w:ind w:firstLine="540"/>
        <w:jc w:val="both"/>
      </w:pPr>
    </w:p>
    <w:p w:rsidR="000973FE" w:rsidRPr="0076620B" w:rsidRDefault="000973FE" w:rsidP="000973FE">
      <w:pPr>
        <w:pStyle w:val="af9"/>
        <w:shd w:val="clear" w:color="auto" w:fill="FFFFFF"/>
        <w:spacing w:before="0" w:beforeAutospacing="0" w:after="0" w:afterAutospacing="0"/>
        <w:ind w:firstLine="539"/>
        <w:jc w:val="both"/>
        <w:rPr>
          <w:color w:val="000000"/>
          <w:sz w:val="20"/>
          <w:szCs w:val="20"/>
        </w:rPr>
      </w:pPr>
      <w:r w:rsidRPr="0076620B">
        <w:rPr>
          <w:b/>
          <w:color w:val="000000"/>
          <w:sz w:val="20"/>
          <w:szCs w:val="20"/>
        </w:rPr>
        <w:t>8.3.5.4.</w:t>
      </w:r>
      <w:r w:rsidRPr="0076620B">
        <w:rPr>
          <w:color w:val="000000"/>
          <w:sz w:val="20"/>
          <w:szCs w:val="20"/>
        </w:rPr>
        <w:t xml:space="preserve"> 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p>
    <w:p w:rsidR="000973FE" w:rsidRDefault="000973FE" w:rsidP="000973FE">
      <w:pPr>
        <w:pStyle w:val="af9"/>
        <w:shd w:val="clear" w:color="auto" w:fill="FFFFFF"/>
        <w:spacing w:before="0" w:beforeAutospacing="0" w:after="0" w:afterAutospacing="0"/>
        <w:ind w:firstLine="539"/>
        <w:jc w:val="both"/>
        <w:rPr>
          <w:b/>
          <w:color w:val="000000"/>
          <w:sz w:val="20"/>
          <w:szCs w:val="20"/>
        </w:rPr>
      </w:pPr>
    </w:p>
    <w:p w:rsidR="000973FE" w:rsidRPr="005E140B" w:rsidRDefault="000973FE" w:rsidP="000973FE">
      <w:pPr>
        <w:pStyle w:val="af9"/>
        <w:shd w:val="clear" w:color="auto" w:fill="FFFFFF"/>
        <w:spacing w:before="0" w:beforeAutospacing="0" w:after="0" w:afterAutospacing="0"/>
        <w:ind w:firstLine="539"/>
        <w:jc w:val="both"/>
        <w:rPr>
          <w:b/>
          <w:i/>
          <w:color w:val="000000"/>
          <w:sz w:val="20"/>
          <w:szCs w:val="20"/>
        </w:rPr>
      </w:pPr>
      <w:r>
        <w:rPr>
          <w:b/>
          <w:i/>
          <w:color w:val="000000"/>
          <w:sz w:val="20"/>
          <w:szCs w:val="20"/>
        </w:rPr>
        <w:t xml:space="preserve">Не применимо. </w:t>
      </w:r>
    </w:p>
    <w:p w:rsidR="000973FE" w:rsidRDefault="000973FE" w:rsidP="000973FE">
      <w:pPr>
        <w:pStyle w:val="af9"/>
        <w:shd w:val="clear" w:color="auto" w:fill="FFFFFF"/>
        <w:spacing w:before="0" w:beforeAutospacing="0" w:after="0" w:afterAutospacing="0"/>
        <w:ind w:firstLine="539"/>
        <w:jc w:val="both"/>
        <w:rPr>
          <w:b/>
          <w:color w:val="000000"/>
          <w:sz w:val="20"/>
          <w:szCs w:val="20"/>
        </w:rPr>
      </w:pPr>
    </w:p>
    <w:p w:rsidR="000973FE" w:rsidRPr="0076620B" w:rsidRDefault="000973FE" w:rsidP="000973FE">
      <w:pPr>
        <w:pStyle w:val="af9"/>
        <w:shd w:val="clear" w:color="auto" w:fill="FFFFFF"/>
        <w:spacing w:before="0" w:beforeAutospacing="0" w:after="0" w:afterAutospacing="0"/>
        <w:ind w:firstLine="539"/>
        <w:jc w:val="both"/>
        <w:rPr>
          <w:color w:val="000000"/>
          <w:sz w:val="20"/>
          <w:szCs w:val="20"/>
        </w:rPr>
      </w:pPr>
      <w:r w:rsidRPr="0076620B">
        <w:rPr>
          <w:b/>
          <w:color w:val="000000"/>
          <w:sz w:val="20"/>
          <w:szCs w:val="20"/>
        </w:rPr>
        <w:t xml:space="preserve">8.3.5.5. </w:t>
      </w:r>
      <w:r w:rsidRPr="0076620B">
        <w:rPr>
          <w:color w:val="000000"/>
          <w:sz w:val="20"/>
          <w:szCs w:val="20"/>
        </w:rPr>
        <w:t>Указывается срок оплаты размещаемых ценных бумаг.</w:t>
      </w:r>
    </w:p>
    <w:p w:rsidR="000973FE" w:rsidRDefault="000973FE" w:rsidP="005B076A">
      <w:pPr>
        <w:adjustRightInd w:val="0"/>
        <w:ind w:firstLine="540"/>
        <w:jc w:val="both"/>
      </w:pPr>
    </w:p>
    <w:p w:rsidR="000973FE" w:rsidRPr="005E140B" w:rsidRDefault="005E140B" w:rsidP="005B076A">
      <w:pPr>
        <w:adjustRightInd w:val="0"/>
        <w:ind w:firstLine="540"/>
        <w:jc w:val="both"/>
        <w:rPr>
          <w:b/>
          <w:i/>
        </w:rPr>
      </w:pPr>
      <w:r>
        <w:rPr>
          <w:b/>
          <w:i/>
        </w:rPr>
        <w:t>Срок оплаты размещаемых Биржевых облигаций указан в п. 8.3.5.2</w:t>
      </w:r>
      <w:r w:rsidR="00482CA1">
        <w:rPr>
          <w:b/>
          <w:i/>
        </w:rPr>
        <w:t xml:space="preserve"> настоящего Проспекта ценных бумаг</w:t>
      </w:r>
      <w:r>
        <w:rPr>
          <w:b/>
          <w:i/>
        </w:rPr>
        <w:t>.</w:t>
      </w:r>
    </w:p>
    <w:p w:rsidR="005E140B" w:rsidRDefault="005E140B" w:rsidP="005B076A">
      <w:pPr>
        <w:adjustRightInd w:val="0"/>
        <w:ind w:firstLine="540"/>
        <w:jc w:val="both"/>
      </w:pPr>
    </w:p>
    <w:p w:rsidR="005B076A" w:rsidRPr="005B076A" w:rsidRDefault="005B076A" w:rsidP="005B076A">
      <w:pPr>
        <w:pStyle w:val="2"/>
        <w:rPr>
          <w:sz w:val="22"/>
          <w:szCs w:val="22"/>
        </w:rPr>
      </w:pPr>
      <w:bookmarkStart w:id="119" w:name="_Toc99552985"/>
      <w:r w:rsidRPr="005B076A">
        <w:rPr>
          <w:sz w:val="22"/>
          <w:szCs w:val="22"/>
        </w:rPr>
        <w:t>8.4. Порядок раскрытия эмитентом информации о выпуске (дополнительном выпуске) ценных бумаг</w:t>
      </w:r>
      <w:bookmarkEnd w:id="119"/>
    </w:p>
    <w:p w:rsidR="0089411A" w:rsidRDefault="0089411A" w:rsidP="005B076A">
      <w:pPr>
        <w:adjustRightInd w:val="0"/>
        <w:ind w:firstLine="540"/>
        <w:jc w:val="both"/>
      </w:pPr>
    </w:p>
    <w:p w:rsidR="00B70CD9" w:rsidRPr="00B70CD9" w:rsidRDefault="00B70CD9" w:rsidP="00B70CD9">
      <w:pPr>
        <w:adjustRightInd w:val="0"/>
        <w:ind w:firstLine="540"/>
        <w:jc w:val="both"/>
        <w:rPr>
          <w:b/>
          <w:i/>
        </w:rPr>
      </w:pPr>
      <w:r w:rsidRPr="00B70CD9">
        <w:rPr>
          <w:b/>
          <w:i/>
        </w:rPr>
        <w:t xml:space="preserve">Эмитент раскрывает информацию о выпусках Биржевых облигаций в рамках Программы в порядке, предусмотренном Федеральным законом </w:t>
      </w:r>
      <w:r w:rsidR="002B1A6B">
        <w:rPr>
          <w:b/>
          <w:i/>
        </w:rPr>
        <w:t>«</w:t>
      </w:r>
      <w:r w:rsidRPr="00B70CD9">
        <w:rPr>
          <w:b/>
          <w:i/>
        </w:rPr>
        <w:t>О рынке ценных бумаг</w:t>
      </w:r>
      <w:r w:rsidR="002B1A6B">
        <w:rPr>
          <w:b/>
          <w:i/>
        </w:rPr>
        <w:t>»</w:t>
      </w:r>
      <w:r w:rsidRPr="00B70CD9">
        <w:rPr>
          <w:b/>
          <w:i/>
        </w:rPr>
        <w:t>.</w:t>
      </w:r>
    </w:p>
    <w:p w:rsidR="00B70CD9" w:rsidRDefault="00B70CD9" w:rsidP="00B70CD9">
      <w:pPr>
        <w:adjustRightInd w:val="0"/>
        <w:ind w:firstLine="540"/>
        <w:jc w:val="both"/>
        <w:rPr>
          <w:b/>
          <w:i/>
        </w:rPr>
      </w:pPr>
      <w:r w:rsidRPr="00B70CD9">
        <w:rPr>
          <w:b/>
          <w:i/>
        </w:rPr>
        <w:t xml:space="preserve">Информация раскрывается Эмитентом путем ее опубликования на странице в сети Интернет: </w:t>
      </w:r>
      <w:hyperlink r:id="rId24" w:history="1">
        <w:r w:rsidRPr="002D1E9E">
          <w:rPr>
            <w:rStyle w:val="aa"/>
            <w:b/>
            <w:i/>
          </w:rPr>
          <w:t>https://e-disclosure.ru/portal/company.aspx?id=33</w:t>
        </w:r>
      </w:hyperlink>
    </w:p>
    <w:p w:rsidR="00B70CD9" w:rsidRDefault="00B70CD9" w:rsidP="005B076A">
      <w:pPr>
        <w:adjustRightInd w:val="0"/>
        <w:ind w:firstLine="540"/>
        <w:jc w:val="both"/>
        <w:rPr>
          <w:b/>
          <w:i/>
        </w:rPr>
      </w:pPr>
      <w:r w:rsidRPr="00B70CD9">
        <w:rPr>
          <w:b/>
          <w:i/>
        </w:rPr>
        <w:t>Эмитент обязан раскрывать информацию в форме отчета эмитента и сообщений о существенных фактах</w:t>
      </w:r>
      <w:r w:rsidR="0069329D">
        <w:rPr>
          <w:b/>
          <w:i/>
        </w:rPr>
        <w:t>.</w:t>
      </w:r>
    </w:p>
    <w:p w:rsidR="005B076A" w:rsidRDefault="005B076A" w:rsidP="005B076A">
      <w:pPr>
        <w:adjustRightInd w:val="0"/>
        <w:ind w:firstLine="540"/>
        <w:jc w:val="both"/>
      </w:pPr>
    </w:p>
    <w:p w:rsidR="005B076A" w:rsidRPr="005B076A" w:rsidRDefault="005B076A" w:rsidP="005B076A">
      <w:pPr>
        <w:pStyle w:val="2"/>
        <w:rPr>
          <w:sz w:val="22"/>
          <w:szCs w:val="22"/>
        </w:rPr>
      </w:pPr>
      <w:bookmarkStart w:id="120" w:name="_Toc99552986"/>
      <w:r w:rsidRPr="005B076A">
        <w:rPr>
          <w:sz w:val="22"/>
          <w:szCs w:val="22"/>
        </w:rPr>
        <w:t>8.5.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20"/>
    </w:p>
    <w:p w:rsidR="00545F62" w:rsidRDefault="00545F62" w:rsidP="00545F62">
      <w:pPr>
        <w:adjustRightInd w:val="0"/>
        <w:spacing w:before="120"/>
        <w:ind w:firstLine="540"/>
        <w:jc w:val="both"/>
        <w:rPr>
          <w:rFonts w:eastAsia="Calibri"/>
          <w:b/>
          <w:i/>
        </w:rPr>
      </w:pPr>
    </w:p>
    <w:p w:rsidR="000949A6" w:rsidRPr="00A70974" w:rsidRDefault="000949A6" w:rsidP="00545F62">
      <w:pPr>
        <w:adjustRightInd w:val="0"/>
        <w:ind w:firstLine="539"/>
        <w:jc w:val="both"/>
        <w:rPr>
          <w:rFonts w:eastAsia="Calibri"/>
          <w:b/>
          <w:i/>
        </w:rPr>
      </w:pPr>
      <w:r w:rsidRPr="00A70974">
        <w:rPr>
          <w:rFonts w:eastAsia="Calibri"/>
          <w:b/>
          <w:i/>
        </w:rPr>
        <w:t>Информация о документе, содержащем фактические итоги размещения Биржевых облигаций, не определяется, а будет указана в соответствующих Условиях размещения биржевых облигаций.</w:t>
      </w:r>
    </w:p>
    <w:p w:rsidR="000949A6" w:rsidRPr="00A70974" w:rsidRDefault="000949A6" w:rsidP="00545F62">
      <w:pPr>
        <w:adjustRightInd w:val="0"/>
        <w:ind w:firstLine="539"/>
        <w:jc w:val="both"/>
        <w:rPr>
          <w:rFonts w:eastAsia="Calibri"/>
          <w:b/>
          <w:i/>
        </w:rPr>
      </w:pPr>
      <w:r w:rsidRPr="00A70974">
        <w:rPr>
          <w:rFonts w:eastAsia="Calibri"/>
          <w:b/>
          <w:i/>
        </w:rPr>
        <w:t>Поскольку размещаемые Биржевые облигации не являются ценными бумагами, конвертируемыми в акции, сведения настоящего пункта не приводятся в соответствии с пунктом 3 статьи 22 Федерального закона от 22.04.1996 № 39-ФЗ «О рынке ценных бумаг».</w:t>
      </w:r>
    </w:p>
    <w:p w:rsidR="000949A6" w:rsidRDefault="000949A6" w:rsidP="005B076A">
      <w:pPr>
        <w:adjustRightInd w:val="0"/>
        <w:ind w:firstLine="540"/>
        <w:jc w:val="both"/>
      </w:pPr>
    </w:p>
    <w:p w:rsidR="005B076A" w:rsidRPr="005B076A" w:rsidRDefault="005B076A" w:rsidP="005B076A">
      <w:pPr>
        <w:pStyle w:val="2"/>
        <w:rPr>
          <w:sz w:val="22"/>
          <w:szCs w:val="22"/>
        </w:rPr>
      </w:pPr>
      <w:bookmarkStart w:id="121" w:name="_Toc99552987"/>
      <w:r w:rsidRPr="005B076A">
        <w:rPr>
          <w:sz w:val="22"/>
          <w:szCs w:val="22"/>
        </w:rPr>
        <w:t>8.6. Иные сведения</w:t>
      </w:r>
      <w:bookmarkEnd w:id="121"/>
    </w:p>
    <w:p w:rsidR="0089411A" w:rsidRDefault="0089411A" w:rsidP="005B076A">
      <w:pPr>
        <w:adjustRightInd w:val="0"/>
        <w:ind w:firstLine="540"/>
        <w:jc w:val="both"/>
      </w:pPr>
    </w:p>
    <w:p w:rsidR="00F1173E" w:rsidRDefault="004B021F" w:rsidP="009D4D33">
      <w:pPr>
        <w:ind w:firstLine="540"/>
        <w:jc w:val="both"/>
        <w:rPr>
          <w:b/>
          <w:bCs/>
          <w:i/>
          <w:iCs/>
          <w:szCs w:val="22"/>
        </w:rPr>
      </w:pPr>
      <w:r w:rsidRPr="004B021F">
        <w:rPr>
          <w:b/>
          <w:bCs/>
          <w:i/>
          <w:iCs/>
          <w:szCs w:val="22"/>
        </w:rPr>
        <w:t xml:space="preserve">Отсутствуют. </w:t>
      </w:r>
      <w:bookmarkStart w:id="122" w:name="Par1102"/>
      <w:bookmarkEnd w:id="122"/>
    </w:p>
    <w:p w:rsidR="009D4D33" w:rsidRDefault="009D4D33" w:rsidP="009D4D33">
      <w:pPr>
        <w:ind w:firstLine="540"/>
        <w:jc w:val="both"/>
        <w:rPr>
          <w:b/>
          <w:bCs/>
          <w:kern w:val="32"/>
          <w:sz w:val="24"/>
          <w:szCs w:val="24"/>
        </w:rPr>
      </w:pPr>
    </w:p>
    <w:p w:rsidR="005B076A" w:rsidRPr="00C000E3" w:rsidRDefault="005B076A" w:rsidP="00C000E3">
      <w:pPr>
        <w:pStyle w:val="1"/>
        <w:rPr>
          <w:sz w:val="24"/>
          <w:szCs w:val="24"/>
        </w:rPr>
      </w:pPr>
      <w:bookmarkStart w:id="123" w:name="_Toc99552988"/>
      <w:r w:rsidRPr="00C000E3">
        <w:rPr>
          <w:sz w:val="24"/>
          <w:szCs w:val="24"/>
        </w:rPr>
        <w:t>Раздел 9. Сведения о лице, предоставляющем обеспечение по облигациям эмитента, а также об условиях такого обеспечения</w:t>
      </w:r>
      <w:bookmarkEnd w:id="123"/>
    </w:p>
    <w:p w:rsidR="005B076A" w:rsidRDefault="005B076A" w:rsidP="005B076A">
      <w:pPr>
        <w:adjustRightInd w:val="0"/>
        <w:ind w:firstLine="540"/>
        <w:jc w:val="both"/>
      </w:pPr>
    </w:p>
    <w:p w:rsidR="00DA58C7" w:rsidRPr="00DA58C7" w:rsidRDefault="008346E2" w:rsidP="005B076A">
      <w:pPr>
        <w:adjustRightInd w:val="0"/>
        <w:ind w:firstLine="540"/>
        <w:jc w:val="both"/>
        <w:rPr>
          <w:b/>
          <w:i/>
        </w:rPr>
      </w:pPr>
      <w:r>
        <w:rPr>
          <w:b/>
          <w:i/>
        </w:rPr>
        <w:t>По Биржевым облигациям п</w:t>
      </w:r>
      <w:r w:rsidR="00DA58C7">
        <w:rPr>
          <w:b/>
          <w:i/>
        </w:rPr>
        <w:t xml:space="preserve">редоставление обеспечения Программой не предусмотрено. </w:t>
      </w:r>
    </w:p>
    <w:p w:rsidR="00DA58C7" w:rsidRDefault="00DA58C7" w:rsidP="005B076A">
      <w:pPr>
        <w:adjustRightInd w:val="0"/>
        <w:ind w:firstLine="540"/>
        <w:jc w:val="both"/>
      </w:pPr>
    </w:p>
    <w:sectPr w:rsidR="00DA58C7" w:rsidSect="00BD5D00">
      <w:footerReference w:type="default" r:id="rId25"/>
      <w:pgSz w:w="11906" w:h="16838"/>
      <w:pgMar w:top="851" w:right="851" w:bottom="567" w:left="1134" w:header="397" w:footer="397" w:gutter="0"/>
      <w:cols w:space="709"/>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EEDE7D" w16cex:dateUtc="2022-03-30T10: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CC9" w:rsidRDefault="00853CC9">
      <w:r>
        <w:separator/>
      </w:r>
    </w:p>
  </w:endnote>
  <w:endnote w:type="continuationSeparator" w:id="0">
    <w:p w:rsidR="00853CC9" w:rsidRDefault="0085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Univers 45 Light">
    <w:altName w:val="Arial"/>
    <w:charset w:val="00"/>
    <w:family w:val="auto"/>
    <w:pitch w:val="variable"/>
    <w:sig w:usb0="00000003" w:usb1="00000000" w:usb2="00000000" w:usb3="00000000" w:csb0="00000001" w:csb1="00000000"/>
  </w:font>
  <w:font w:name="font333">
    <w:altName w:val="MS Mincho"/>
    <w:charset w:val="80"/>
    <w:family w:val="auto"/>
    <w:pitch w:val="variable"/>
  </w:font>
  <w:font w:name="font342">
    <w:altName w:val="MS Mincho"/>
    <w:charset w:val="80"/>
    <w:family w:val="auto"/>
    <w:pitch w:val="variable"/>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052" w:rsidRDefault="00C31052">
    <w:pPr>
      <w:pStyle w:val="a5"/>
      <w:jc w:val="right"/>
    </w:pPr>
    <w:r>
      <w:fldChar w:fldCharType="begin"/>
    </w:r>
    <w:r>
      <w:instrText>PAGE   \* MERGEFORMAT</w:instrText>
    </w:r>
    <w:r>
      <w:fldChar w:fldCharType="separate"/>
    </w:r>
    <w:r w:rsidR="005674FB">
      <w:rPr>
        <w:noProof/>
      </w:rPr>
      <w:t>2</w:t>
    </w:r>
    <w:r>
      <w:rPr>
        <w:noProof/>
      </w:rPr>
      <w:fldChar w:fldCharType="end"/>
    </w:r>
  </w:p>
  <w:p w:rsidR="00C31052" w:rsidRDefault="00C310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CC9" w:rsidRDefault="00853CC9">
      <w:r>
        <w:separator/>
      </w:r>
    </w:p>
  </w:footnote>
  <w:footnote w:type="continuationSeparator" w:id="0">
    <w:p w:rsidR="00853CC9" w:rsidRDefault="00853CC9">
      <w:r>
        <w:continuationSeparator/>
      </w:r>
    </w:p>
  </w:footnote>
  <w:footnote w:id="1">
    <w:p w:rsidR="00C31052" w:rsidRPr="00085F99" w:rsidRDefault="00C31052" w:rsidP="00FD69A0">
      <w:pPr>
        <w:pStyle w:val="a7"/>
        <w:jc w:val="both"/>
      </w:pPr>
      <w:r>
        <w:rPr>
          <w:rStyle w:val="a9"/>
        </w:rPr>
        <w:footnoteRef/>
      </w:r>
      <w:r>
        <w:t xml:space="preserve"> </w:t>
      </w:r>
      <w:bookmarkStart w:id="1" w:name="_Hlk96597915"/>
      <w:r w:rsidRPr="00085F99">
        <w:rPr>
          <w:sz w:val="18"/>
          <w:szCs w:val="18"/>
        </w:rPr>
        <w:t xml:space="preserve">Документарные облигации, в том числе с обязательным централизованным хранением, размещение которых началось до 01.01.2020 (до дня вступления в силу Федерального закона от 27.12.2018 N 514-ФЗ), являются документарными ценными бумагами до их погашения. </w:t>
      </w:r>
      <w:bookmarkEnd w:id="1"/>
      <w:r w:rsidRPr="00085F99">
        <w:rPr>
          <w:sz w:val="18"/>
          <w:szCs w:val="18"/>
        </w:rPr>
        <w:t>Документарные облигации с обязательным централизованным хранением, выпуск которых зарегистрирован или выпуску которых присвоен идентификационный номер и размещение которых не началось до 01.01.2020, признаются бездокументарными облигациями с централизованным учетом прав, права владельцев которых закрепляются в решении об их выпуске. Централизованный учет прав на такие облигации осуществляет депозитарий, указанный в качестве депозитария, осуществляющего их обязательное централизованное хранение. Облигации, выпуск которых регистрируется после 01.01.2020, независимо от условий, содержащихся в программе облигаций, могут быть только бездокументарными ценными бумагами.</w:t>
      </w:r>
    </w:p>
  </w:footnote>
  <w:footnote w:id="2">
    <w:p w:rsidR="00C31052" w:rsidRDefault="00C31052" w:rsidP="00484C61">
      <w:pPr>
        <w:pStyle w:val="a7"/>
        <w:jc w:val="both"/>
      </w:pPr>
      <w:r>
        <w:rPr>
          <w:rStyle w:val="a9"/>
        </w:rPr>
        <w:footnoteRef/>
      </w:r>
      <w:r>
        <w:t xml:space="preserve"> </w:t>
      </w:r>
      <w:r w:rsidRPr="00484C61">
        <w:rPr>
          <w:sz w:val="16"/>
          <w:szCs w:val="16"/>
        </w:rPr>
        <w:t>Документарные облигации, в том числе с обязательным централизованным хранением, размещение которых началось до 01.01.2020 (до дня вступления в силу Федерального закона от 27.12.2018 N 514-ФЗ), являются документарными ценными бумагами до их погашения. Облигации, выпуск которых регистрируется после 01.01.2020, независимо от условий, содержащихся в программе облигаций, могут быть только бездокументарными ценными бумагами .</w:t>
      </w:r>
      <w:r w:rsidRPr="00FA0326">
        <w:rPr>
          <w:sz w:val="16"/>
        </w:rPr>
        <w:t>Документарные облигации</w:t>
      </w:r>
      <w:r w:rsidRPr="00FA0326">
        <w:rPr>
          <w:spacing w:val="1"/>
          <w:sz w:val="16"/>
        </w:rPr>
        <w:t xml:space="preserve"> </w:t>
      </w:r>
      <w:r w:rsidRPr="00FA0326">
        <w:rPr>
          <w:sz w:val="16"/>
        </w:rPr>
        <w:t>с</w:t>
      </w:r>
      <w:r w:rsidRPr="00FA0326">
        <w:rPr>
          <w:spacing w:val="1"/>
          <w:sz w:val="16"/>
        </w:rPr>
        <w:t xml:space="preserve"> </w:t>
      </w:r>
      <w:r w:rsidRPr="00FA0326">
        <w:rPr>
          <w:sz w:val="16"/>
        </w:rPr>
        <w:t>обязательным централизованным хранением,</w:t>
      </w:r>
      <w:r w:rsidRPr="00FA0326">
        <w:rPr>
          <w:spacing w:val="1"/>
          <w:sz w:val="16"/>
        </w:rPr>
        <w:t xml:space="preserve"> </w:t>
      </w:r>
      <w:r w:rsidRPr="00FA0326">
        <w:rPr>
          <w:sz w:val="16"/>
        </w:rPr>
        <w:t>выпуск которых</w:t>
      </w:r>
      <w:r w:rsidRPr="00FA0326">
        <w:rPr>
          <w:spacing w:val="1"/>
          <w:sz w:val="16"/>
        </w:rPr>
        <w:t xml:space="preserve"> </w:t>
      </w:r>
      <w:r w:rsidRPr="00FA0326">
        <w:rPr>
          <w:sz w:val="16"/>
        </w:rPr>
        <w:t>зарегистрирован</w:t>
      </w:r>
      <w:r w:rsidRPr="00FA0326">
        <w:rPr>
          <w:spacing w:val="1"/>
          <w:sz w:val="16"/>
        </w:rPr>
        <w:t xml:space="preserve"> </w:t>
      </w:r>
      <w:r w:rsidRPr="00FA0326">
        <w:rPr>
          <w:sz w:val="16"/>
        </w:rPr>
        <w:t>или выпуску которых</w:t>
      </w:r>
      <w:r w:rsidRPr="00FA0326">
        <w:rPr>
          <w:spacing w:val="1"/>
          <w:sz w:val="16"/>
        </w:rPr>
        <w:t xml:space="preserve"> </w:t>
      </w:r>
      <w:r w:rsidRPr="00FA0326">
        <w:rPr>
          <w:sz w:val="16"/>
        </w:rPr>
        <w:t>присвоен идентификационный номер и размещение которых не началось до 01.01.2020 (до дня вступления в силу Федерального закона</w:t>
      </w:r>
      <w:r w:rsidRPr="00FA0326">
        <w:rPr>
          <w:spacing w:val="1"/>
          <w:sz w:val="16"/>
        </w:rPr>
        <w:t xml:space="preserve"> </w:t>
      </w:r>
      <w:r w:rsidRPr="00FA0326">
        <w:rPr>
          <w:sz w:val="16"/>
        </w:rPr>
        <w:t>от</w:t>
      </w:r>
      <w:r w:rsidRPr="00FA0326">
        <w:rPr>
          <w:spacing w:val="1"/>
          <w:sz w:val="16"/>
        </w:rPr>
        <w:t xml:space="preserve"> </w:t>
      </w:r>
      <w:r w:rsidRPr="00FA0326">
        <w:rPr>
          <w:sz w:val="16"/>
        </w:rPr>
        <w:t>27.12.2018 N 514-ФЗ), признаются бездокументарными облигациями с централизованным учетом прав, права владельцев которых закрепляются в</w:t>
      </w:r>
      <w:r w:rsidRPr="00FA0326">
        <w:rPr>
          <w:spacing w:val="1"/>
          <w:sz w:val="16"/>
        </w:rPr>
        <w:t xml:space="preserve"> </w:t>
      </w:r>
      <w:r w:rsidRPr="00FA0326">
        <w:rPr>
          <w:sz w:val="16"/>
        </w:rPr>
        <w:t>решении об их выпуске. Централизованный учет прав на такие облигации осуществляет депозитарий, указанный в</w:t>
      </w:r>
      <w:r w:rsidRPr="00FA0326">
        <w:rPr>
          <w:spacing w:val="1"/>
          <w:sz w:val="16"/>
        </w:rPr>
        <w:t xml:space="preserve"> </w:t>
      </w:r>
      <w:r w:rsidRPr="00FA0326">
        <w:rPr>
          <w:sz w:val="16"/>
        </w:rPr>
        <w:t>качестве</w:t>
      </w:r>
      <w:r w:rsidRPr="00FA0326">
        <w:rPr>
          <w:spacing w:val="-3"/>
          <w:sz w:val="16"/>
        </w:rPr>
        <w:t xml:space="preserve"> </w:t>
      </w:r>
      <w:r w:rsidRPr="00FA0326">
        <w:rPr>
          <w:sz w:val="16"/>
        </w:rPr>
        <w:t>депозитария,</w:t>
      </w:r>
      <w:r w:rsidRPr="00FA0326">
        <w:rPr>
          <w:spacing w:val="1"/>
          <w:sz w:val="16"/>
        </w:rPr>
        <w:t xml:space="preserve"> </w:t>
      </w:r>
      <w:r w:rsidRPr="00FA0326">
        <w:rPr>
          <w:sz w:val="16"/>
        </w:rPr>
        <w:t>осуществляющего</w:t>
      </w:r>
      <w:r w:rsidRPr="00FA0326">
        <w:rPr>
          <w:spacing w:val="-2"/>
          <w:sz w:val="16"/>
        </w:rPr>
        <w:t xml:space="preserve"> </w:t>
      </w:r>
      <w:r w:rsidRPr="00FA0326">
        <w:rPr>
          <w:sz w:val="16"/>
        </w:rPr>
        <w:t>их</w:t>
      </w:r>
      <w:r w:rsidRPr="00FA0326">
        <w:rPr>
          <w:spacing w:val="-1"/>
          <w:sz w:val="16"/>
        </w:rPr>
        <w:t xml:space="preserve"> </w:t>
      </w:r>
      <w:r w:rsidRPr="00FA0326">
        <w:rPr>
          <w:sz w:val="16"/>
        </w:rPr>
        <w:t>обязательное</w:t>
      </w:r>
      <w:r w:rsidRPr="00FA0326">
        <w:rPr>
          <w:spacing w:val="-2"/>
          <w:sz w:val="16"/>
        </w:rPr>
        <w:t xml:space="preserve"> </w:t>
      </w:r>
      <w:r w:rsidRPr="00FA0326">
        <w:rPr>
          <w:sz w:val="16"/>
        </w:rPr>
        <w:t>централизованное</w:t>
      </w:r>
      <w:r w:rsidRPr="00FA0326">
        <w:rPr>
          <w:spacing w:val="-3"/>
          <w:sz w:val="16"/>
        </w:rPr>
        <w:t xml:space="preserve"> </w:t>
      </w:r>
      <w:r w:rsidRPr="00FA0326">
        <w:rPr>
          <w:sz w:val="16"/>
        </w:rPr>
        <w:t>хранение</w:t>
      </w:r>
      <w:r>
        <w:rPr>
          <w:sz w:val="16"/>
        </w:rPr>
        <w:t>.</w:t>
      </w:r>
    </w:p>
  </w:footnote>
  <w:footnote w:id="3">
    <w:p w:rsidR="00C31052" w:rsidRDefault="00C31052" w:rsidP="00C60CE1">
      <w:pPr>
        <w:pStyle w:val="a7"/>
        <w:jc w:val="both"/>
      </w:pPr>
      <w:r>
        <w:rPr>
          <w:rStyle w:val="a9"/>
        </w:rPr>
        <w:footnoteRef/>
      </w:r>
      <w:r>
        <w:t xml:space="preserve"> </w:t>
      </w:r>
      <w:r w:rsidRPr="009A6E80">
        <w:t>Документарные облигации, в том числе с обязательным централизованным хранением, размещение которых началось до 01.01.2020 (до дня вступления в силу Федерального закона от 27.12.2018 N 514-ФЗ), являются документарными ценными бумагами до их погашения. Документарные облигации с обязательным централизованным хранением, выпуск которых зарегистрирован или выпуску которых присвоен идентификационный номер и размещение которых не началось до 01.01.2020, признаются бездокументарными облигациями с централизованным учетом прав, права владельцев которых закрепляются в решении об их выпуске. Централизованный учет прав на такие облигации осуществляет депозитарий, указанный в качестве депозитария, осуществляющего их обязательное централизованное хранение. Облигации, выпуск которых регистрируется после 01.01.2020, независимо от условий, содержащихся в программе облигаций, могут быть только бездокументарными ценными бумагами.</w:t>
      </w:r>
    </w:p>
  </w:footnote>
  <w:footnote w:id="4">
    <w:p w:rsidR="00C31052" w:rsidRDefault="00C31052" w:rsidP="00C60CE1">
      <w:pPr>
        <w:pStyle w:val="a7"/>
        <w:jc w:val="both"/>
      </w:pPr>
      <w:r>
        <w:rPr>
          <w:rStyle w:val="a9"/>
        </w:rPr>
        <w:footnoteRef/>
      </w:r>
      <w:r>
        <w:t xml:space="preserve"> </w:t>
      </w:r>
      <w:r w:rsidRPr="00FA0326">
        <w:rPr>
          <w:sz w:val="16"/>
        </w:rPr>
        <w:t>Документарные облигации</w:t>
      </w:r>
      <w:r w:rsidRPr="00FA0326">
        <w:rPr>
          <w:spacing w:val="1"/>
          <w:sz w:val="16"/>
        </w:rPr>
        <w:t xml:space="preserve"> </w:t>
      </w:r>
      <w:r w:rsidRPr="00FA0326">
        <w:rPr>
          <w:sz w:val="16"/>
        </w:rPr>
        <w:t>с</w:t>
      </w:r>
      <w:r w:rsidRPr="00FA0326">
        <w:rPr>
          <w:spacing w:val="1"/>
          <w:sz w:val="16"/>
        </w:rPr>
        <w:t xml:space="preserve"> </w:t>
      </w:r>
      <w:r w:rsidRPr="00FA0326">
        <w:rPr>
          <w:sz w:val="16"/>
        </w:rPr>
        <w:t>обязательным централизованным хранением,</w:t>
      </w:r>
      <w:r w:rsidRPr="00FA0326">
        <w:rPr>
          <w:spacing w:val="1"/>
          <w:sz w:val="16"/>
        </w:rPr>
        <w:t xml:space="preserve"> </w:t>
      </w:r>
      <w:r w:rsidRPr="00FA0326">
        <w:rPr>
          <w:sz w:val="16"/>
        </w:rPr>
        <w:t>выпуск которых</w:t>
      </w:r>
      <w:r w:rsidRPr="00FA0326">
        <w:rPr>
          <w:spacing w:val="1"/>
          <w:sz w:val="16"/>
        </w:rPr>
        <w:t xml:space="preserve"> </w:t>
      </w:r>
      <w:r w:rsidRPr="00FA0326">
        <w:rPr>
          <w:sz w:val="16"/>
        </w:rPr>
        <w:t>зарегистрирован</w:t>
      </w:r>
      <w:r w:rsidRPr="00FA0326">
        <w:rPr>
          <w:spacing w:val="1"/>
          <w:sz w:val="16"/>
        </w:rPr>
        <w:t xml:space="preserve"> </w:t>
      </w:r>
      <w:r w:rsidRPr="00FA0326">
        <w:rPr>
          <w:sz w:val="16"/>
        </w:rPr>
        <w:t>или выпуску которых</w:t>
      </w:r>
      <w:r w:rsidRPr="00FA0326">
        <w:rPr>
          <w:spacing w:val="1"/>
          <w:sz w:val="16"/>
        </w:rPr>
        <w:t xml:space="preserve"> </w:t>
      </w:r>
      <w:r w:rsidRPr="00FA0326">
        <w:rPr>
          <w:sz w:val="16"/>
        </w:rPr>
        <w:t>присвоен идентификационный номер и размещение которых не началось до 01.01.2020 (до дня вступления в силу Федерального закона</w:t>
      </w:r>
      <w:r w:rsidRPr="00FA0326">
        <w:rPr>
          <w:spacing w:val="1"/>
          <w:sz w:val="16"/>
        </w:rPr>
        <w:t xml:space="preserve"> </w:t>
      </w:r>
      <w:r w:rsidRPr="00FA0326">
        <w:rPr>
          <w:sz w:val="16"/>
        </w:rPr>
        <w:t>от</w:t>
      </w:r>
      <w:r w:rsidRPr="00FA0326">
        <w:rPr>
          <w:spacing w:val="1"/>
          <w:sz w:val="16"/>
        </w:rPr>
        <w:t xml:space="preserve"> </w:t>
      </w:r>
      <w:r w:rsidRPr="00FA0326">
        <w:rPr>
          <w:sz w:val="16"/>
        </w:rPr>
        <w:t>27.12.2018 N 514-ФЗ), признаются бездокументарными облигациями с централизованным учетом прав, права владельцев которых закрепляются в</w:t>
      </w:r>
      <w:r w:rsidRPr="00FA0326">
        <w:rPr>
          <w:spacing w:val="1"/>
          <w:sz w:val="16"/>
        </w:rPr>
        <w:t xml:space="preserve"> </w:t>
      </w:r>
      <w:r w:rsidRPr="00FA0326">
        <w:rPr>
          <w:sz w:val="16"/>
        </w:rPr>
        <w:t>решении об их выпуске. Централизованный учет прав на такие облигации осуществляет депозитарий, указанный в</w:t>
      </w:r>
      <w:r w:rsidRPr="00FA0326">
        <w:rPr>
          <w:spacing w:val="1"/>
          <w:sz w:val="16"/>
        </w:rPr>
        <w:t xml:space="preserve"> </w:t>
      </w:r>
      <w:r w:rsidRPr="00FA0326">
        <w:rPr>
          <w:sz w:val="16"/>
        </w:rPr>
        <w:t>качестве</w:t>
      </w:r>
      <w:r w:rsidRPr="00FA0326">
        <w:rPr>
          <w:spacing w:val="-3"/>
          <w:sz w:val="16"/>
        </w:rPr>
        <w:t xml:space="preserve"> </w:t>
      </w:r>
      <w:r w:rsidRPr="00FA0326">
        <w:rPr>
          <w:sz w:val="16"/>
        </w:rPr>
        <w:t>депозитария,</w:t>
      </w:r>
      <w:r w:rsidRPr="00FA0326">
        <w:rPr>
          <w:spacing w:val="1"/>
          <w:sz w:val="16"/>
        </w:rPr>
        <w:t xml:space="preserve"> </w:t>
      </w:r>
      <w:r w:rsidRPr="00FA0326">
        <w:rPr>
          <w:sz w:val="16"/>
        </w:rPr>
        <w:t>осуществляющего</w:t>
      </w:r>
      <w:r w:rsidRPr="00FA0326">
        <w:rPr>
          <w:spacing w:val="-2"/>
          <w:sz w:val="16"/>
        </w:rPr>
        <w:t xml:space="preserve"> </w:t>
      </w:r>
      <w:r w:rsidRPr="00FA0326">
        <w:rPr>
          <w:sz w:val="16"/>
        </w:rPr>
        <w:t>их</w:t>
      </w:r>
      <w:r w:rsidRPr="00FA0326">
        <w:rPr>
          <w:spacing w:val="-1"/>
          <w:sz w:val="16"/>
        </w:rPr>
        <w:t xml:space="preserve"> </w:t>
      </w:r>
      <w:r w:rsidRPr="00FA0326">
        <w:rPr>
          <w:sz w:val="16"/>
        </w:rPr>
        <w:t>обязательное</w:t>
      </w:r>
      <w:r w:rsidRPr="00FA0326">
        <w:rPr>
          <w:spacing w:val="-2"/>
          <w:sz w:val="16"/>
        </w:rPr>
        <w:t xml:space="preserve"> </w:t>
      </w:r>
      <w:r w:rsidRPr="00FA0326">
        <w:rPr>
          <w:sz w:val="16"/>
        </w:rPr>
        <w:t>централизованное</w:t>
      </w:r>
      <w:r w:rsidRPr="00FA0326">
        <w:rPr>
          <w:spacing w:val="-3"/>
          <w:sz w:val="16"/>
        </w:rPr>
        <w:t xml:space="preserve"> </w:t>
      </w:r>
      <w:r w:rsidRPr="00FA0326">
        <w:rPr>
          <w:sz w:val="16"/>
        </w:rPr>
        <w:t>хранение</w:t>
      </w:r>
      <w:r>
        <w:rPr>
          <w:sz w:val="16"/>
        </w:rPr>
        <w:t xml:space="preserve"> </w:t>
      </w:r>
      <w:r w:rsidRPr="009A6E80">
        <w:rPr>
          <w:sz w:val="16"/>
        </w:rPr>
        <w:t>Облигации, выпуск которых регистрируется после 01.01.2020, независимо от условий, содержащихся в программе облигаций, могут быть только бездокументарными ценными бумагами.</w:t>
      </w:r>
      <w:r w:rsidRPr="009A6E80">
        <w:t xml:space="preserve"> </w:t>
      </w:r>
      <w:r w:rsidRPr="009A6E80">
        <w:rPr>
          <w:sz w:val="16"/>
        </w:rPr>
        <w:t>Документарные облигации, в том числе с обязательным централизованным хранением, размещение которых началось до 01.01.2020 (до дня вступления в силу Федерального закона от 27.12.2018 N 514-ФЗ), являются документарными ценными бумагами до их погашения.</w:t>
      </w:r>
    </w:p>
  </w:footnote>
  <w:footnote w:id="5">
    <w:p w:rsidR="00C31052" w:rsidRDefault="00C31052" w:rsidP="00C60CE1">
      <w:pPr>
        <w:pStyle w:val="a7"/>
        <w:jc w:val="both"/>
      </w:pPr>
      <w:r>
        <w:rPr>
          <w:rStyle w:val="a9"/>
        </w:rPr>
        <w:footnoteRef/>
      </w:r>
      <w:r>
        <w:t xml:space="preserve"> </w:t>
      </w:r>
      <w:r w:rsidRPr="00FA0326">
        <w:rPr>
          <w:sz w:val="16"/>
        </w:rPr>
        <w:t>Документарные облигации</w:t>
      </w:r>
      <w:r w:rsidRPr="00FA0326">
        <w:rPr>
          <w:spacing w:val="1"/>
          <w:sz w:val="16"/>
        </w:rPr>
        <w:t xml:space="preserve"> </w:t>
      </w:r>
      <w:r w:rsidRPr="00FA0326">
        <w:rPr>
          <w:sz w:val="16"/>
        </w:rPr>
        <w:t>с</w:t>
      </w:r>
      <w:r w:rsidRPr="00FA0326">
        <w:rPr>
          <w:spacing w:val="1"/>
          <w:sz w:val="16"/>
        </w:rPr>
        <w:t xml:space="preserve"> </w:t>
      </w:r>
      <w:r w:rsidRPr="00FA0326">
        <w:rPr>
          <w:sz w:val="16"/>
        </w:rPr>
        <w:t>обязательным централизованным хранением,</w:t>
      </w:r>
      <w:r w:rsidRPr="00FA0326">
        <w:rPr>
          <w:spacing w:val="1"/>
          <w:sz w:val="16"/>
        </w:rPr>
        <w:t xml:space="preserve"> </w:t>
      </w:r>
      <w:r w:rsidRPr="00FA0326">
        <w:rPr>
          <w:sz w:val="16"/>
        </w:rPr>
        <w:t>выпуск которых</w:t>
      </w:r>
      <w:r w:rsidRPr="00FA0326">
        <w:rPr>
          <w:spacing w:val="1"/>
          <w:sz w:val="16"/>
        </w:rPr>
        <w:t xml:space="preserve"> </w:t>
      </w:r>
      <w:r w:rsidRPr="00FA0326">
        <w:rPr>
          <w:sz w:val="16"/>
        </w:rPr>
        <w:t>зарегистрирован</w:t>
      </w:r>
      <w:r w:rsidRPr="00FA0326">
        <w:rPr>
          <w:spacing w:val="1"/>
          <w:sz w:val="16"/>
        </w:rPr>
        <w:t xml:space="preserve"> </w:t>
      </w:r>
      <w:r w:rsidRPr="00FA0326">
        <w:rPr>
          <w:sz w:val="16"/>
        </w:rPr>
        <w:t>или выпуску которых</w:t>
      </w:r>
      <w:r w:rsidRPr="00FA0326">
        <w:rPr>
          <w:spacing w:val="1"/>
          <w:sz w:val="16"/>
        </w:rPr>
        <w:t xml:space="preserve"> </w:t>
      </w:r>
      <w:r w:rsidRPr="00FA0326">
        <w:rPr>
          <w:sz w:val="16"/>
        </w:rPr>
        <w:t>присвоен идентификационный номер и размещение которых не началось до 01.01.2020 (до дня вступления в силу Федерального закона</w:t>
      </w:r>
      <w:r w:rsidRPr="00FA0326">
        <w:rPr>
          <w:spacing w:val="1"/>
          <w:sz w:val="16"/>
        </w:rPr>
        <w:t xml:space="preserve"> </w:t>
      </w:r>
      <w:r w:rsidRPr="00FA0326">
        <w:rPr>
          <w:sz w:val="16"/>
        </w:rPr>
        <w:t>от</w:t>
      </w:r>
      <w:r w:rsidRPr="00FA0326">
        <w:rPr>
          <w:spacing w:val="1"/>
          <w:sz w:val="16"/>
        </w:rPr>
        <w:t xml:space="preserve"> </w:t>
      </w:r>
      <w:r w:rsidRPr="00FA0326">
        <w:rPr>
          <w:sz w:val="16"/>
        </w:rPr>
        <w:t>27.12.2018 N 514-ФЗ), признаются бездокументарными облигациями с централизованным учетом прав, права владельцев которых закрепляются в</w:t>
      </w:r>
      <w:r w:rsidRPr="00FA0326">
        <w:rPr>
          <w:spacing w:val="1"/>
          <w:sz w:val="16"/>
        </w:rPr>
        <w:t xml:space="preserve"> </w:t>
      </w:r>
      <w:r w:rsidRPr="00FA0326">
        <w:rPr>
          <w:sz w:val="16"/>
        </w:rPr>
        <w:t>решении об их выпуске. Централизованный учет прав на такие облигации осуществляет депозитарий, указанный в</w:t>
      </w:r>
      <w:r w:rsidRPr="00FA0326">
        <w:rPr>
          <w:spacing w:val="1"/>
          <w:sz w:val="16"/>
        </w:rPr>
        <w:t xml:space="preserve"> </w:t>
      </w:r>
      <w:r w:rsidRPr="00FA0326">
        <w:rPr>
          <w:sz w:val="16"/>
        </w:rPr>
        <w:t>качестве</w:t>
      </w:r>
      <w:r w:rsidRPr="00FA0326">
        <w:rPr>
          <w:spacing w:val="-3"/>
          <w:sz w:val="16"/>
        </w:rPr>
        <w:t xml:space="preserve"> </w:t>
      </w:r>
      <w:r w:rsidRPr="00FA0326">
        <w:rPr>
          <w:sz w:val="16"/>
        </w:rPr>
        <w:t>депозитария,</w:t>
      </w:r>
      <w:r w:rsidRPr="00FA0326">
        <w:rPr>
          <w:spacing w:val="1"/>
          <w:sz w:val="16"/>
        </w:rPr>
        <w:t xml:space="preserve"> </w:t>
      </w:r>
      <w:r w:rsidRPr="00FA0326">
        <w:rPr>
          <w:sz w:val="16"/>
        </w:rPr>
        <w:t>осуществляющего</w:t>
      </w:r>
      <w:r w:rsidRPr="00FA0326">
        <w:rPr>
          <w:spacing w:val="-2"/>
          <w:sz w:val="16"/>
        </w:rPr>
        <w:t xml:space="preserve"> </w:t>
      </w:r>
      <w:r w:rsidRPr="00FA0326">
        <w:rPr>
          <w:sz w:val="16"/>
        </w:rPr>
        <w:t>их</w:t>
      </w:r>
      <w:r w:rsidRPr="00FA0326">
        <w:rPr>
          <w:spacing w:val="-1"/>
          <w:sz w:val="16"/>
        </w:rPr>
        <w:t xml:space="preserve"> </w:t>
      </w:r>
      <w:r w:rsidRPr="00FA0326">
        <w:rPr>
          <w:sz w:val="16"/>
        </w:rPr>
        <w:t>обязательное</w:t>
      </w:r>
      <w:r w:rsidRPr="00FA0326">
        <w:rPr>
          <w:spacing w:val="-2"/>
          <w:sz w:val="16"/>
        </w:rPr>
        <w:t xml:space="preserve"> </w:t>
      </w:r>
      <w:r w:rsidRPr="00FA0326">
        <w:rPr>
          <w:sz w:val="16"/>
        </w:rPr>
        <w:t>централизованное</w:t>
      </w:r>
      <w:r w:rsidRPr="00FA0326">
        <w:rPr>
          <w:spacing w:val="-3"/>
          <w:sz w:val="16"/>
        </w:rPr>
        <w:t xml:space="preserve"> </w:t>
      </w:r>
      <w:r w:rsidRPr="00FA0326">
        <w:rPr>
          <w:sz w:val="16"/>
        </w:rPr>
        <w:t>хранение</w:t>
      </w:r>
      <w:r>
        <w:rPr>
          <w:sz w:val="16"/>
        </w:rPr>
        <w:t>.</w:t>
      </w:r>
      <w:r w:rsidRPr="009A6E80">
        <w:t xml:space="preserve"> </w:t>
      </w:r>
      <w:r w:rsidRPr="009A6E80">
        <w:rPr>
          <w:sz w:val="16"/>
        </w:rPr>
        <w:t>Облигации, выпуск которых регистрируется после 01.01.2020, независимо от условий, содержащихся в программе облигаций, могут быть только бездокументарными ценными бумагами.</w:t>
      </w:r>
      <w:r w:rsidRPr="009A6E80">
        <w:t xml:space="preserve"> </w:t>
      </w:r>
      <w:r w:rsidRPr="009A6E80">
        <w:rPr>
          <w:sz w:val="16"/>
        </w:rPr>
        <w:t>Документарные облигации, в том числе с обязательным централизованным хранением, размещение которых началось до 01.01.2020 (до дня вступления в силу Федерального закона от 27.12.2018 N 514-ФЗ), являются документарными ценными бумагами до их погашения.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
    <w:lvl w:ilvl="0">
      <w:start w:val="2"/>
      <w:numFmt w:val="bullet"/>
      <w:lvlText w:val="-"/>
      <w:lvlJc w:val="left"/>
      <w:pPr>
        <w:tabs>
          <w:tab w:val="num" w:pos="900"/>
        </w:tabs>
        <w:ind w:left="900" w:hanging="360"/>
      </w:pPr>
      <w:rPr>
        <w:rFonts w:ascii="Times New Roman" w:hAnsi="Times New Roman"/>
      </w:rPr>
    </w:lvl>
    <w:lvl w:ilvl="1">
      <w:start w:val="1"/>
      <w:numFmt w:val="bullet"/>
      <w:lvlText w:val="o"/>
      <w:lvlJc w:val="left"/>
      <w:pPr>
        <w:tabs>
          <w:tab w:val="num" w:pos="1620"/>
        </w:tabs>
        <w:ind w:left="1620" w:hanging="360"/>
      </w:pPr>
      <w:rPr>
        <w:rFonts w:ascii="Courier New" w:hAnsi="Courier New"/>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rPr>
    </w:lvl>
    <w:lvl w:ilvl="8">
      <w:start w:val="1"/>
      <w:numFmt w:val="bullet"/>
      <w:lvlText w:val=""/>
      <w:lvlJc w:val="left"/>
      <w:pPr>
        <w:tabs>
          <w:tab w:val="num" w:pos="6660"/>
        </w:tabs>
        <w:ind w:left="6660" w:hanging="360"/>
      </w:pPr>
      <w:rPr>
        <w:rFonts w:ascii="Wingdings" w:hAnsi="Wingdings"/>
      </w:rPr>
    </w:lvl>
  </w:abstractNum>
  <w:abstractNum w:abstractNumId="1" w15:restartNumberingAfterBreak="0">
    <w:nsid w:val="00000003"/>
    <w:multiLevelType w:val="multilevel"/>
    <w:tmpl w:val="00000003"/>
    <w:name w:val="WWNum2"/>
    <w:lvl w:ilvl="0">
      <w:start w:val="1"/>
      <w:numFmt w:val="bullet"/>
      <w:lvlText w:val="-"/>
      <w:lvlJc w:val="left"/>
      <w:pPr>
        <w:tabs>
          <w:tab w:val="num" w:pos="0"/>
        </w:tabs>
        <w:ind w:left="1259" w:hanging="360"/>
      </w:pPr>
      <w:rPr>
        <w:rFonts w:ascii="Times New Roman" w:hAnsi="Times New Roman"/>
      </w:rPr>
    </w:lvl>
    <w:lvl w:ilvl="1">
      <w:start w:val="1"/>
      <w:numFmt w:val="bullet"/>
      <w:lvlText w:val="o"/>
      <w:lvlJc w:val="left"/>
      <w:pPr>
        <w:tabs>
          <w:tab w:val="num" w:pos="0"/>
        </w:tabs>
        <w:ind w:left="1979" w:hanging="360"/>
      </w:pPr>
      <w:rPr>
        <w:rFonts w:ascii="Courier New" w:hAnsi="Courier New" w:cs="Courier New"/>
      </w:rPr>
    </w:lvl>
    <w:lvl w:ilvl="2">
      <w:start w:val="1"/>
      <w:numFmt w:val="bullet"/>
      <w:lvlText w:val=""/>
      <w:lvlJc w:val="left"/>
      <w:pPr>
        <w:tabs>
          <w:tab w:val="num" w:pos="0"/>
        </w:tabs>
        <w:ind w:left="2699" w:hanging="360"/>
      </w:pPr>
      <w:rPr>
        <w:rFonts w:ascii="Wingdings" w:hAnsi="Wingdings"/>
      </w:rPr>
    </w:lvl>
    <w:lvl w:ilvl="3">
      <w:start w:val="1"/>
      <w:numFmt w:val="bullet"/>
      <w:lvlText w:val=""/>
      <w:lvlJc w:val="left"/>
      <w:pPr>
        <w:tabs>
          <w:tab w:val="num" w:pos="0"/>
        </w:tabs>
        <w:ind w:left="3419" w:hanging="360"/>
      </w:pPr>
      <w:rPr>
        <w:rFonts w:ascii="Symbol" w:hAnsi="Symbol"/>
      </w:rPr>
    </w:lvl>
    <w:lvl w:ilvl="4">
      <w:start w:val="1"/>
      <w:numFmt w:val="bullet"/>
      <w:lvlText w:val="o"/>
      <w:lvlJc w:val="left"/>
      <w:pPr>
        <w:tabs>
          <w:tab w:val="num" w:pos="0"/>
        </w:tabs>
        <w:ind w:left="4139" w:hanging="360"/>
      </w:pPr>
      <w:rPr>
        <w:rFonts w:ascii="Courier New" w:hAnsi="Courier New" w:cs="Courier New"/>
      </w:rPr>
    </w:lvl>
    <w:lvl w:ilvl="5">
      <w:start w:val="1"/>
      <w:numFmt w:val="bullet"/>
      <w:lvlText w:val=""/>
      <w:lvlJc w:val="left"/>
      <w:pPr>
        <w:tabs>
          <w:tab w:val="num" w:pos="0"/>
        </w:tabs>
        <w:ind w:left="4859" w:hanging="360"/>
      </w:pPr>
      <w:rPr>
        <w:rFonts w:ascii="Wingdings" w:hAnsi="Wingdings"/>
      </w:rPr>
    </w:lvl>
    <w:lvl w:ilvl="6">
      <w:start w:val="1"/>
      <w:numFmt w:val="bullet"/>
      <w:lvlText w:val=""/>
      <w:lvlJc w:val="left"/>
      <w:pPr>
        <w:tabs>
          <w:tab w:val="num" w:pos="0"/>
        </w:tabs>
        <w:ind w:left="5579" w:hanging="360"/>
      </w:pPr>
      <w:rPr>
        <w:rFonts w:ascii="Symbol" w:hAnsi="Symbol"/>
      </w:rPr>
    </w:lvl>
    <w:lvl w:ilvl="7">
      <w:start w:val="1"/>
      <w:numFmt w:val="bullet"/>
      <w:lvlText w:val="o"/>
      <w:lvlJc w:val="left"/>
      <w:pPr>
        <w:tabs>
          <w:tab w:val="num" w:pos="0"/>
        </w:tabs>
        <w:ind w:left="6299" w:hanging="360"/>
      </w:pPr>
      <w:rPr>
        <w:rFonts w:ascii="Courier New" w:hAnsi="Courier New" w:cs="Courier New"/>
      </w:rPr>
    </w:lvl>
    <w:lvl w:ilvl="8">
      <w:start w:val="1"/>
      <w:numFmt w:val="bullet"/>
      <w:lvlText w:val=""/>
      <w:lvlJc w:val="left"/>
      <w:pPr>
        <w:tabs>
          <w:tab w:val="num" w:pos="0"/>
        </w:tabs>
        <w:ind w:left="7019" w:hanging="360"/>
      </w:pPr>
      <w:rPr>
        <w:rFonts w:ascii="Wingdings" w:hAnsi="Wingdings"/>
      </w:rPr>
    </w:lvl>
  </w:abstractNum>
  <w:abstractNum w:abstractNumId="2" w15:restartNumberingAfterBreak="0">
    <w:nsid w:val="00000004"/>
    <w:multiLevelType w:val="multilevel"/>
    <w:tmpl w:val="00000004"/>
    <w:name w:val="WWNum7"/>
    <w:lvl w:ilvl="0">
      <w:start w:val="1"/>
      <w:numFmt w:val="bullet"/>
      <w:lvlText w:val="-"/>
      <w:lvlJc w:val="left"/>
      <w:pPr>
        <w:tabs>
          <w:tab w:val="num" w:pos="775"/>
        </w:tabs>
        <w:ind w:left="775" w:hanging="360"/>
      </w:pPr>
      <w:rPr>
        <w:rFonts w:ascii="Times New Roman" w:hAnsi="Times New Roman" w:cs="Times New Roman"/>
      </w:rPr>
    </w:lvl>
    <w:lvl w:ilvl="1">
      <w:start w:val="1"/>
      <w:numFmt w:val="bullet"/>
      <w:lvlText w:val="o"/>
      <w:lvlJc w:val="left"/>
      <w:pPr>
        <w:tabs>
          <w:tab w:val="num" w:pos="1495"/>
        </w:tabs>
        <w:ind w:left="1495" w:hanging="360"/>
      </w:pPr>
      <w:rPr>
        <w:rFonts w:ascii="Courier New" w:hAnsi="Courier New" w:cs="Times New Roman"/>
      </w:rPr>
    </w:lvl>
    <w:lvl w:ilvl="2">
      <w:start w:val="1"/>
      <w:numFmt w:val="bullet"/>
      <w:lvlText w:val=""/>
      <w:lvlJc w:val="left"/>
      <w:pPr>
        <w:tabs>
          <w:tab w:val="num" w:pos="2215"/>
        </w:tabs>
        <w:ind w:left="2215" w:hanging="360"/>
      </w:pPr>
      <w:rPr>
        <w:rFonts w:ascii="Wingdings" w:hAnsi="Wingdings"/>
      </w:rPr>
    </w:lvl>
    <w:lvl w:ilvl="3">
      <w:start w:val="1"/>
      <w:numFmt w:val="bullet"/>
      <w:lvlText w:val=""/>
      <w:lvlJc w:val="left"/>
      <w:pPr>
        <w:tabs>
          <w:tab w:val="num" w:pos="2935"/>
        </w:tabs>
        <w:ind w:left="2935" w:hanging="360"/>
      </w:pPr>
      <w:rPr>
        <w:rFonts w:ascii="Symbol" w:hAnsi="Symbol"/>
      </w:rPr>
    </w:lvl>
    <w:lvl w:ilvl="4">
      <w:start w:val="1"/>
      <w:numFmt w:val="bullet"/>
      <w:lvlText w:val="o"/>
      <w:lvlJc w:val="left"/>
      <w:pPr>
        <w:tabs>
          <w:tab w:val="num" w:pos="3655"/>
        </w:tabs>
        <w:ind w:left="3655" w:hanging="360"/>
      </w:pPr>
      <w:rPr>
        <w:rFonts w:ascii="Courier New" w:hAnsi="Courier New" w:cs="Times New Roman"/>
      </w:rPr>
    </w:lvl>
    <w:lvl w:ilvl="5">
      <w:start w:val="1"/>
      <w:numFmt w:val="bullet"/>
      <w:lvlText w:val=""/>
      <w:lvlJc w:val="left"/>
      <w:pPr>
        <w:tabs>
          <w:tab w:val="num" w:pos="4375"/>
        </w:tabs>
        <w:ind w:left="4375" w:hanging="360"/>
      </w:pPr>
      <w:rPr>
        <w:rFonts w:ascii="Wingdings" w:hAnsi="Wingdings"/>
      </w:rPr>
    </w:lvl>
    <w:lvl w:ilvl="6">
      <w:start w:val="1"/>
      <w:numFmt w:val="bullet"/>
      <w:lvlText w:val=""/>
      <w:lvlJc w:val="left"/>
      <w:pPr>
        <w:tabs>
          <w:tab w:val="num" w:pos="5095"/>
        </w:tabs>
        <w:ind w:left="5095" w:hanging="360"/>
      </w:pPr>
      <w:rPr>
        <w:rFonts w:ascii="Symbol" w:hAnsi="Symbol"/>
      </w:rPr>
    </w:lvl>
    <w:lvl w:ilvl="7">
      <w:start w:val="1"/>
      <w:numFmt w:val="bullet"/>
      <w:lvlText w:val="o"/>
      <w:lvlJc w:val="left"/>
      <w:pPr>
        <w:tabs>
          <w:tab w:val="num" w:pos="5815"/>
        </w:tabs>
        <w:ind w:left="5815" w:hanging="360"/>
      </w:pPr>
      <w:rPr>
        <w:rFonts w:ascii="Courier New" w:hAnsi="Courier New" w:cs="Times New Roman"/>
      </w:rPr>
    </w:lvl>
    <w:lvl w:ilvl="8">
      <w:start w:val="1"/>
      <w:numFmt w:val="bullet"/>
      <w:lvlText w:val=""/>
      <w:lvlJc w:val="left"/>
      <w:pPr>
        <w:tabs>
          <w:tab w:val="num" w:pos="6535"/>
        </w:tabs>
        <w:ind w:left="6535" w:hanging="360"/>
      </w:pPr>
      <w:rPr>
        <w:rFonts w:ascii="Wingdings" w:hAnsi="Wingdings"/>
      </w:rPr>
    </w:lvl>
  </w:abstractNum>
  <w:abstractNum w:abstractNumId="3" w15:restartNumberingAfterBreak="0">
    <w:nsid w:val="00000005"/>
    <w:multiLevelType w:val="multilevel"/>
    <w:tmpl w:val="00000005"/>
    <w:name w:val="WW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multilevel"/>
    <w:tmpl w:val="00000006"/>
    <w:name w:val="WWNum18"/>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5" w15:restartNumberingAfterBreak="0">
    <w:nsid w:val="00000008"/>
    <w:multiLevelType w:val="multilevel"/>
    <w:tmpl w:val="00000008"/>
    <w:name w:val="WWNum21"/>
    <w:lvl w:ilvl="0">
      <w:start w:val="1"/>
      <w:numFmt w:val="bullet"/>
      <w:lvlText w:val=""/>
      <w:lvlJc w:val="left"/>
      <w:pPr>
        <w:tabs>
          <w:tab w:val="num" w:pos="0"/>
        </w:tabs>
        <w:ind w:left="1146" w:hanging="360"/>
      </w:pPr>
      <w:rPr>
        <w:rFonts w:ascii="Symbol" w:hAnsi="Symbol"/>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6" w15:restartNumberingAfterBreak="0">
    <w:nsid w:val="00000009"/>
    <w:multiLevelType w:val="multilevel"/>
    <w:tmpl w:val="00000009"/>
    <w:name w:val="WWNum22"/>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7" w15:restartNumberingAfterBreak="0">
    <w:nsid w:val="01A67F04"/>
    <w:multiLevelType w:val="hybridMultilevel"/>
    <w:tmpl w:val="A7D2AB14"/>
    <w:lvl w:ilvl="0" w:tplc="A9CC6B46">
      <w:start w:val="1"/>
      <w:numFmt w:val="decimal"/>
      <w:lvlText w:val="%1."/>
      <w:lvlJc w:val="left"/>
      <w:pPr>
        <w:ind w:left="899" w:hanging="360"/>
      </w:pPr>
      <w:rPr>
        <w:rFonts w:hint="default"/>
        <w:b/>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01DA346D"/>
    <w:multiLevelType w:val="hybridMultilevel"/>
    <w:tmpl w:val="0E9A9C00"/>
    <w:lvl w:ilvl="0" w:tplc="042C5A74">
      <w:start w:val="1"/>
      <w:numFmt w:val="bullet"/>
      <w:lvlText w:val="-"/>
      <w:lvlJc w:val="left"/>
      <w:pPr>
        <w:ind w:left="1260" w:hanging="360"/>
      </w:pPr>
      <w:rPr>
        <w:rFonts w:ascii="Arial" w:hAnsi="Aria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07910921"/>
    <w:multiLevelType w:val="hybridMultilevel"/>
    <w:tmpl w:val="EA0C866E"/>
    <w:lvl w:ilvl="0" w:tplc="8576A2F8">
      <w:start w:val="1"/>
      <w:numFmt w:val="bullet"/>
      <w:lvlText w:val=""/>
      <w:lvlJc w:val="left"/>
      <w:pPr>
        <w:ind w:left="920" w:hanging="360"/>
      </w:pPr>
      <w:rPr>
        <w:rFonts w:ascii="Symbol" w:hAnsi="Symbol"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Times New Roman" w:hAnsi="Times New Roman" w:cs="Times New Roman" w:hint="default"/>
      </w:rPr>
    </w:lvl>
    <w:lvl w:ilvl="3" w:tplc="04190001" w:tentative="1">
      <w:start w:val="1"/>
      <w:numFmt w:val="bullet"/>
      <w:lvlText w:val=""/>
      <w:lvlJc w:val="left"/>
      <w:pPr>
        <w:ind w:left="3080" w:hanging="360"/>
      </w:pPr>
      <w:rPr>
        <w:rFonts w:ascii="Times New Roman" w:hAnsi="Times New Roman" w:cs="Times New Roman"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Times New Roman" w:hAnsi="Times New Roman" w:cs="Times New Roman" w:hint="default"/>
      </w:rPr>
    </w:lvl>
    <w:lvl w:ilvl="6" w:tplc="04190001" w:tentative="1">
      <w:start w:val="1"/>
      <w:numFmt w:val="bullet"/>
      <w:lvlText w:val=""/>
      <w:lvlJc w:val="left"/>
      <w:pPr>
        <w:ind w:left="5240" w:hanging="360"/>
      </w:pPr>
      <w:rPr>
        <w:rFonts w:ascii="Times New Roman" w:hAnsi="Times New Roman" w:cs="Times New Roman"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Times New Roman" w:hAnsi="Times New Roman" w:cs="Times New Roman" w:hint="default"/>
      </w:rPr>
    </w:lvl>
  </w:abstractNum>
  <w:abstractNum w:abstractNumId="10" w15:restartNumberingAfterBreak="0">
    <w:nsid w:val="0B282FBC"/>
    <w:multiLevelType w:val="hybridMultilevel"/>
    <w:tmpl w:val="ADF06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A065ED"/>
    <w:multiLevelType w:val="multilevel"/>
    <w:tmpl w:val="3370A372"/>
    <w:styleLink w:val="9"/>
    <w:lvl w:ilvl="0">
      <w:start w:val="1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048"/>
        </w:tabs>
        <w:ind w:left="1048" w:hanging="48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12" w15:restartNumberingAfterBreak="0">
    <w:nsid w:val="112D12B9"/>
    <w:multiLevelType w:val="multilevel"/>
    <w:tmpl w:val="D2582B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sz w:val="10"/>
        <w:szCs w:val="1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3030628"/>
    <w:multiLevelType w:val="multilevel"/>
    <w:tmpl w:val="2AB48EBA"/>
    <w:styleLink w:val="4"/>
    <w:lvl w:ilvl="0">
      <w:start w:val="8"/>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14" w15:restartNumberingAfterBreak="0">
    <w:nsid w:val="16F13D92"/>
    <w:multiLevelType w:val="hybridMultilevel"/>
    <w:tmpl w:val="6608BF86"/>
    <w:lvl w:ilvl="0" w:tplc="6D444EA6">
      <w:start w:val="1"/>
      <w:numFmt w:val="decimal"/>
      <w:lvlText w:val="%1)"/>
      <w:lvlJc w:val="left"/>
      <w:pPr>
        <w:ind w:left="720" w:hanging="360"/>
      </w:pPr>
    </w:lvl>
    <w:lvl w:ilvl="1" w:tplc="C6D4590A">
      <w:start w:val="1"/>
      <w:numFmt w:val="lowerLetter"/>
      <w:lvlText w:val="%2."/>
      <w:lvlJc w:val="left"/>
      <w:pPr>
        <w:ind w:left="1440" w:hanging="360"/>
      </w:pPr>
    </w:lvl>
    <w:lvl w:ilvl="2" w:tplc="64E41C8E">
      <w:start w:val="1"/>
      <w:numFmt w:val="lowerRoman"/>
      <w:lvlText w:val="%3."/>
      <w:lvlJc w:val="right"/>
      <w:pPr>
        <w:ind w:left="2160" w:hanging="180"/>
      </w:pPr>
    </w:lvl>
    <w:lvl w:ilvl="3" w:tplc="E6BA2AE8">
      <w:start w:val="1"/>
      <w:numFmt w:val="decimal"/>
      <w:lvlText w:val="%4."/>
      <w:lvlJc w:val="left"/>
      <w:pPr>
        <w:ind w:left="2880" w:hanging="360"/>
      </w:pPr>
    </w:lvl>
    <w:lvl w:ilvl="4" w:tplc="6BE461B2">
      <w:start w:val="1"/>
      <w:numFmt w:val="lowerLetter"/>
      <w:lvlText w:val="%5."/>
      <w:lvlJc w:val="left"/>
      <w:pPr>
        <w:ind w:left="3600" w:hanging="360"/>
      </w:pPr>
    </w:lvl>
    <w:lvl w:ilvl="5" w:tplc="724AE748">
      <w:start w:val="1"/>
      <w:numFmt w:val="lowerRoman"/>
      <w:lvlText w:val="%6."/>
      <w:lvlJc w:val="right"/>
      <w:pPr>
        <w:ind w:left="4320" w:hanging="180"/>
      </w:pPr>
    </w:lvl>
    <w:lvl w:ilvl="6" w:tplc="6510A4BA">
      <w:start w:val="1"/>
      <w:numFmt w:val="decimal"/>
      <w:lvlText w:val="%7."/>
      <w:lvlJc w:val="left"/>
      <w:pPr>
        <w:ind w:left="5040" w:hanging="360"/>
      </w:pPr>
    </w:lvl>
    <w:lvl w:ilvl="7" w:tplc="017E9762">
      <w:start w:val="1"/>
      <w:numFmt w:val="lowerLetter"/>
      <w:lvlText w:val="%8."/>
      <w:lvlJc w:val="left"/>
      <w:pPr>
        <w:ind w:left="5760" w:hanging="360"/>
      </w:pPr>
    </w:lvl>
    <w:lvl w:ilvl="8" w:tplc="37787718">
      <w:start w:val="1"/>
      <w:numFmt w:val="lowerRoman"/>
      <w:lvlText w:val="%9."/>
      <w:lvlJc w:val="right"/>
      <w:pPr>
        <w:ind w:left="6480" w:hanging="180"/>
      </w:pPr>
    </w:lvl>
  </w:abstractNum>
  <w:abstractNum w:abstractNumId="15" w15:restartNumberingAfterBreak="0">
    <w:nsid w:val="1A224F18"/>
    <w:multiLevelType w:val="hybridMultilevel"/>
    <w:tmpl w:val="80085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CB3DC2"/>
    <w:multiLevelType w:val="multilevel"/>
    <w:tmpl w:val="2AB48EBA"/>
    <w:styleLink w:val="3"/>
    <w:lvl w:ilvl="0">
      <w:start w:val="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17" w15:restartNumberingAfterBreak="0">
    <w:nsid w:val="1D8C4A52"/>
    <w:multiLevelType w:val="hybridMultilevel"/>
    <w:tmpl w:val="F08CC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F509CA"/>
    <w:multiLevelType w:val="hybridMultilevel"/>
    <w:tmpl w:val="7AFCB3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0C01F4C"/>
    <w:multiLevelType w:val="hybridMultilevel"/>
    <w:tmpl w:val="1102D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0D42936"/>
    <w:multiLevelType w:val="hybridMultilevel"/>
    <w:tmpl w:val="668ED57A"/>
    <w:lvl w:ilvl="0" w:tplc="042C5A74">
      <w:start w:val="1"/>
      <w:numFmt w:val="bullet"/>
      <w:lvlText w:val="-"/>
      <w:lvlJc w:val="left"/>
      <w:pPr>
        <w:ind w:left="1260" w:hanging="360"/>
      </w:pPr>
      <w:rPr>
        <w:rFonts w:ascii="Arial" w:hAnsi="Aria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26AB21FB"/>
    <w:multiLevelType w:val="hybridMultilevel"/>
    <w:tmpl w:val="AFD4D1B8"/>
    <w:lvl w:ilvl="0" w:tplc="60E80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7F80B6A"/>
    <w:multiLevelType w:val="hybridMultilevel"/>
    <w:tmpl w:val="4B8A8016"/>
    <w:lvl w:ilvl="0" w:tplc="60E80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B0805DE"/>
    <w:multiLevelType w:val="hybridMultilevel"/>
    <w:tmpl w:val="8E4A20C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4" w15:restartNumberingAfterBreak="0">
    <w:nsid w:val="2B313326"/>
    <w:multiLevelType w:val="hybridMultilevel"/>
    <w:tmpl w:val="0852AF44"/>
    <w:lvl w:ilvl="0" w:tplc="8576A2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2D6D5D8D"/>
    <w:multiLevelType w:val="hybridMultilevel"/>
    <w:tmpl w:val="A09AC598"/>
    <w:lvl w:ilvl="0" w:tplc="60E80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3613ED"/>
    <w:multiLevelType w:val="hybridMultilevel"/>
    <w:tmpl w:val="0178A560"/>
    <w:lvl w:ilvl="0" w:tplc="9AF8C6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3EE100CC"/>
    <w:multiLevelType w:val="multilevel"/>
    <w:tmpl w:val="851273B8"/>
    <w:lvl w:ilvl="0">
      <w:start w:val="1"/>
      <w:numFmt w:val="decimal"/>
      <w:pStyle w:val="EuroCorp1L1"/>
      <w:lvlText w:val="%1."/>
      <w:lvlJc w:val="left"/>
      <w:pPr>
        <w:ind w:left="900" w:hanging="360"/>
      </w:pPr>
      <w:rPr>
        <w:b/>
        <w:i/>
      </w:rPr>
    </w:lvl>
    <w:lvl w:ilvl="1">
      <w:start w:val="1"/>
      <w:numFmt w:val="lowerLetter"/>
      <w:pStyle w:val="EuroCorp1L2"/>
      <w:lvlText w:val="%2."/>
      <w:lvlJc w:val="left"/>
      <w:pPr>
        <w:ind w:left="1620" w:hanging="360"/>
      </w:pPr>
    </w:lvl>
    <w:lvl w:ilvl="2">
      <w:start w:val="1"/>
      <w:numFmt w:val="lowerRoman"/>
      <w:pStyle w:val="EuroCorp1L3"/>
      <w:lvlText w:val="%3."/>
      <w:lvlJc w:val="right"/>
      <w:pPr>
        <w:ind w:left="2340" w:hanging="180"/>
      </w:pPr>
    </w:lvl>
    <w:lvl w:ilvl="3">
      <w:start w:val="1"/>
      <w:numFmt w:val="decimal"/>
      <w:pStyle w:val="EuroCorp1L4"/>
      <w:lvlText w:val="%4."/>
      <w:lvlJc w:val="left"/>
      <w:pPr>
        <w:ind w:left="3060" w:hanging="360"/>
      </w:pPr>
    </w:lvl>
    <w:lvl w:ilvl="4">
      <w:start w:val="1"/>
      <w:numFmt w:val="lowerLetter"/>
      <w:pStyle w:val="EuroCorp1L5"/>
      <w:lvlText w:val="%5."/>
      <w:lvlJc w:val="left"/>
      <w:pPr>
        <w:ind w:left="3780" w:hanging="360"/>
      </w:pPr>
    </w:lvl>
    <w:lvl w:ilvl="5">
      <w:start w:val="1"/>
      <w:numFmt w:val="lowerRoman"/>
      <w:pStyle w:val="EuroCorp1L6"/>
      <w:lvlText w:val="%6."/>
      <w:lvlJc w:val="right"/>
      <w:pPr>
        <w:ind w:left="4500" w:hanging="180"/>
      </w:pPr>
    </w:lvl>
    <w:lvl w:ilvl="6">
      <w:start w:val="1"/>
      <w:numFmt w:val="decimal"/>
      <w:pStyle w:val="EuroCorp1L7"/>
      <w:lvlText w:val="%7."/>
      <w:lvlJc w:val="left"/>
      <w:pPr>
        <w:ind w:left="5220" w:hanging="360"/>
      </w:pPr>
    </w:lvl>
    <w:lvl w:ilvl="7">
      <w:start w:val="1"/>
      <w:numFmt w:val="lowerLetter"/>
      <w:pStyle w:val="EuroCorp1L8"/>
      <w:lvlText w:val="%8."/>
      <w:lvlJc w:val="left"/>
      <w:pPr>
        <w:ind w:left="5940" w:hanging="360"/>
      </w:pPr>
    </w:lvl>
    <w:lvl w:ilvl="8">
      <w:start w:val="1"/>
      <w:numFmt w:val="lowerRoman"/>
      <w:pStyle w:val="EuroCorp1L9"/>
      <w:lvlText w:val="%9."/>
      <w:lvlJc w:val="right"/>
      <w:pPr>
        <w:ind w:left="6660" w:hanging="180"/>
      </w:pPr>
    </w:lvl>
  </w:abstractNum>
  <w:abstractNum w:abstractNumId="28" w15:restartNumberingAfterBreak="0">
    <w:nsid w:val="40791349"/>
    <w:multiLevelType w:val="hybridMultilevel"/>
    <w:tmpl w:val="565C9580"/>
    <w:lvl w:ilvl="0" w:tplc="60E80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16911D1"/>
    <w:multiLevelType w:val="multilevel"/>
    <w:tmpl w:val="2AB48EBA"/>
    <w:styleLink w:val="8"/>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30" w15:restartNumberingAfterBreak="0">
    <w:nsid w:val="419D741B"/>
    <w:multiLevelType w:val="hybridMultilevel"/>
    <w:tmpl w:val="F04E6DF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15:restartNumberingAfterBreak="0">
    <w:nsid w:val="42FB5A10"/>
    <w:multiLevelType w:val="hybridMultilevel"/>
    <w:tmpl w:val="D682CB92"/>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2" w15:restartNumberingAfterBreak="0">
    <w:nsid w:val="4E670DD9"/>
    <w:multiLevelType w:val="hybridMultilevel"/>
    <w:tmpl w:val="EFA89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41438E6"/>
    <w:multiLevelType w:val="hybridMultilevel"/>
    <w:tmpl w:val="70365CB6"/>
    <w:lvl w:ilvl="0" w:tplc="964ED6C8">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55764AC0"/>
    <w:multiLevelType w:val="hybridMultilevel"/>
    <w:tmpl w:val="CB20362C"/>
    <w:lvl w:ilvl="0" w:tplc="88A480C0">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56D616B7"/>
    <w:multiLevelType w:val="hybridMultilevel"/>
    <w:tmpl w:val="4ACCEA7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15:restartNumberingAfterBreak="0">
    <w:nsid w:val="5ED55B05"/>
    <w:multiLevelType w:val="hybridMultilevel"/>
    <w:tmpl w:val="3926F3FE"/>
    <w:lvl w:ilvl="0" w:tplc="042C5A7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F0E768E"/>
    <w:multiLevelType w:val="hybridMultilevel"/>
    <w:tmpl w:val="EBB636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1A25CDB"/>
    <w:multiLevelType w:val="hybridMultilevel"/>
    <w:tmpl w:val="08668088"/>
    <w:lvl w:ilvl="0" w:tplc="8576A2F8">
      <w:start w:val="1"/>
      <w:numFmt w:val="bullet"/>
      <w:lvlText w:val=""/>
      <w:lvlJc w:val="left"/>
      <w:pPr>
        <w:ind w:left="720" w:hanging="360"/>
      </w:pPr>
      <w:rPr>
        <w:rFonts w:ascii="Symbol" w:hAnsi="Symbol" w:hint="default"/>
      </w:rPr>
    </w:lvl>
    <w:lvl w:ilvl="1" w:tplc="8576A2F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CA28A3"/>
    <w:multiLevelType w:val="hybridMultilevel"/>
    <w:tmpl w:val="69BA9268"/>
    <w:lvl w:ilvl="0" w:tplc="042C5A7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6080E2B"/>
    <w:multiLevelType w:val="hybridMultilevel"/>
    <w:tmpl w:val="8D20953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15:restartNumberingAfterBreak="0">
    <w:nsid w:val="6C65255E"/>
    <w:multiLevelType w:val="hybridMultilevel"/>
    <w:tmpl w:val="79CAC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98574A"/>
    <w:multiLevelType w:val="hybridMultilevel"/>
    <w:tmpl w:val="9F82AE7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15:restartNumberingAfterBreak="0">
    <w:nsid w:val="6CF40E7D"/>
    <w:multiLevelType w:val="hybridMultilevel"/>
    <w:tmpl w:val="1E1C68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D3F47D1"/>
    <w:multiLevelType w:val="hybridMultilevel"/>
    <w:tmpl w:val="D460F868"/>
    <w:lvl w:ilvl="0" w:tplc="44503BBA">
      <w:start w:val="1"/>
      <w:numFmt w:val="bullet"/>
      <w:lvlText w:val=""/>
      <w:lvlJc w:val="left"/>
      <w:pPr>
        <w:ind w:left="720" w:hanging="360"/>
      </w:pPr>
      <w:rPr>
        <w:rFonts w:ascii="Symbol" w:hAnsi="Symbol" w:hint="default"/>
      </w:rPr>
    </w:lvl>
    <w:lvl w:ilvl="1" w:tplc="C764F560" w:tentative="1">
      <w:start w:val="1"/>
      <w:numFmt w:val="bullet"/>
      <w:lvlText w:val="o"/>
      <w:lvlJc w:val="left"/>
      <w:pPr>
        <w:ind w:left="1440" w:hanging="360"/>
      </w:pPr>
      <w:rPr>
        <w:rFonts w:ascii="Courier New" w:hAnsi="Courier New" w:cs="Courier New" w:hint="default"/>
      </w:rPr>
    </w:lvl>
    <w:lvl w:ilvl="2" w:tplc="19AC5754" w:tentative="1">
      <w:start w:val="1"/>
      <w:numFmt w:val="bullet"/>
      <w:lvlText w:val=""/>
      <w:lvlJc w:val="left"/>
      <w:pPr>
        <w:ind w:left="2160" w:hanging="360"/>
      </w:pPr>
      <w:rPr>
        <w:rFonts w:ascii="Wingdings" w:hAnsi="Wingdings" w:hint="default"/>
      </w:rPr>
    </w:lvl>
    <w:lvl w:ilvl="3" w:tplc="BFE443CE" w:tentative="1">
      <w:start w:val="1"/>
      <w:numFmt w:val="bullet"/>
      <w:lvlText w:val=""/>
      <w:lvlJc w:val="left"/>
      <w:pPr>
        <w:ind w:left="2880" w:hanging="360"/>
      </w:pPr>
      <w:rPr>
        <w:rFonts w:ascii="Symbol" w:hAnsi="Symbol" w:hint="default"/>
      </w:rPr>
    </w:lvl>
    <w:lvl w:ilvl="4" w:tplc="86084B84" w:tentative="1">
      <w:start w:val="1"/>
      <w:numFmt w:val="bullet"/>
      <w:lvlText w:val="o"/>
      <w:lvlJc w:val="left"/>
      <w:pPr>
        <w:ind w:left="3600" w:hanging="360"/>
      </w:pPr>
      <w:rPr>
        <w:rFonts w:ascii="Courier New" w:hAnsi="Courier New" w:cs="Courier New" w:hint="default"/>
      </w:rPr>
    </w:lvl>
    <w:lvl w:ilvl="5" w:tplc="886880D8" w:tentative="1">
      <w:start w:val="1"/>
      <w:numFmt w:val="bullet"/>
      <w:lvlText w:val=""/>
      <w:lvlJc w:val="left"/>
      <w:pPr>
        <w:ind w:left="4320" w:hanging="360"/>
      </w:pPr>
      <w:rPr>
        <w:rFonts w:ascii="Wingdings" w:hAnsi="Wingdings" w:hint="default"/>
      </w:rPr>
    </w:lvl>
    <w:lvl w:ilvl="6" w:tplc="508A2C8A" w:tentative="1">
      <w:start w:val="1"/>
      <w:numFmt w:val="bullet"/>
      <w:lvlText w:val=""/>
      <w:lvlJc w:val="left"/>
      <w:pPr>
        <w:ind w:left="5040" w:hanging="360"/>
      </w:pPr>
      <w:rPr>
        <w:rFonts w:ascii="Symbol" w:hAnsi="Symbol" w:hint="default"/>
      </w:rPr>
    </w:lvl>
    <w:lvl w:ilvl="7" w:tplc="0526E1E2" w:tentative="1">
      <w:start w:val="1"/>
      <w:numFmt w:val="bullet"/>
      <w:lvlText w:val="o"/>
      <w:lvlJc w:val="left"/>
      <w:pPr>
        <w:ind w:left="5760" w:hanging="360"/>
      </w:pPr>
      <w:rPr>
        <w:rFonts w:ascii="Courier New" w:hAnsi="Courier New" w:cs="Courier New" w:hint="default"/>
      </w:rPr>
    </w:lvl>
    <w:lvl w:ilvl="8" w:tplc="1D024A22" w:tentative="1">
      <w:start w:val="1"/>
      <w:numFmt w:val="bullet"/>
      <w:lvlText w:val=""/>
      <w:lvlJc w:val="left"/>
      <w:pPr>
        <w:ind w:left="6480" w:hanging="360"/>
      </w:pPr>
      <w:rPr>
        <w:rFonts w:ascii="Wingdings" w:hAnsi="Wingdings" w:hint="default"/>
      </w:rPr>
    </w:lvl>
  </w:abstractNum>
  <w:abstractNum w:abstractNumId="45" w15:restartNumberingAfterBreak="0">
    <w:nsid w:val="6E2715A4"/>
    <w:multiLevelType w:val="hybridMultilevel"/>
    <w:tmpl w:val="BBD80616"/>
    <w:lvl w:ilvl="0" w:tplc="8576A2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71116A85"/>
    <w:multiLevelType w:val="hybridMultilevel"/>
    <w:tmpl w:val="4E768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4A647D6"/>
    <w:multiLevelType w:val="hybridMultilevel"/>
    <w:tmpl w:val="E8FEDCF8"/>
    <w:lvl w:ilvl="0" w:tplc="60E80F68">
      <w:start w:val="1"/>
      <w:numFmt w:val="bullet"/>
      <w:lvlText w:val="-"/>
      <w:lvlJc w:val="left"/>
      <w:pPr>
        <w:ind w:left="3240" w:hanging="360"/>
      </w:pPr>
      <w:rPr>
        <w:rFonts w:ascii="Times New Roman" w:hAnsi="Times New Roman" w:cs="Times New Roman" w:hint="default"/>
      </w:rPr>
    </w:lvl>
    <w:lvl w:ilvl="1" w:tplc="04190003">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48" w15:restartNumberingAfterBreak="0">
    <w:nsid w:val="76555E91"/>
    <w:multiLevelType w:val="hybridMultilevel"/>
    <w:tmpl w:val="FB82497E"/>
    <w:lvl w:ilvl="0" w:tplc="04190001">
      <w:start w:val="1"/>
      <w:numFmt w:val="bullet"/>
      <w:lvlText w:val=""/>
      <w:lvlJc w:val="left"/>
      <w:pPr>
        <w:tabs>
          <w:tab w:val="num" w:pos="720"/>
        </w:tabs>
        <w:ind w:left="720" w:hanging="360"/>
      </w:pPr>
      <w:rPr>
        <w:rFonts w:ascii="Symbol" w:hAnsi="Symbol" w:hint="default"/>
      </w:rPr>
    </w:lvl>
    <w:lvl w:ilvl="1" w:tplc="45309A5A" w:tentative="1">
      <w:start w:val="1"/>
      <w:numFmt w:val="bullet"/>
      <w:lvlText w:val=""/>
      <w:lvlJc w:val="left"/>
      <w:pPr>
        <w:tabs>
          <w:tab w:val="num" w:pos="1440"/>
        </w:tabs>
        <w:ind w:left="1440" w:hanging="360"/>
      </w:pPr>
      <w:rPr>
        <w:rFonts w:ascii="Wingdings" w:hAnsi="Wingdings" w:hint="default"/>
      </w:rPr>
    </w:lvl>
    <w:lvl w:ilvl="2" w:tplc="D51ACC96" w:tentative="1">
      <w:start w:val="1"/>
      <w:numFmt w:val="bullet"/>
      <w:lvlText w:val=""/>
      <w:lvlJc w:val="left"/>
      <w:pPr>
        <w:tabs>
          <w:tab w:val="num" w:pos="2160"/>
        </w:tabs>
        <w:ind w:left="2160" w:hanging="360"/>
      </w:pPr>
      <w:rPr>
        <w:rFonts w:ascii="Wingdings" w:hAnsi="Wingdings" w:hint="default"/>
      </w:rPr>
    </w:lvl>
    <w:lvl w:ilvl="3" w:tplc="518E44D0" w:tentative="1">
      <w:start w:val="1"/>
      <w:numFmt w:val="bullet"/>
      <w:lvlText w:val=""/>
      <w:lvlJc w:val="left"/>
      <w:pPr>
        <w:tabs>
          <w:tab w:val="num" w:pos="2880"/>
        </w:tabs>
        <w:ind w:left="2880" w:hanging="360"/>
      </w:pPr>
      <w:rPr>
        <w:rFonts w:ascii="Wingdings" w:hAnsi="Wingdings" w:hint="default"/>
      </w:rPr>
    </w:lvl>
    <w:lvl w:ilvl="4" w:tplc="3222C658" w:tentative="1">
      <w:start w:val="1"/>
      <w:numFmt w:val="bullet"/>
      <w:lvlText w:val=""/>
      <w:lvlJc w:val="left"/>
      <w:pPr>
        <w:tabs>
          <w:tab w:val="num" w:pos="3600"/>
        </w:tabs>
        <w:ind w:left="3600" w:hanging="360"/>
      </w:pPr>
      <w:rPr>
        <w:rFonts w:ascii="Wingdings" w:hAnsi="Wingdings" w:hint="default"/>
      </w:rPr>
    </w:lvl>
    <w:lvl w:ilvl="5" w:tplc="CD8E7006" w:tentative="1">
      <w:start w:val="1"/>
      <w:numFmt w:val="bullet"/>
      <w:lvlText w:val=""/>
      <w:lvlJc w:val="left"/>
      <w:pPr>
        <w:tabs>
          <w:tab w:val="num" w:pos="4320"/>
        </w:tabs>
        <w:ind w:left="4320" w:hanging="360"/>
      </w:pPr>
      <w:rPr>
        <w:rFonts w:ascii="Wingdings" w:hAnsi="Wingdings" w:hint="default"/>
      </w:rPr>
    </w:lvl>
    <w:lvl w:ilvl="6" w:tplc="FE9C5D12" w:tentative="1">
      <w:start w:val="1"/>
      <w:numFmt w:val="bullet"/>
      <w:lvlText w:val=""/>
      <w:lvlJc w:val="left"/>
      <w:pPr>
        <w:tabs>
          <w:tab w:val="num" w:pos="5040"/>
        </w:tabs>
        <w:ind w:left="5040" w:hanging="360"/>
      </w:pPr>
      <w:rPr>
        <w:rFonts w:ascii="Wingdings" w:hAnsi="Wingdings" w:hint="default"/>
      </w:rPr>
    </w:lvl>
    <w:lvl w:ilvl="7" w:tplc="E0CEF21C" w:tentative="1">
      <w:start w:val="1"/>
      <w:numFmt w:val="bullet"/>
      <w:lvlText w:val=""/>
      <w:lvlJc w:val="left"/>
      <w:pPr>
        <w:tabs>
          <w:tab w:val="num" w:pos="5760"/>
        </w:tabs>
        <w:ind w:left="5760" w:hanging="360"/>
      </w:pPr>
      <w:rPr>
        <w:rFonts w:ascii="Wingdings" w:hAnsi="Wingdings" w:hint="default"/>
      </w:rPr>
    </w:lvl>
    <w:lvl w:ilvl="8" w:tplc="C28629B8"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3"/>
  </w:num>
  <w:num w:numId="3">
    <w:abstractNumId w:val="16"/>
  </w:num>
  <w:num w:numId="4">
    <w:abstractNumId w:val="29"/>
  </w:num>
  <w:num w:numId="5">
    <w:abstractNumId w:val="11"/>
  </w:num>
  <w:num w:numId="6">
    <w:abstractNumId w:val="37"/>
  </w:num>
  <w:num w:numId="7">
    <w:abstractNumId w:val="31"/>
  </w:num>
  <w:num w:numId="8">
    <w:abstractNumId w:val="18"/>
  </w:num>
  <w:num w:numId="9">
    <w:abstractNumId w:val="8"/>
  </w:num>
  <w:num w:numId="10">
    <w:abstractNumId w:val="32"/>
  </w:num>
  <w:num w:numId="11">
    <w:abstractNumId w:val="42"/>
  </w:num>
  <w:num w:numId="12">
    <w:abstractNumId w:val="7"/>
  </w:num>
  <w:num w:numId="13">
    <w:abstractNumId w:val="39"/>
  </w:num>
  <w:num w:numId="14">
    <w:abstractNumId w:val="44"/>
  </w:num>
  <w:num w:numId="15">
    <w:abstractNumId w:val="33"/>
  </w:num>
  <w:num w:numId="16">
    <w:abstractNumId w:val="47"/>
  </w:num>
  <w:num w:numId="17">
    <w:abstractNumId w:val="17"/>
  </w:num>
  <w:num w:numId="18">
    <w:abstractNumId w:val="23"/>
  </w:num>
  <w:num w:numId="19">
    <w:abstractNumId w:val="48"/>
  </w:num>
  <w:num w:numId="20">
    <w:abstractNumId w:val="30"/>
  </w:num>
  <w:num w:numId="21">
    <w:abstractNumId w:val="22"/>
  </w:num>
  <w:num w:numId="22">
    <w:abstractNumId w:val="28"/>
  </w:num>
  <w:num w:numId="23">
    <w:abstractNumId w:val="25"/>
  </w:num>
  <w:num w:numId="24">
    <w:abstractNumId w:val="21"/>
  </w:num>
  <w:num w:numId="25">
    <w:abstractNumId w:val="19"/>
  </w:num>
  <w:num w:numId="26">
    <w:abstractNumId w:val="26"/>
  </w:num>
  <w:num w:numId="27">
    <w:abstractNumId w:val="43"/>
  </w:num>
  <w:num w:numId="28">
    <w:abstractNumId w:val="40"/>
  </w:num>
  <w:num w:numId="29">
    <w:abstractNumId w:val="9"/>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6"/>
  </w:num>
  <w:num w:numId="33">
    <w:abstractNumId w:val="0"/>
  </w:num>
  <w:num w:numId="34">
    <w:abstractNumId w:val="1"/>
  </w:num>
  <w:num w:numId="35">
    <w:abstractNumId w:val="2"/>
  </w:num>
  <w:num w:numId="36">
    <w:abstractNumId w:val="3"/>
  </w:num>
  <w:num w:numId="37">
    <w:abstractNumId w:val="4"/>
  </w:num>
  <w:num w:numId="38">
    <w:abstractNumId w:val="45"/>
  </w:num>
  <w:num w:numId="39">
    <w:abstractNumId w:val="24"/>
  </w:num>
  <w:num w:numId="40">
    <w:abstractNumId w:val="35"/>
  </w:num>
  <w:num w:numId="41">
    <w:abstractNumId w:val="20"/>
  </w:num>
  <w:num w:numId="42">
    <w:abstractNumId w:val="38"/>
  </w:num>
  <w:num w:numId="43">
    <w:abstractNumId w:val="46"/>
  </w:num>
  <w:num w:numId="44">
    <w:abstractNumId w:val="10"/>
  </w:num>
  <w:num w:numId="45">
    <w:abstractNumId w:val="15"/>
  </w:num>
  <w:num w:numId="46">
    <w:abstractNumId w:val="36"/>
  </w:num>
  <w:num w:numId="47">
    <w:abstractNumId w:val="41"/>
  </w:num>
  <w:num w:numId="48">
    <w:abstractNumId w:val="34"/>
  </w:num>
  <w:num w:numId="49">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73"/>
    <w:rsid w:val="0000014B"/>
    <w:rsid w:val="00000E2D"/>
    <w:rsid w:val="00001540"/>
    <w:rsid w:val="00001EBD"/>
    <w:rsid w:val="0000380A"/>
    <w:rsid w:val="00003C6B"/>
    <w:rsid w:val="00003D24"/>
    <w:rsid w:val="0000457E"/>
    <w:rsid w:val="00004F66"/>
    <w:rsid w:val="00006D45"/>
    <w:rsid w:val="00007C40"/>
    <w:rsid w:val="0001002F"/>
    <w:rsid w:val="00011399"/>
    <w:rsid w:val="000118C9"/>
    <w:rsid w:val="0001223B"/>
    <w:rsid w:val="0001285B"/>
    <w:rsid w:val="0001290A"/>
    <w:rsid w:val="00012B08"/>
    <w:rsid w:val="00015E54"/>
    <w:rsid w:val="00017726"/>
    <w:rsid w:val="000178A4"/>
    <w:rsid w:val="000211F5"/>
    <w:rsid w:val="00021310"/>
    <w:rsid w:val="00021D0F"/>
    <w:rsid w:val="0002209C"/>
    <w:rsid w:val="00022B75"/>
    <w:rsid w:val="00023689"/>
    <w:rsid w:val="000241C9"/>
    <w:rsid w:val="00025192"/>
    <w:rsid w:val="00026878"/>
    <w:rsid w:val="000305D4"/>
    <w:rsid w:val="00031C5E"/>
    <w:rsid w:val="00031F1A"/>
    <w:rsid w:val="00032A09"/>
    <w:rsid w:val="00032CEF"/>
    <w:rsid w:val="000336DF"/>
    <w:rsid w:val="00034518"/>
    <w:rsid w:val="00034AAE"/>
    <w:rsid w:val="00034EA8"/>
    <w:rsid w:val="00034F85"/>
    <w:rsid w:val="000361E6"/>
    <w:rsid w:val="00037D8E"/>
    <w:rsid w:val="00037E27"/>
    <w:rsid w:val="00040929"/>
    <w:rsid w:val="00040FE1"/>
    <w:rsid w:val="00041C52"/>
    <w:rsid w:val="00042112"/>
    <w:rsid w:val="00043D22"/>
    <w:rsid w:val="00046EAD"/>
    <w:rsid w:val="00047498"/>
    <w:rsid w:val="000502FE"/>
    <w:rsid w:val="00050375"/>
    <w:rsid w:val="00051E10"/>
    <w:rsid w:val="00052BC4"/>
    <w:rsid w:val="000531EA"/>
    <w:rsid w:val="0005335E"/>
    <w:rsid w:val="000535AF"/>
    <w:rsid w:val="00056759"/>
    <w:rsid w:val="0005675C"/>
    <w:rsid w:val="00060348"/>
    <w:rsid w:val="00060A83"/>
    <w:rsid w:val="00060DDA"/>
    <w:rsid w:val="00060E85"/>
    <w:rsid w:val="000611B5"/>
    <w:rsid w:val="00061328"/>
    <w:rsid w:val="00063352"/>
    <w:rsid w:val="00063C71"/>
    <w:rsid w:val="0006409D"/>
    <w:rsid w:val="00064782"/>
    <w:rsid w:val="000649A0"/>
    <w:rsid w:val="00064A7E"/>
    <w:rsid w:val="00064F73"/>
    <w:rsid w:val="00064F9B"/>
    <w:rsid w:val="00065B90"/>
    <w:rsid w:val="0007094C"/>
    <w:rsid w:val="00070B26"/>
    <w:rsid w:val="000714AB"/>
    <w:rsid w:val="00072FFD"/>
    <w:rsid w:val="00073337"/>
    <w:rsid w:val="0007389B"/>
    <w:rsid w:val="00074215"/>
    <w:rsid w:val="000763AF"/>
    <w:rsid w:val="00076545"/>
    <w:rsid w:val="0007713D"/>
    <w:rsid w:val="000777A0"/>
    <w:rsid w:val="0008211F"/>
    <w:rsid w:val="000830BF"/>
    <w:rsid w:val="00083290"/>
    <w:rsid w:val="00083EE7"/>
    <w:rsid w:val="00084086"/>
    <w:rsid w:val="00084879"/>
    <w:rsid w:val="00085F99"/>
    <w:rsid w:val="000877B3"/>
    <w:rsid w:val="00090220"/>
    <w:rsid w:val="00090355"/>
    <w:rsid w:val="00090C04"/>
    <w:rsid w:val="00091415"/>
    <w:rsid w:val="00091495"/>
    <w:rsid w:val="00093CFD"/>
    <w:rsid w:val="000949A6"/>
    <w:rsid w:val="0009508E"/>
    <w:rsid w:val="000952E2"/>
    <w:rsid w:val="000953F7"/>
    <w:rsid w:val="0009552D"/>
    <w:rsid w:val="00096851"/>
    <w:rsid w:val="00096E96"/>
    <w:rsid w:val="000973FE"/>
    <w:rsid w:val="000974D5"/>
    <w:rsid w:val="00097C0D"/>
    <w:rsid w:val="000A014D"/>
    <w:rsid w:val="000A0483"/>
    <w:rsid w:val="000A25BB"/>
    <w:rsid w:val="000A25DE"/>
    <w:rsid w:val="000A2660"/>
    <w:rsid w:val="000A39DE"/>
    <w:rsid w:val="000A3C92"/>
    <w:rsid w:val="000A5052"/>
    <w:rsid w:val="000A5FA6"/>
    <w:rsid w:val="000A684A"/>
    <w:rsid w:val="000A75F0"/>
    <w:rsid w:val="000B0FD0"/>
    <w:rsid w:val="000B238F"/>
    <w:rsid w:val="000B2A71"/>
    <w:rsid w:val="000B2D19"/>
    <w:rsid w:val="000B2E23"/>
    <w:rsid w:val="000B3836"/>
    <w:rsid w:val="000B5B61"/>
    <w:rsid w:val="000B637B"/>
    <w:rsid w:val="000B6A0D"/>
    <w:rsid w:val="000B7947"/>
    <w:rsid w:val="000B7962"/>
    <w:rsid w:val="000C0108"/>
    <w:rsid w:val="000C0B30"/>
    <w:rsid w:val="000C0CC7"/>
    <w:rsid w:val="000C1B66"/>
    <w:rsid w:val="000C2199"/>
    <w:rsid w:val="000C2B13"/>
    <w:rsid w:val="000C2CE0"/>
    <w:rsid w:val="000C436C"/>
    <w:rsid w:val="000C5844"/>
    <w:rsid w:val="000C61BC"/>
    <w:rsid w:val="000D003B"/>
    <w:rsid w:val="000D1054"/>
    <w:rsid w:val="000D10E9"/>
    <w:rsid w:val="000D1C62"/>
    <w:rsid w:val="000D1F92"/>
    <w:rsid w:val="000D25D3"/>
    <w:rsid w:val="000D32E5"/>
    <w:rsid w:val="000D55B0"/>
    <w:rsid w:val="000D5EFD"/>
    <w:rsid w:val="000D5FF0"/>
    <w:rsid w:val="000D7C84"/>
    <w:rsid w:val="000E06B7"/>
    <w:rsid w:val="000E112F"/>
    <w:rsid w:val="000E2001"/>
    <w:rsid w:val="000E2389"/>
    <w:rsid w:val="000E2FBF"/>
    <w:rsid w:val="000E3ECB"/>
    <w:rsid w:val="000E4E59"/>
    <w:rsid w:val="000E4F9B"/>
    <w:rsid w:val="000E52A3"/>
    <w:rsid w:val="000E52F8"/>
    <w:rsid w:val="000E5F50"/>
    <w:rsid w:val="000E5FBC"/>
    <w:rsid w:val="000E628A"/>
    <w:rsid w:val="000E7E51"/>
    <w:rsid w:val="000F0665"/>
    <w:rsid w:val="000F0F7E"/>
    <w:rsid w:val="000F162B"/>
    <w:rsid w:val="000F226A"/>
    <w:rsid w:val="000F2867"/>
    <w:rsid w:val="000F398D"/>
    <w:rsid w:val="000F3E28"/>
    <w:rsid w:val="000F403C"/>
    <w:rsid w:val="000F44F4"/>
    <w:rsid w:val="000F535C"/>
    <w:rsid w:val="000F54B0"/>
    <w:rsid w:val="000F7528"/>
    <w:rsid w:val="001007F0"/>
    <w:rsid w:val="00101170"/>
    <w:rsid w:val="00102ED9"/>
    <w:rsid w:val="001031CB"/>
    <w:rsid w:val="00104B24"/>
    <w:rsid w:val="00105094"/>
    <w:rsid w:val="00105FED"/>
    <w:rsid w:val="00106955"/>
    <w:rsid w:val="00106960"/>
    <w:rsid w:val="001121B0"/>
    <w:rsid w:val="00112586"/>
    <w:rsid w:val="00112820"/>
    <w:rsid w:val="00116A0A"/>
    <w:rsid w:val="00116E5A"/>
    <w:rsid w:val="00120A7D"/>
    <w:rsid w:val="00121071"/>
    <w:rsid w:val="00121CE3"/>
    <w:rsid w:val="001220E8"/>
    <w:rsid w:val="00122407"/>
    <w:rsid w:val="001235AE"/>
    <w:rsid w:val="001259FA"/>
    <w:rsid w:val="00125E41"/>
    <w:rsid w:val="00126FC5"/>
    <w:rsid w:val="001274B1"/>
    <w:rsid w:val="0013095C"/>
    <w:rsid w:val="00130BD0"/>
    <w:rsid w:val="00130CE9"/>
    <w:rsid w:val="00131EC8"/>
    <w:rsid w:val="00131FB3"/>
    <w:rsid w:val="00132F2E"/>
    <w:rsid w:val="0013360C"/>
    <w:rsid w:val="00133E90"/>
    <w:rsid w:val="001357F2"/>
    <w:rsid w:val="00135C93"/>
    <w:rsid w:val="00135EA5"/>
    <w:rsid w:val="001365D9"/>
    <w:rsid w:val="0013674D"/>
    <w:rsid w:val="00136F44"/>
    <w:rsid w:val="0014025F"/>
    <w:rsid w:val="001406A3"/>
    <w:rsid w:val="00140B6D"/>
    <w:rsid w:val="001431B4"/>
    <w:rsid w:val="00144052"/>
    <w:rsid w:val="001442D0"/>
    <w:rsid w:val="00144414"/>
    <w:rsid w:val="001463C7"/>
    <w:rsid w:val="00146C19"/>
    <w:rsid w:val="00147D57"/>
    <w:rsid w:val="001515A9"/>
    <w:rsid w:val="001517AA"/>
    <w:rsid w:val="00151F97"/>
    <w:rsid w:val="0015476A"/>
    <w:rsid w:val="00154E1F"/>
    <w:rsid w:val="00155C39"/>
    <w:rsid w:val="0015660D"/>
    <w:rsid w:val="001576BE"/>
    <w:rsid w:val="0016056D"/>
    <w:rsid w:val="00161392"/>
    <w:rsid w:val="00161528"/>
    <w:rsid w:val="001628B9"/>
    <w:rsid w:val="00162C32"/>
    <w:rsid w:val="001631CC"/>
    <w:rsid w:val="00163367"/>
    <w:rsid w:val="00163C08"/>
    <w:rsid w:val="00163E2C"/>
    <w:rsid w:val="001646BB"/>
    <w:rsid w:val="00164CC6"/>
    <w:rsid w:val="00166D26"/>
    <w:rsid w:val="0016717B"/>
    <w:rsid w:val="00167491"/>
    <w:rsid w:val="001703D5"/>
    <w:rsid w:val="0017180E"/>
    <w:rsid w:val="00171878"/>
    <w:rsid w:val="00171BFE"/>
    <w:rsid w:val="0017260D"/>
    <w:rsid w:val="00173415"/>
    <w:rsid w:val="00176FD2"/>
    <w:rsid w:val="00177B54"/>
    <w:rsid w:val="001800CE"/>
    <w:rsid w:val="00180C25"/>
    <w:rsid w:val="0018162F"/>
    <w:rsid w:val="00181CC0"/>
    <w:rsid w:val="00182D6B"/>
    <w:rsid w:val="001834A3"/>
    <w:rsid w:val="0018397C"/>
    <w:rsid w:val="001843CB"/>
    <w:rsid w:val="0018459F"/>
    <w:rsid w:val="0018520C"/>
    <w:rsid w:val="00185BC7"/>
    <w:rsid w:val="00185E7A"/>
    <w:rsid w:val="001868F1"/>
    <w:rsid w:val="00187494"/>
    <w:rsid w:val="001900FD"/>
    <w:rsid w:val="00190D24"/>
    <w:rsid w:val="00190D8A"/>
    <w:rsid w:val="00191AD5"/>
    <w:rsid w:val="0019334D"/>
    <w:rsid w:val="001949EF"/>
    <w:rsid w:val="00195337"/>
    <w:rsid w:val="00197F43"/>
    <w:rsid w:val="001A2056"/>
    <w:rsid w:val="001A2C53"/>
    <w:rsid w:val="001A49EB"/>
    <w:rsid w:val="001A4E38"/>
    <w:rsid w:val="001A593C"/>
    <w:rsid w:val="001A6F0F"/>
    <w:rsid w:val="001B0E2B"/>
    <w:rsid w:val="001B10D5"/>
    <w:rsid w:val="001B1B02"/>
    <w:rsid w:val="001B1C59"/>
    <w:rsid w:val="001B1D18"/>
    <w:rsid w:val="001B1E14"/>
    <w:rsid w:val="001B28EA"/>
    <w:rsid w:val="001B2D28"/>
    <w:rsid w:val="001B555F"/>
    <w:rsid w:val="001B5E9E"/>
    <w:rsid w:val="001B600E"/>
    <w:rsid w:val="001B628D"/>
    <w:rsid w:val="001B6AA1"/>
    <w:rsid w:val="001B6DF0"/>
    <w:rsid w:val="001B7FE6"/>
    <w:rsid w:val="001C0772"/>
    <w:rsid w:val="001C1C57"/>
    <w:rsid w:val="001C1D49"/>
    <w:rsid w:val="001C25C9"/>
    <w:rsid w:val="001C34E9"/>
    <w:rsid w:val="001C389D"/>
    <w:rsid w:val="001C47CE"/>
    <w:rsid w:val="001C58FB"/>
    <w:rsid w:val="001C6A17"/>
    <w:rsid w:val="001C6DC5"/>
    <w:rsid w:val="001D0A7C"/>
    <w:rsid w:val="001D1B58"/>
    <w:rsid w:val="001D1BC9"/>
    <w:rsid w:val="001D209F"/>
    <w:rsid w:val="001D4262"/>
    <w:rsid w:val="001D4C5D"/>
    <w:rsid w:val="001D61AA"/>
    <w:rsid w:val="001D658B"/>
    <w:rsid w:val="001D6EC9"/>
    <w:rsid w:val="001D7B4A"/>
    <w:rsid w:val="001E0149"/>
    <w:rsid w:val="001E0A62"/>
    <w:rsid w:val="001E15DC"/>
    <w:rsid w:val="001E1AE0"/>
    <w:rsid w:val="001E381C"/>
    <w:rsid w:val="001E4543"/>
    <w:rsid w:val="001E59CF"/>
    <w:rsid w:val="001E6BBC"/>
    <w:rsid w:val="001E7300"/>
    <w:rsid w:val="001E75C5"/>
    <w:rsid w:val="001E7CAD"/>
    <w:rsid w:val="001E7E98"/>
    <w:rsid w:val="001F0257"/>
    <w:rsid w:val="001F1097"/>
    <w:rsid w:val="001F2CCE"/>
    <w:rsid w:val="001F345D"/>
    <w:rsid w:val="001F3550"/>
    <w:rsid w:val="001F4369"/>
    <w:rsid w:val="001F499A"/>
    <w:rsid w:val="0020012C"/>
    <w:rsid w:val="002005E3"/>
    <w:rsid w:val="00200CF0"/>
    <w:rsid w:val="002023BF"/>
    <w:rsid w:val="002030B4"/>
    <w:rsid w:val="00205161"/>
    <w:rsid w:val="002059C0"/>
    <w:rsid w:val="00205CD9"/>
    <w:rsid w:val="002109F7"/>
    <w:rsid w:val="00210C8D"/>
    <w:rsid w:val="00210CAB"/>
    <w:rsid w:val="00210D08"/>
    <w:rsid w:val="00210E5E"/>
    <w:rsid w:val="002117E2"/>
    <w:rsid w:val="00212261"/>
    <w:rsid w:val="002122F1"/>
    <w:rsid w:val="00212577"/>
    <w:rsid w:val="002127A1"/>
    <w:rsid w:val="002138E9"/>
    <w:rsid w:val="00215448"/>
    <w:rsid w:val="0021575E"/>
    <w:rsid w:val="00215E10"/>
    <w:rsid w:val="00216829"/>
    <w:rsid w:val="00217927"/>
    <w:rsid w:val="00217CE8"/>
    <w:rsid w:val="00220CB2"/>
    <w:rsid w:val="002222DC"/>
    <w:rsid w:val="00222668"/>
    <w:rsid w:val="0022298A"/>
    <w:rsid w:val="00222B0B"/>
    <w:rsid w:val="002242DD"/>
    <w:rsid w:val="00224DF7"/>
    <w:rsid w:val="00225A02"/>
    <w:rsid w:val="00230792"/>
    <w:rsid w:val="00233B7A"/>
    <w:rsid w:val="00233C4A"/>
    <w:rsid w:val="002357A5"/>
    <w:rsid w:val="00236375"/>
    <w:rsid w:val="002363DE"/>
    <w:rsid w:val="002367F2"/>
    <w:rsid w:val="00237153"/>
    <w:rsid w:val="002373E6"/>
    <w:rsid w:val="00241092"/>
    <w:rsid w:val="00241AC1"/>
    <w:rsid w:val="00241B45"/>
    <w:rsid w:val="00242590"/>
    <w:rsid w:val="00243688"/>
    <w:rsid w:val="0024391F"/>
    <w:rsid w:val="00243C3C"/>
    <w:rsid w:val="00243F52"/>
    <w:rsid w:val="002448BB"/>
    <w:rsid w:val="00246047"/>
    <w:rsid w:val="002502B0"/>
    <w:rsid w:val="0025041D"/>
    <w:rsid w:val="002509CF"/>
    <w:rsid w:val="00251508"/>
    <w:rsid w:val="00252B75"/>
    <w:rsid w:val="00252E9C"/>
    <w:rsid w:val="00255818"/>
    <w:rsid w:val="00255B3C"/>
    <w:rsid w:val="00256A1B"/>
    <w:rsid w:val="002573C7"/>
    <w:rsid w:val="00257E5F"/>
    <w:rsid w:val="00257F18"/>
    <w:rsid w:val="0026082E"/>
    <w:rsid w:val="0026088D"/>
    <w:rsid w:val="00261D52"/>
    <w:rsid w:val="00262128"/>
    <w:rsid w:val="00262F60"/>
    <w:rsid w:val="002638D8"/>
    <w:rsid w:val="0026492C"/>
    <w:rsid w:val="00265F30"/>
    <w:rsid w:val="00266C9E"/>
    <w:rsid w:val="00270EED"/>
    <w:rsid w:val="00270F34"/>
    <w:rsid w:val="00271011"/>
    <w:rsid w:val="00271C66"/>
    <w:rsid w:val="00271DFF"/>
    <w:rsid w:val="002725C8"/>
    <w:rsid w:val="00272B02"/>
    <w:rsid w:val="00273005"/>
    <w:rsid w:val="002745E7"/>
    <w:rsid w:val="00274902"/>
    <w:rsid w:val="00274AD2"/>
    <w:rsid w:val="002773EE"/>
    <w:rsid w:val="00277913"/>
    <w:rsid w:val="002806F8"/>
    <w:rsid w:val="00280A46"/>
    <w:rsid w:val="00281938"/>
    <w:rsid w:val="00281B6C"/>
    <w:rsid w:val="00282B6B"/>
    <w:rsid w:val="00282EB5"/>
    <w:rsid w:val="0028374B"/>
    <w:rsid w:val="00284190"/>
    <w:rsid w:val="0028446A"/>
    <w:rsid w:val="0028459E"/>
    <w:rsid w:val="002855F9"/>
    <w:rsid w:val="00286161"/>
    <w:rsid w:val="0028680A"/>
    <w:rsid w:val="00286C3D"/>
    <w:rsid w:val="00286F4D"/>
    <w:rsid w:val="00287998"/>
    <w:rsid w:val="00287D91"/>
    <w:rsid w:val="00290044"/>
    <w:rsid w:val="002916D7"/>
    <w:rsid w:val="00292419"/>
    <w:rsid w:val="002924FB"/>
    <w:rsid w:val="0029298A"/>
    <w:rsid w:val="002929D2"/>
    <w:rsid w:val="00292B12"/>
    <w:rsid w:val="00292EC0"/>
    <w:rsid w:val="002959D1"/>
    <w:rsid w:val="00295E22"/>
    <w:rsid w:val="00296584"/>
    <w:rsid w:val="00296720"/>
    <w:rsid w:val="002A0058"/>
    <w:rsid w:val="002A12FB"/>
    <w:rsid w:val="002A1520"/>
    <w:rsid w:val="002A2CFC"/>
    <w:rsid w:val="002A3483"/>
    <w:rsid w:val="002A3BCF"/>
    <w:rsid w:val="002A3C58"/>
    <w:rsid w:val="002A587F"/>
    <w:rsid w:val="002A7992"/>
    <w:rsid w:val="002B12D5"/>
    <w:rsid w:val="002B19B1"/>
    <w:rsid w:val="002B1A6B"/>
    <w:rsid w:val="002B1E76"/>
    <w:rsid w:val="002B2919"/>
    <w:rsid w:val="002B319E"/>
    <w:rsid w:val="002B320C"/>
    <w:rsid w:val="002B364D"/>
    <w:rsid w:val="002B37D1"/>
    <w:rsid w:val="002B4D9F"/>
    <w:rsid w:val="002B5531"/>
    <w:rsid w:val="002B731F"/>
    <w:rsid w:val="002B79C3"/>
    <w:rsid w:val="002C097B"/>
    <w:rsid w:val="002C1FDA"/>
    <w:rsid w:val="002C36FF"/>
    <w:rsid w:val="002C3FB4"/>
    <w:rsid w:val="002C4A41"/>
    <w:rsid w:val="002C5CA9"/>
    <w:rsid w:val="002C7938"/>
    <w:rsid w:val="002D09D9"/>
    <w:rsid w:val="002D0DAF"/>
    <w:rsid w:val="002D1767"/>
    <w:rsid w:val="002D2589"/>
    <w:rsid w:val="002D3960"/>
    <w:rsid w:val="002D3C60"/>
    <w:rsid w:val="002D4261"/>
    <w:rsid w:val="002D4FF2"/>
    <w:rsid w:val="002D5DC1"/>
    <w:rsid w:val="002D5FB2"/>
    <w:rsid w:val="002D64AB"/>
    <w:rsid w:val="002E0D35"/>
    <w:rsid w:val="002E26BB"/>
    <w:rsid w:val="002E3FD2"/>
    <w:rsid w:val="002E4BA6"/>
    <w:rsid w:val="002E4BFF"/>
    <w:rsid w:val="002E4D8F"/>
    <w:rsid w:val="002E5B39"/>
    <w:rsid w:val="002E67FD"/>
    <w:rsid w:val="002E6B2A"/>
    <w:rsid w:val="002F0AE3"/>
    <w:rsid w:val="002F0DA0"/>
    <w:rsid w:val="002F1159"/>
    <w:rsid w:val="002F224C"/>
    <w:rsid w:val="002F2639"/>
    <w:rsid w:val="002F405B"/>
    <w:rsid w:val="002F4EE2"/>
    <w:rsid w:val="002F5695"/>
    <w:rsid w:val="002F6228"/>
    <w:rsid w:val="002F691F"/>
    <w:rsid w:val="002F6D97"/>
    <w:rsid w:val="002F7070"/>
    <w:rsid w:val="002F7D59"/>
    <w:rsid w:val="00300011"/>
    <w:rsid w:val="00300821"/>
    <w:rsid w:val="00300CDC"/>
    <w:rsid w:val="00300DEB"/>
    <w:rsid w:val="00301C42"/>
    <w:rsid w:val="0030226D"/>
    <w:rsid w:val="00302F48"/>
    <w:rsid w:val="00305B07"/>
    <w:rsid w:val="0030643A"/>
    <w:rsid w:val="00306A9E"/>
    <w:rsid w:val="003074FB"/>
    <w:rsid w:val="00307623"/>
    <w:rsid w:val="00310CA3"/>
    <w:rsid w:val="00310CEA"/>
    <w:rsid w:val="00311CF4"/>
    <w:rsid w:val="00312D26"/>
    <w:rsid w:val="00312D96"/>
    <w:rsid w:val="0031400A"/>
    <w:rsid w:val="00315ACB"/>
    <w:rsid w:val="0031670C"/>
    <w:rsid w:val="0031731F"/>
    <w:rsid w:val="0032063A"/>
    <w:rsid w:val="0032191A"/>
    <w:rsid w:val="0032296A"/>
    <w:rsid w:val="003240E1"/>
    <w:rsid w:val="0032421C"/>
    <w:rsid w:val="003248BF"/>
    <w:rsid w:val="00324990"/>
    <w:rsid w:val="00324E6B"/>
    <w:rsid w:val="003253F6"/>
    <w:rsid w:val="0032619A"/>
    <w:rsid w:val="00326C51"/>
    <w:rsid w:val="003273F9"/>
    <w:rsid w:val="0032743D"/>
    <w:rsid w:val="003274D9"/>
    <w:rsid w:val="0032780B"/>
    <w:rsid w:val="00330CF0"/>
    <w:rsid w:val="00330EE4"/>
    <w:rsid w:val="00332B01"/>
    <w:rsid w:val="00332CA8"/>
    <w:rsid w:val="003337E0"/>
    <w:rsid w:val="003344A6"/>
    <w:rsid w:val="003346AB"/>
    <w:rsid w:val="00335FA0"/>
    <w:rsid w:val="003367FD"/>
    <w:rsid w:val="00340E8A"/>
    <w:rsid w:val="00342141"/>
    <w:rsid w:val="00343BF1"/>
    <w:rsid w:val="00344DF0"/>
    <w:rsid w:val="00345F9C"/>
    <w:rsid w:val="0034680E"/>
    <w:rsid w:val="00346C6F"/>
    <w:rsid w:val="00346D53"/>
    <w:rsid w:val="00346E9C"/>
    <w:rsid w:val="0034784D"/>
    <w:rsid w:val="00347E1B"/>
    <w:rsid w:val="00350B96"/>
    <w:rsid w:val="00350C95"/>
    <w:rsid w:val="003513D5"/>
    <w:rsid w:val="0035178B"/>
    <w:rsid w:val="00351B79"/>
    <w:rsid w:val="00351D95"/>
    <w:rsid w:val="003541C5"/>
    <w:rsid w:val="00355263"/>
    <w:rsid w:val="003562DF"/>
    <w:rsid w:val="00356D7C"/>
    <w:rsid w:val="00357304"/>
    <w:rsid w:val="003579EF"/>
    <w:rsid w:val="003616A7"/>
    <w:rsid w:val="00361939"/>
    <w:rsid w:val="00362ADE"/>
    <w:rsid w:val="00363821"/>
    <w:rsid w:val="003644D2"/>
    <w:rsid w:val="00365EAD"/>
    <w:rsid w:val="0036604B"/>
    <w:rsid w:val="00366654"/>
    <w:rsid w:val="00366ADE"/>
    <w:rsid w:val="00366E7A"/>
    <w:rsid w:val="00367513"/>
    <w:rsid w:val="00370C3A"/>
    <w:rsid w:val="003725DE"/>
    <w:rsid w:val="00374A72"/>
    <w:rsid w:val="00374D1B"/>
    <w:rsid w:val="003754FE"/>
    <w:rsid w:val="00375F2C"/>
    <w:rsid w:val="0037608F"/>
    <w:rsid w:val="0037609C"/>
    <w:rsid w:val="0037639B"/>
    <w:rsid w:val="0038009C"/>
    <w:rsid w:val="00380357"/>
    <w:rsid w:val="003824E5"/>
    <w:rsid w:val="00382E97"/>
    <w:rsid w:val="003831F0"/>
    <w:rsid w:val="00386DA8"/>
    <w:rsid w:val="003872C5"/>
    <w:rsid w:val="00390669"/>
    <w:rsid w:val="00391C76"/>
    <w:rsid w:val="003923E6"/>
    <w:rsid w:val="00392EE9"/>
    <w:rsid w:val="00393661"/>
    <w:rsid w:val="0039394F"/>
    <w:rsid w:val="003944A0"/>
    <w:rsid w:val="00395A01"/>
    <w:rsid w:val="00397D93"/>
    <w:rsid w:val="003A1183"/>
    <w:rsid w:val="003A1877"/>
    <w:rsid w:val="003A2786"/>
    <w:rsid w:val="003A3284"/>
    <w:rsid w:val="003A3446"/>
    <w:rsid w:val="003A3D84"/>
    <w:rsid w:val="003A4049"/>
    <w:rsid w:val="003A450A"/>
    <w:rsid w:val="003A4D0B"/>
    <w:rsid w:val="003A5579"/>
    <w:rsid w:val="003A765C"/>
    <w:rsid w:val="003A776E"/>
    <w:rsid w:val="003A7CC1"/>
    <w:rsid w:val="003A7E9A"/>
    <w:rsid w:val="003A7F1B"/>
    <w:rsid w:val="003A7FA4"/>
    <w:rsid w:val="003B0EEA"/>
    <w:rsid w:val="003B2D69"/>
    <w:rsid w:val="003B3B8E"/>
    <w:rsid w:val="003B3BBA"/>
    <w:rsid w:val="003B3C6F"/>
    <w:rsid w:val="003B43BE"/>
    <w:rsid w:val="003B4FE3"/>
    <w:rsid w:val="003B5336"/>
    <w:rsid w:val="003B5774"/>
    <w:rsid w:val="003B5E5A"/>
    <w:rsid w:val="003C00F4"/>
    <w:rsid w:val="003C05DC"/>
    <w:rsid w:val="003C0881"/>
    <w:rsid w:val="003C08BB"/>
    <w:rsid w:val="003C097B"/>
    <w:rsid w:val="003C166D"/>
    <w:rsid w:val="003C271E"/>
    <w:rsid w:val="003C323A"/>
    <w:rsid w:val="003C3CF4"/>
    <w:rsid w:val="003C4652"/>
    <w:rsid w:val="003C765E"/>
    <w:rsid w:val="003D0502"/>
    <w:rsid w:val="003D19CA"/>
    <w:rsid w:val="003D1C9F"/>
    <w:rsid w:val="003D3B85"/>
    <w:rsid w:val="003D6F6A"/>
    <w:rsid w:val="003D781F"/>
    <w:rsid w:val="003E04EE"/>
    <w:rsid w:val="003E067B"/>
    <w:rsid w:val="003E2416"/>
    <w:rsid w:val="003E258F"/>
    <w:rsid w:val="003E426C"/>
    <w:rsid w:val="003E52DC"/>
    <w:rsid w:val="003E682D"/>
    <w:rsid w:val="003E6C12"/>
    <w:rsid w:val="003F0FC0"/>
    <w:rsid w:val="003F1A95"/>
    <w:rsid w:val="003F1D03"/>
    <w:rsid w:val="003F4DF4"/>
    <w:rsid w:val="003F5445"/>
    <w:rsid w:val="003F55E6"/>
    <w:rsid w:val="003F5A57"/>
    <w:rsid w:val="003F68D1"/>
    <w:rsid w:val="003F6D06"/>
    <w:rsid w:val="003F6E22"/>
    <w:rsid w:val="003F77DC"/>
    <w:rsid w:val="00401522"/>
    <w:rsid w:val="0040267C"/>
    <w:rsid w:val="00402F19"/>
    <w:rsid w:val="00403083"/>
    <w:rsid w:val="0040324E"/>
    <w:rsid w:val="0040396C"/>
    <w:rsid w:val="00405B41"/>
    <w:rsid w:val="00405D0F"/>
    <w:rsid w:val="00405D59"/>
    <w:rsid w:val="00407643"/>
    <w:rsid w:val="004113C5"/>
    <w:rsid w:val="0041152D"/>
    <w:rsid w:val="004119AE"/>
    <w:rsid w:val="004123B7"/>
    <w:rsid w:val="00412405"/>
    <w:rsid w:val="00412AFA"/>
    <w:rsid w:val="004135FF"/>
    <w:rsid w:val="00413DB9"/>
    <w:rsid w:val="00413E99"/>
    <w:rsid w:val="00414324"/>
    <w:rsid w:val="00414ACA"/>
    <w:rsid w:val="00414C14"/>
    <w:rsid w:val="00414CE1"/>
    <w:rsid w:val="004160C4"/>
    <w:rsid w:val="004168C1"/>
    <w:rsid w:val="004171CA"/>
    <w:rsid w:val="00421150"/>
    <w:rsid w:val="00422940"/>
    <w:rsid w:val="0042407F"/>
    <w:rsid w:val="0042576B"/>
    <w:rsid w:val="00426BC1"/>
    <w:rsid w:val="00426E5C"/>
    <w:rsid w:val="004276CC"/>
    <w:rsid w:val="00427B7B"/>
    <w:rsid w:val="004320AA"/>
    <w:rsid w:val="00432CCE"/>
    <w:rsid w:val="00433A7A"/>
    <w:rsid w:val="00433EA0"/>
    <w:rsid w:val="00435334"/>
    <w:rsid w:val="004357B6"/>
    <w:rsid w:val="004360E6"/>
    <w:rsid w:val="0043638C"/>
    <w:rsid w:val="0043688C"/>
    <w:rsid w:val="00437A6D"/>
    <w:rsid w:val="00437AAD"/>
    <w:rsid w:val="00440F5C"/>
    <w:rsid w:val="004417C1"/>
    <w:rsid w:val="00441A0D"/>
    <w:rsid w:val="00441EC3"/>
    <w:rsid w:val="00442056"/>
    <w:rsid w:val="00442B44"/>
    <w:rsid w:val="004431EE"/>
    <w:rsid w:val="00443D78"/>
    <w:rsid w:val="00444912"/>
    <w:rsid w:val="00444945"/>
    <w:rsid w:val="00444DEC"/>
    <w:rsid w:val="00445AF4"/>
    <w:rsid w:val="004460B7"/>
    <w:rsid w:val="00446B49"/>
    <w:rsid w:val="00446F12"/>
    <w:rsid w:val="0044707B"/>
    <w:rsid w:val="0044766F"/>
    <w:rsid w:val="00451B6B"/>
    <w:rsid w:val="00452306"/>
    <w:rsid w:val="00453C78"/>
    <w:rsid w:val="00453E39"/>
    <w:rsid w:val="00455B87"/>
    <w:rsid w:val="00456074"/>
    <w:rsid w:val="004609C6"/>
    <w:rsid w:val="00460BC8"/>
    <w:rsid w:val="00460F3D"/>
    <w:rsid w:val="004619E0"/>
    <w:rsid w:val="00463DAD"/>
    <w:rsid w:val="004640D2"/>
    <w:rsid w:val="00464BAB"/>
    <w:rsid w:val="00464CA0"/>
    <w:rsid w:val="00464DCC"/>
    <w:rsid w:val="00464F08"/>
    <w:rsid w:val="004655EE"/>
    <w:rsid w:val="00466FE8"/>
    <w:rsid w:val="004705FE"/>
    <w:rsid w:val="00471A13"/>
    <w:rsid w:val="00472213"/>
    <w:rsid w:val="00472998"/>
    <w:rsid w:val="00473050"/>
    <w:rsid w:val="00473924"/>
    <w:rsid w:val="00474470"/>
    <w:rsid w:val="0047467E"/>
    <w:rsid w:val="0047531D"/>
    <w:rsid w:val="0048040A"/>
    <w:rsid w:val="00481303"/>
    <w:rsid w:val="0048158D"/>
    <w:rsid w:val="00481E2D"/>
    <w:rsid w:val="004825DC"/>
    <w:rsid w:val="004826A6"/>
    <w:rsid w:val="004828B5"/>
    <w:rsid w:val="00482A10"/>
    <w:rsid w:val="00482CA1"/>
    <w:rsid w:val="004840FD"/>
    <w:rsid w:val="004844D1"/>
    <w:rsid w:val="00484C61"/>
    <w:rsid w:val="004851E9"/>
    <w:rsid w:val="00485670"/>
    <w:rsid w:val="0048652F"/>
    <w:rsid w:val="0048693C"/>
    <w:rsid w:val="004873F0"/>
    <w:rsid w:val="00487462"/>
    <w:rsid w:val="004901F9"/>
    <w:rsid w:val="00490981"/>
    <w:rsid w:val="00490BA9"/>
    <w:rsid w:val="0049263A"/>
    <w:rsid w:val="004929C0"/>
    <w:rsid w:val="00493AFC"/>
    <w:rsid w:val="00496CF8"/>
    <w:rsid w:val="00496F7E"/>
    <w:rsid w:val="004973F8"/>
    <w:rsid w:val="00497E5F"/>
    <w:rsid w:val="004A14C2"/>
    <w:rsid w:val="004A4273"/>
    <w:rsid w:val="004A445C"/>
    <w:rsid w:val="004A4630"/>
    <w:rsid w:val="004A4ABF"/>
    <w:rsid w:val="004A5F2F"/>
    <w:rsid w:val="004A63C4"/>
    <w:rsid w:val="004A657E"/>
    <w:rsid w:val="004A6AA0"/>
    <w:rsid w:val="004A6BE9"/>
    <w:rsid w:val="004A70AE"/>
    <w:rsid w:val="004B021F"/>
    <w:rsid w:val="004B03F9"/>
    <w:rsid w:val="004B07C5"/>
    <w:rsid w:val="004B0B20"/>
    <w:rsid w:val="004B0F94"/>
    <w:rsid w:val="004B2A30"/>
    <w:rsid w:val="004B307E"/>
    <w:rsid w:val="004B3668"/>
    <w:rsid w:val="004B393E"/>
    <w:rsid w:val="004B3BE9"/>
    <w:rsid w:val="004B40C5"/>
    <w:rsid w:val="004B5590"/>
    <w:rsid w:val="004B599F"/>
    <w:rsid w:val="004B5D80"/>
    <w:rsid w:val="004C00A8"/>
    <w:rsid w:val="004C076C"/>
    <w:rsid w:val="004C0F79"/>
    <w:rsid w:val="004C1160"/>
    <w:rsid w:val="004C12C0"/>
    <w:rsid w:val="004C2A82"/>
    <w:rsid w:val="004C2B84"/>
    <w:rsid w:val="004C324D"/>
    <w:rsid w:val="004C4397"/>
    <w:rsid w:val="004C450E"/>
    <w:rsid w:val="004C4607"/>
    <w:rsid w:val="004C4FD3"/>
    <w:rsid w:val="004C582A"/>
    <w:rsid w:val="004C6987"/>
    <w:rsid w:val="004C69B6"/>
    <w:rsid w:val="004C6C75"/>
    <w:rsid w:val="004D05FF"/>
    <w:rsid w:val="004D08E5"/>
    <w:rsid w:val="004D174E"/>
    <w:rsid w:val="004D18B6"/>
    <w:rsid w:val="004D1BFA"/>
    <w:rsid w:val="004D3CDD"/>
    <w:rsid w:val="004D51E3"/>
    <w:rsid w:val="004E022D"/>
    <w:rsid w:val="004E0ADC"/>
    <w:rsid w:val="004E0F1B"/>
    <w:rsid w:val="004E1800"/>
    <w:rsid w:val="004E1A42"/>
    <w:rsid w:val="004E247E"/>
    <w:rsid w:val="004E29DC"/>
    <w:rsid w:val="004E4730"/>
    <w:rsid w:val="004E4A71"/>
    <w:rsid w:val="004E4EF1"/>
    <w:rsid w:val="004E57EF"/>
    <w:rsid w:val="004E5A6C"/>
    <w:rsid w:val="004E614C"/>
    <w:rsid w:val="004E63EB"/>
    <w:rsid w:val="004E6829"/>
    <w:rsid w:val="004E7651"/>
    <w:rsid w:val="004F0E7C"/>
    <w:rsid w:val="004F27B2"/>
    <w:rsid w:val="004F2A1A"/>
    <w:rsid w:val="004F2EC7"/>
    <w:rsid w:val="004F37ED"/>
    <w:rsid w:val="004F3EBC"/>
    <w:rsid w:val="004F413C"/>
    <w:rsid w:val="004F5AEF"/>
    <w:rsid w:val="004F5F8F"/>
    <w:rsid w:val="004F6615"/>
    <w:rsid w:val="004F7BC9"/>
    <w:rsid w:val="004F7FB1"/>
    <w:rsid w:val="005005E0"/>
    <w:rsid w:val="005008DF"/>
    <w:rsid w:val="00500DBE"/>
    <w:rsid w:val="00501340"/>
    <w:rsid w:val="00501D97"/>
    <w:rsid w:val="005023AB"/>
    <w:rsid w:val="0050287F"/>
    <w:rsid w:val="00504124"/>
    <w:rsid w:val="00504378"/>
    <w:rsid w:val="00505F7E"/>
    <w:rsid w:val="00506D85"/>
    <w:rsid w:val="005075B9"/>
    <w:rsid w:val="005075CB"/>
    <w:rsid w:val="00510038"/>
    <w:rsid w:val="0051003D"/>
    <w:rsid w:val="00510116"/>
    <w:rsid w:val="005103C2"/>
    <w:rsid w:val="00510C60"/>
    <w:rsid w:val="005118C5"/>
    <w:rsid w:val="00511BDC"/>
    <w:rsid w:val="0051276D"/>
    <w:rsid w:val="00512D51"/>
    <w:rsid w:val="00513157"/>
    <w:rsid w:val="00513954"/>
    <w:rsid w:val="005147BF"/>
    <w:rsid w:val="00516306"/>
    <w:rsid w:val="00516C7A"/>
    <w:rsid w:val="00517BA6"/>
    <w:rsid w:val="0052020C"/>
    <w:rsid w:val="00520A3E"/>
    <w:rsid w:val="00520A6E"/>
    <w:rsid w:val="00520ADC"/>
    <w:rsid w:val="00520BA5"/>
    <w:rsid w:val="00521159"/>
    <w:rsid w:val="005218C2"/>
    <w:rsid w:val="00521F4C"/>
    <w:rsid w:val="005226B2"/>
    <w:rsid w:val="00522E08"/>
    <w:rsid w:val="00523C73"/>
    <w:rsid w:val="00523D6F"/>
    <w:rsid w:val="00524737"/>
    <w:rsid w:val="005277D2"/>
    <w:rsid w:val="00530657"/>
    <w:rsid w:val="00530A33"/>
    <w:rsid w:val="00530E91"/>
    <w:rsid w:val="0053122B"/>
    <w:rsid w:val="005313C4"/>
    <w:rsid w:val="005323D4"/>
    <w:rsid w:val="0053355D"/>
    <w:rsid w:val="005352C1"/>
    <w:rsid w:val="005360A5"/>
    <w:rsid w:val="005409E2"/>
    <w:rsid w:val="00540EF6"/>
    <w:rsid w:val="005410B8"/>
    <w:rsid w:val="00541160"/>
    <w:rsid w:val="005412C2"/>
    <w:rsid w:val="00542153"/>
    <w:rsid w:val="00542FB5"/>
    <w:rsid w:val="00543767"/>
    <w:rsid w:val="00543867"/>
    <w:rsid w:val="005447F8"/>
    <w:rsid w:val="00545F62"/>
    <w:rsid w:val="00550681"/>
    <w:rsid w:val="00551B60"/>
    <w:rsid w:val="00553F3B"/>
    <w:rsid w:val="0055432F"/>
    <w:rsid w:val="00554473"/>
    <w:rsid w:val="005544F9"/>
    <w:rsid w:val="00554757"/>
    <w:rsid w:val="005547EE"/>
    <w:rsid w:val="0055608B"/>
    <w:rsid w:val="005563D4"/>
    <w:rsid w:val="0056023F"/>
    <w:rsid w:val="005602BD"/>
    <w:rsid w:val="0056292E"/>
    <w:rsid w:val="0056411A"/>
    <w:rsid w:val="005656CB"/>
    <w:rsid w:val="005657E4"/>
    <w:rsid w:val="00566449"/>
    <w:rsid w:val="005664B7"/>
    <w:rsid w:val="00566CDF"/>
    <w:rsid w:val="00566E8D"/>
    <w:rsid w:val="00566FE2"/>
    <w:rsid w:val="005674FB"/>
    <w:rsid w:val="005676B8"/>
    <w:rsid w:val="00567B27"/>
    <w:rsid w:val="00567D4B"/>
    <w:rsid w:val="0057093E"/>
    <w:rsid w:val="00570F8E"/>
    <w:rsid w:val="00571753"/>
    <w:rsid w:val="00571A9C"/>
    <w:rsid w:val="00571B6C"/>
    <w:rsid w:val="005721DE"/>
    <w:rsid w:val="00572A31"/>
    <w:rsid w:val="00572A77"/>
    <w:rsid w:val="00572CC1"/>
    <w:rsid w:val="005731B4"/>
    <w:rsid w:val="00573A50"/>
    <w:rsid w:val="00574D83"/>
    <w:rsid w:val="005757D9"/>
    <w:rsid w:val="00575B40"/>
    <w:rsid w:val="0057603D"/>
    <w:rsid w:val="005776FF"/>
    <w:rsid w:val="0058016B"/>
    <w:rsid w:val="00580722"/>
    <w:rsid w:val="00580E20"/>
    <w:rsid w:val="005811EB"/>
    <w:rsid w:val="0058143E"/>
    <w:rsid w:val="00582033"/>
    <w:rsid w:val="00584938"/>
    <w:rsid w:val="00584FC3"/>
    <w:rsid w:val="0058580C"/>
    <w:rsid w:val="00585DE1"/>
    <w:rsid w:val="00586CF7"/>
    <w:rsid w:val="00586EF2"/>
    <w:rsid w:val="005870B5"/>
    <w:rsid w:val="00587220"/>
    <w:rsid w:val="00587607"/>
    <w:rsid w:val="00587C70"/>
    <w:rsid w:val="005907F7"/>
    <w:rsid w:val="0059080D"/>
    <w:rsid w:val="00590E8F"/>
    <w:rsid w:val="0059182A"/>
    <w:rsid w:val="00593E6A"/>
    <w:rsid w:val="00594037"/>
    <w:rsid w:val="0059445D"/>
    <w:rsid w:val="00594703"/>
    <w:rsid w:val="00594A50"/>
    <w:rsid w:val="00594CA6"/>
    <w:rsid w:val="00596FB3"/>
    <w:rsid w:val="005A0906"/>
    <w:rsid w:val="005A1A1A"/>
    <w:rsid w:val="005A1C2E"/>
    <w:rsid w:val="005A2499"/>
    <w:rsid w:val="005A3E4C"/>
    <w:rsid w:val="005A3F71"/>
    <w:rsid w:val="005A4BD5"/>
    <w:rsid w:val="005A4BD6"/>
    <w:rsid w:val="005A7F4D"/>
    <w:rsid w:val="005B076A"/>
    <w:rsid w:val="005B1D11"/>
    <w:rsid w:val="005B276A"/>
    <w:rsid w:val="005B27A4"/>
    <w:rsid w:val="005B2B01"/>
    <w:rsid w:val="005B2E1B"/>
    <w:rsid w:val="005B3CFC"/>
    <w:rsid w:val="005B42DD"/>
    <w:rsid w:val="005B53C0"/>
    <w:rsid w:val="005B5F73"/>
    <w:rsid w:val="005B7BF2"/>
    <w:rsid w:val="005C0110"/>
    <w:rsid w:val="005C0571"/>
    <w:rsid w:val="005C07C4"/>
    <w:rsid w:val="005C0873"/>
    <w:rsid w:val="005C0908"/>
    <w:rsid w:val="005C46F3"/>
    <w:rsid w:val="005C5089"/>
    <w:rsid w:val="005C76F9"/>
    <w:rsid w:val="005C7D14"/>
    <w:rsid w:val="005D043C"/>
    <w:rsid w:val="005D0E19"/>
    <w:rsid w:val="005D0E81"/>
    <w:rsid w:val="005D0F38"/>
    <w:rsid w:val="005D23F9"/>
    <w:rsid w:val="005D2718"/>
    <w:rsid w:val="005D318B"/>
    <w:rsid w:val="005D3F06"/>
    <w:rsid w:val="005D4741"/>
    <w:rsid w:val="005D60C7"/>
    <w:rsid w:val="005D6A30"/>
    <w:rsid w:val="005D6F51"/>
    <w:rsid w:val="005D7801"/>
    <w:rsid w:val="005D7ABB"/>
    <w:rsid w:val="005D7F92"/>
    <w:rsid w:val="005E140B"/>
    <w:rsid w:val="005E1ED3"/>
    <w:rsid w:val="005E3647"/>
    <w:rsid w:val="005E45D9"/>
    <w:rsid w:val="005E4E9D"/>
    <w:rsid w:val="005E5313"/>
    <w:rsid w:val="005E5F34"/>
    <w:rsid w:val="005E6D1F"/>
    <w:rsid w:val="005E6D3E"/>
    <w:rsid w:val="005F2171"/>
    <w:rsid w:val="005F266F"/>
    <w:rsid w:val="005F319C"/>
    <w:rsid w:val="005F31EF"/>
    <w:rsid w:val="005F33DA"/>
    <w:rsid w:val="005F3B70"/>
    <w:rsid w:val="005F3E9A"/>
    <w:rsid w:val="005F4274"/>
    <w:rsid w:val="005F47DA"/>
    <w:rsid w:val="005F5CC4"/>
    <w:rsid w:val="005F6333"/>
    <w:rsid w:val="005F7299"/>
    <w:rsid w:val="005F7E71"/>
    <w:rsid w:val="00601DD7"/>
    <w:rsid w:val="006022EB"/>
    <w:rsid w:val="006030BF"/>
    <w:rsid w:val="00607F53"/>
    <w:rsid w:val="006103C4"/>
    <w:rsid w:val="00611101"/>
    <w:rsid w:val="0061124B"/>
    <w:rsid w:val="00611C50"/>
    <w:rsid w:val="00613ABE"/>
    <w:rsid w:val="00614247"/>
    <w:rsid w:val="006142F2"/>
    <w:rsid w:val="00617962"/>
    <w:rsid w:val="00620A45"/>
    <w:rsid w:val="00623053"/>
    <w:rsid w:val="00624580"/>
    <w:rsid w:val="0062493A"/>
    <w:rsid w:val="00624D3B"/>
    <w:rsid w:val="00626676"/>
    <w:rsid w:val="00626D6A"/>
    <w:rsid w:val="00627924"/>
    <w:rsid w:val="00627DFD"/>
    <w:rsid w:val="006300CD"/>
    <w:rsid w:val="006300DF"/>
    <w:rsid w:val="0063091F"/>
    <w:rsid w:val="00630A45"/>
    <w:rsid w:val="00630C6D"/>
    <w:rsid w:val="00630E82"/>
    <w:rsid w:val="006311B5"/>
    <w:rsid w:val="00631B1C"/>
    <w:rsid w:val="00632A74"/>
    <w:rsid w:val="00632C6F"/>
    <w:rsid w:val="006340B3"/>
    <w:rsid w:val="00634A3F"/>
    <w:rsid w:val="006355E8"/>
    <w:rsid w:val="0063594A"/>
    <w:rsid w:val="00636723"/>
    <w:rsid w:val="00636A09"/>
    <w:rsid w:val="00636BB8"/>
    <w:rsid w:val="00637108"/>
    <w:rsid w:val="006377BC"/>
    <w:rsid w:val="0063792F"/>
    <w:rsid w:val="00637A8F"/>
    <w:rsid w:val="00640480"/>
    <w:rsid w:val="006417AF"/>
    <w:rsid w:val="0064192C"/>
    <w:rsid w:val="00643639"/>
    <w:rsid w:val="00643975"/>
    <w:rsid w:val="006452A5"/>
    <w:rsid w:val="006453B2"/>
    <w:rsid w:val="00645FA7"/>
    <w:rsid w:val="00646235"/>
    <w:rsid w:val="006510B9"/>
    <w:rsid w:val="006517C6"/>
    <w:rsid w:val="0065237D"/>
    <w:rsid w:val="00652A15"/>
    <w:rsid w:val="006541E0"/>
    <w:rsid w:val="0065475E"/>
    <w:rsid w:val="00654BBB"/>
    <w:rsid w:val="006557AC"/>
    <w:rsid w:val="00655DB5"/>
    <w:rsid w:val="00655F9B"/>
    <w:rsid w:val="00656C1F"/>
    <w:rsid w:val="00657C23"/>
    <w:rsid w:val="00657DC8"/>
    <w:rsid w:val="0066225A"/>
    <w:rsid w:val="00662DEA"/>
    <w:rsid w:val="006635ED"/>
    <w:rsid w:val="00663E10"/>
    <w:rsid w:val="0066597F"/>
    <w:rsid w:val="00665CE5"/>
    <w:rsid w:val="00667925"/>
    <w:rsid w:val="006706B7"/>
    <w:rsid w:val="0067120C"/>
    <w:rsid w:val="00672593"/>
    <w:rsid w:val="00672A84"/>
    <w:rsid w:val="006730A7"/>
    <w:rsid w:val="00674286"/>
    <w:rsid w:val="00674D68"/>
    <w:rsid w:val="006758AC"/>
    <w:rsid w:val="00676A6C"/>
    <w:rsid w:val="00676B81"/>
    <w:rsid w:val="00676E3C"/>
    <w:rsid w:val="00676FE4"/>
    <w:rsid w:val="006770EF"/>
    <w:rsid w:val="006771E7"/>
    <w:rsid w:val="00677AB8"/>
    <w:rsid w:val="006807F4"/>
    <w:rsid w:val="00680909"/>
    <w:rsid w:val="00681AE3"/>
    <w:rsid w:val="006821AD"/>
    <w:rsid w:val="006829C9"/>
    <w:rsid w:val="00683210"/>
    <w:rsid w:val="006835B5"/>
    <w:rsid w:val="00683AD2"/>
    <w:rsid w:val="00683DFA"/>
    <w:rsid w:val="00684180"/>
    <w:rsid w:val="00685081"/>
    <w:rsid w:val="00685093"/>
    <w:rsid w:val="00685937"/>
    <w:rsid w:val="00685F9E"/>
    <w:rsid w:val="006868CC"/>
    <w:rsid w:val="00690523"/>
    <w:rsid w:val="00690CD6"/>
    <w:rsid w:val="00692448"/>
    <w:rsid w:val="0069329D"/>
    <w:rsid w:val="006934B4"/>
    <w:rsid w:val="00694026"/>
    <w:rsid w:val="00694403"/>
    <w:rsid w:val="00694564"/>
    <w:rsid w:val="0069457E"/>
    <w:rsid w:val="00695562"/>
    <w:rsid w:val="00695D24"/>
    <w:rsid w:val="00696E2C"/>
    <w:rsid w:val="00697448"/>
    <w:rsid w:val="0069759D"/>
    <w:rsid w:val="006A252C"/>
    <w:rsid w:val="006A295B"/>
    <w:rsid w:val="006A3D9D"/>
    <w:rsid w:val="006A3F5B"/>
    <w:rsid w:val="006A40B4"/>
    <w:rsid w:val="006A4A41"/>
    <w:rsid w:val="006A549E"/>
    <w:rsid w:val="006A5CA6"/>
    <w:rsid w:val="006A6336"/>
    <w:rsid w:val="006A6840"/>
    <w:rsid w:val="006A7BDF"/>
    <w:rsid w:val="006B2CF3"/>
    <w:rsid w:val="006B2E21"/>
    <w:rsid w:val="006B402C"/>
    <w:rsid w:val="006B408A"/>
    <w:rsid w:val="006B540C"/>
    <w:rsid w:val="006B5525"/>
    <w:rsid w:val="006B5B61"/>
    <w:rsid w:val="006B79D4"/>
    <w:rsid w:val="006C0FD4"/>
    <w:rsid w:val="006C1A07"/>
    <w:rsid w:val="006C2ABB"/>
    <w:rsid w:val="006C3058"/>
    <w:rsid w:val="006C3419"/>
    <w:rsid w:val="006C688B"/>
    <w:rsid w:val="006C6A1F"/>
    <w:rsid w:val="006C6E8C"/>
    <w:rsid w:val="006D04BA"/>
    <w:rsid w:val="006D066D"/>
    <w:rsid w:val="006D0737"/>
    <w:rsid w:val="006D079A"/>
    <w:rsid w:val="006D1455"/>
    <w:rsid w:val="006D1709"/>
    <w:rsid w:val="006D26E8"/>
    <w:rsid w:val="006D276D"/>
    <w:rsid w:val="006D2AA5"/>
    <w:rsid w:val="006D35AD"/>
    <w:rsid w:val="006D3CCA"/>
    <w:rsid w:val="006D5247"/>
    <w:rsid w:val="006D66B2"/>
    <w:rsid w:val="006E2D66"/>
    <w:rsid w:val="006E3916"/>
    <w:rsid w:val="006E3B27"/>
    <w:rsid w:val="006E4667"/>
    <w:rsid w:val="006E46F1"/>
    <w:rsid w:val="006E4964"/>
    <w:rsid w:val="006E5F32"/>
    <w:rsid w:val="006E64C1"/>
    <w:rsid w:val="006E6806"/>
    <w:rsid w:val="006E7F26"/>
    <w:rsid w:val="006F0020"/>
    <w:rsid w:val="006F1FFA"/>
    <w:rsid w:val="006F21ED"/>
    <w:rsid w:val="006F2947"/>
    <w:rsid w:val="006F3178"/>
    <w:rsid w:val="006F3562"/>
    <w:rsid w:val="006F404E"/>
    <w:rsid w:val="006F415B"/>
    <w:rsid w:val="006F4EAA"/>
    <w:rsid w:val="006F5BC3"/>
    <w:rsid w:val="006F65CC"/>
    <w:rsid w:val="006F66E3"/>
    <w:rsid w:val="006F6BF4"/>
    <w:rsid w:val="006F6CFD"/>
    <w:rsid w:val="007003BB"/>
    <w:rsid w:val="0070077E"/>
    <w:rsid w:val="00701212"/>
    <w:rsid w:val="0070192D"/>
    <w:rsid w:val="00702E85"/>
    <w:rsid w:val="0070355D"/>
    <w:rsid w:val="007035A7"/>
    <w:rsid w:val="00703695"/>
    <w:rsid w:val="00703B93"/>
    <w:rsid w:val="007050DF"/>
    <w:rsid w:val="00705C01"/>
    <w:rsid w:val="00705DB2"/>
    <w:rsid w:val="007065B7"/>
    <w:rsid w:val="00707B07"/>
    <w:rsid w:val="007108D3"/>
    <w:rsid w:val="00711BBC"/>
    <w:rsid w:val="007124EE"/>
    <w:rsid w:val="00712873"/>
    <w:rsid w:val="00712BE6"/>
    <w:rsid w:val="00714575"/>
    <w:rsid w:val="0071554B"/>
    <w:rsid w:val="00715A07"/>
    <w:rsid w:val="00716F34"/>
    <w:rsid w:val="00716F68"/>
    <w:rsid w:val="00717398"/>
    <w:rsid w:val="00720291"/>
    <w:rsid w:val="007202AB"/>
    <w:rsid w:val="007239C0"/>
    <w:rsid w:val="00723CBF"/>
    <w:rsid w:val="00724C87"/>
    <w:rsid w:val="00725643"/>
    <w:rsid w:val="00727913"/>
    <w:rsid w:val="00730348"/>
    <w:rsid w:val="007307E4"/>
    <w:rsid w:val="0073225D"/>
    <w:rsid w:val="00732376"/>
    <w:rsid w:val="007328A3"/>
    <w:rsid w:val="00732F39"/>
    <w:rsid w:val="0073332D"/>
    <w:rsid w:val="00733350"/>
    <w:rsid w:val="00734A36"/>
    <w:rsid w:val="00734CD9"/>
    <w:rsid w:val="007368EF"/>
    <w:rsid w:val="00736D38"/>
    <w:rsid w:val="00736DFB"/>
    <w:rsid w:val="00737212"/>
    <w:rsid w:val="007376E3"/>
    <w:rsid w:val="007404C1"/>
    <w:rsid w:val="00740D0B"/>
    <w:rsid w:val="00742543"/>
    <w:rsid w:val="007438FF"/>
    <w:rsid w:val="00744209"/>
    <w:rsid w:val="007445DF"/>
    <w:rsid w:val="00745613"/>
    <w:rsid w:val="007468BC"/>
    <w:rsid w:val="00746E45"/>
    <w:rsid w:val="00752A9A"/>
    <w:rsid w:val="00752ABA"/>
    <w:rsid w:val="00752E4A"/>
    <w:rsid w:val="0075310A"/>
    <w:rsid w:val="007538D9"/>
    <w:rsid w:val="00753EFB"/>
    <w:rsid w:val="00756CE3"/>
    <w:rsid w:val="00757933"/>
    <w:rsid w:val="00757A4F"/>
    <w:rsid w:val="00757E0F"/>
    <w:rsid w:val="00760BB1"/>
    <w:rsid w:val="00761B6D"/>
    <w:rsid w:val="00764936"/>
    <w:rsid w:val="00765095"/>
    <w:rsid w:val="007661D5"/>
    <w:rsid w:val="0076658B"/>
    <w:rsid w:val="00766AC0"/>
    <w:rsid w:val="007709AB"/>
    <w:rsid w:val="00771772"/>
    <w:rsid w:val="00771B6D"/>
    <w:rsid w:val="00772023"/>
    <w:rsid w:val="007737A7"/>
    <w:rsid w:val="007755B4"/>
    <w:rsid w:val="0077596F"/>
    <w:rsid w:val="00776429"/>
    <w:rsid w:val="00777317"/>
    <w:rsid w:val="00777AAA"/>
    <w:rsid w:val="00777EAD"/>
    <w:rsid w:val="00780148"/>
    <w:rsid w:val="00780A36"/>
    <w:rsid w:val="00780AE8"/>
    <w:rsid w:val="00780BED"/>
    <w:rsid w:val="00780BFE"/>
    <w:rsid w:val="00781715"/>
    <w:rsid w:val="00783CEE"/>
    <w:rsid w:val="00784165"/>
    <w:rsid w:val="00784D8B"/>
    <w:rsid w:val="00784E33"/>
    <w:rsid w:val="00790E68"/>
    <w:rsid w:val="00792DE6"/>
    <w:rsid w:val="0079404B"/>
    <w:rsid w:val="00795EC8"/>
    <w:rsid w:val="00795EC9"/>
    <w:rsid w:val="00796185"/>
    <w:rsid w:val="007962BD"/>
    <w:rsid w:val="00796323"/>
    <w:rsid w:val="0079641E"/>
    <w:rsid w:val="007972B3"/>
    <w:rsid w:val="007A0DEB"/>
    <w:rsid w:val="007A1E59"/>
    <w:rsid w:val="007A1FCD"/>
    <w:rsid w:val="007A2979"/>
    <w:rsid w:val="007A2A79"/>
    <w:rsid w:val="007A3A04"/>
    <w:rsid w:val="007A3E14"/>
    <w:rsid w:val="007A479E"/>
    <w:rsid w:val="007A48FE"/>
    <w:rsid w:val="007A4AEF"/>
    <w:rsid w:val="007A6CA5"/>
    <w:rsid w:val="007A6E37"/>
    <w:rsid w:val="007A73D1"/>
    <w:rsid w:val="007A7912"/>
    <w:rsid w:val="007B2440"/>
    <w:rsid w:val="007B2C72"/>
    <w:rsid w:val="007B31FF"/>
    <w:rsid w:val="007B5AEC"/>
    <w:rsid w:val="007B5C9E"/>
    <w:rsid w:val="007C0B46"/>
    <w:rsid w:val="007C11A2"/>
    <w:rsid w:val="007C1888"/>
    <w:rsid w:val="007C1D4D"/>
    <w:rsid w:val="007C25C4"/>
    <w:rsid w:val="007C2A25"/>
    <w:rsid w:val="007C3812"/>
    <w:rsid w:val="007C5A24"/>
    <w:rsid w:val="007C6B69"/>
    <w:rsid w:val="007C7067"/>
    <w:rsid w:val="007D1233"/>
    <w:rsid w:val="007D239E"/>
    <w:rsid w:val="007D3CC9"/>
    <w:rsid w:val="007D5DBC"/>
    <w:rsid w:val="007D70DC"/>
    <w:rsid w:val="007D7160"/>
    <w:rsid w:val="007D786D"/>
    <w:rsid w:val="007D7DEB"/>
    <w:rsid w:val="007E0A06"/>
    <w:rsid w:val="007E0D02"/>
    <w:rsid w:val="007E116D"/>
    <w:rsid w:val="007E23C9"/>
    <w:rsid w:val="007E2B99"/>
    <w:rsid w:val="007E2E0D"/>
    <w:rsid w:val="007E4FE9"/>
    <w:rsid w:val="007E56CE"/>
    <w:rsid w:val="007E5A4E"/>
    <w:rsid w:val="007E6210"/>
    <w:rsid w:val="007E6E85"/>
    <w:rsid w:val="007E7033"/>
    <w:rsid w:val="007E7DE1"/>
    <w:rsid w:val="007F0366"/>
    <w:rsid w:val="007F186B"/>
    <w:rsid w:val="007F20AF"/>
    <w:rsid w:val="007F27E0"/>
    <w:rsid w:val="007F490B"/>
    <w:rsid w:val="007F4AC3"/>
    <w:rsid w:val="007F54D3"/>
    <w:rsid w:val="007F66FE"/>
    <w:rsid w:val="007F6FE3"/>
    <w:rsid w:val="00800C4C"/>
    <w:rsid w:val="00801121"/>
    <w:rsid w:val="008032EE"/>
    <w:rsid w:val="008036F3"/>
    <w:rsid w:val="00806505"/>
    <w:rsid w:val="00806972"/>
    <w:rsid w:val="00807A1D"/>
    <w:rsid w:val="00807EDB"/>
    <w:rsid w:val="008100A9"/>
    <w:rsid w:val="008110CC"/>
    <w:rsid w:val="00811313"/>
    <w:rsid w:val="00811482"/>
    <w:rsid w:val="00811639"/>
    <w:rsid w:val="008120C1"/>
    <w:rsid w:val="00813E51"/>
    <w:rsid w:val="00815098"/>
    <w:rsid w:val="0081563E"/>
    <w:rsid w:val="00815EA0"/>
    <w:rsid w:val="00820867"/>
    <w:rsid w:val="0082133A"/>
    <w:rsid w:val="008216BC"/>
    <w:rsid w:val="0082235E"/>
    <w:rsid w:val="00822450"/>
    <w:rsid w:val="0082520F"/>
    <w:rsid w:val="008261B9"/>
    <w:rsid w:val="008269B0"/>
    <w:rsid w:val="008276F2"/>
    <w:rsid w:val="00830CA3"/>
    <w:rsid w:val="00831F82"/>
    <w:rsid w:val="008334FD"/>
    <w:rsid w:val="008339CA"/>
    <w:rsid w:val="008346E2"/>
    <w:rsid w:val="00834ACE"/>
    <w:rsid w:val="00834BB1"/>
    <w:rsid w:val="0083527F"/>
    <w:rsid w:val="008355D7"/>
    <w:rsid w:val="00835774"/>
    <w:rsid w:val="0083581C"/>
    <w:rsid w:val="00835879"/>
    <w:rsid w:val="00836912"/>
    <w:rsid w:val="00840683"/>
    <w:rsid w:val="008409C4"/>
    <w:rsid w:val="00840E68"/>
    <w:rsid w:val="00841E96"/>
    <w:rsid w:val="00842335"/>
    <w:rsid w:val="008427DA"/>
    <w:rsid w:val="0084320E"/>
    <w:rsid w:val="00844087"/>
    <w:rsid w:val="00844884"/>
    <w:rsid w:val="00845B81"/>
    <w:rsid w:val="00845BE4"/>
    <w:rsid w:val="00845E04"/>
    <w:rsid w:val="0084646A"/>
    <w:rsid w:val="0084692D"/>
    <w:rsid w:val="00846F63"/>
    <w:rsid w:val="00850A7F"/>
    <w:rsid w:val="00853269"/>
    <w:rsid w:val="00853410"/>
    <w:rsid w:val="00853CC9"/>
    <w:rsid w:val="00854401"/>
    <w:rsid w:val="00855D3D"/>
    <w:rsid w:val="008571FD"/>
    <w:rsid w:val="0085792D"/>
    <w:rsid w:val="00857C11"/>
    <w:rsid w:val="00860C4A"/>
    <w:rsid w:val="0086277F"/>
    <w:rsid w:val="00862803"/>
    <w:rsid w:val="00863C99"/>
    <w:rsid w:val="00863DBD"/>
    <w:rsid w:val="008644D7"/>
    <w:rsid w:val="0086466D"/>
    <w:rsid w:val="00865446"/>
    <w:rsid w:val="0086548F"/>
    <w:rsid w:val="00865B92"/>
    <w:rsid w:val="00865E81"/>
    <w:rsid w:val="00866A62"/>
    <w:rsid w:val="00866CE3"/>
    <w:rsid w:val="0087070C"/>
    <w:rsid w:val="008708F7"/>
    <w:rsid w:val="00871480"/>
    <w:rsid w:val="0087172C"/>
    <w:rsid w:val="00871993"/>
    <w:rsid w:val="00872259"/>
    <w:rsid w:val="008729FE"/>
    <w:rsid w:val="008736C3"/>
    <w:rsid w:val="008747AF"/>
    <w:rsid w:val="00875092"/>
    <w:rsid w:val="0087588E"/>
    <w:rsid w:val="008806CE"/>
    <w:rsid w:val="00881444"/>
    <w:rsid w:val="0088195A"/>
    <w:rsid w:val="00882480"/>
    <w:rsid w:val="008838A7"/>
    <w:rsid w:val="00883973"/>
    <w:rsid w:val="008843E6"/>
    <w:rsid w:val="008903DC"/>
    <w:rsid w:val="00891E38"/>
    <w:rsid w:val="0089253E"/>
    <w:rsid w:val="00892CCC"/>
    <w:rsid w:val="00892DF9"/>
    <w:rsid w:val="00893749"/>
    <w:rsid w:val="00893946"/>
    <w:rsid w:val="0089411A"/>
    <w:rsid w:val="00894CF4"/>
    <w:rsid w:val="00895A5B"/>
    <w:rsid w:val="00895DB7"/>
    <w:rsid w:val="008977C1"/>
    <w:rsid w:val="00897A52"/>
    <w:rsid w:val="008A3655"/>
    <w:rsid w:val="008A3A1E"/>
    <w:rsid w:val="008A4B8B"/>
    <w:rsid w:val="008A536D"/>
    <w:rsid w:val="008A5C0C"/>
    <w:rsid w:val="008A639D"/>
    <w:rsid w:val="008A6811"/>
    <w:rsid w:val="008A6BBA"/>
    <w:rsid w:val="008B07A7"/>
    <w:rsid w:val="008B0972"/>
    <w:rsid w:val="008B1EFA"/>
    <w:rsid w:val="008B465F"/>
    <w:rsid w:val="008B4992"/>
    <w:rsid w:val="008B4BF4"/>
    <w:rsid w:val="008B4F8E"/>
    <w:rsid w:val="008B5890"/>
    <w:rsid w:val="008B5B50"/>
    <w:rsid w:val="008B5E84"/>
    <w:rsid w:val="008B6291"/>
    <w:rsid w:val="008B64B9"/>
    <w:rsid w:val="008C0571"/>
    <w:rsid w:val="008C092D"/>
    <w:rsid w:val="008C18AE"/>
    <w:rsid w:val="008C1E18"/>
    <w:rsid w:val="008C2351"/>
    <w:rsid w:val="008C3684"/>
    <w:rsid w:val="008C42DE"/>
    <w:rsid w:val="008C4E9F"/>
    <w:rsid w:val="008C6506"/>
    <w:rsid w:val="008C6789"/>
    <w:rsid w:val="008C792D"/>
    <w:rsid w:val="008D1F84"/>
    <w:rsid w:val="008D3242"/>
    <w:rsid w:val="008D3DFE"/>
    <w:rsid w:val="008D41B7"/>
    <w:rsid w:val="008D44FB"/>
    <w:rsid w:val="008D4948"/>
    <w:rsid w:val="008D4EC0"/>
    <w:rsid w:val="008D5BB3"/>
    <w:rsid w:val="008D5C0D"/>
    <w:rsid w:val="008D61B1"/>
    <w:rsid w:val="008D62D2"/>
    <w:rsid w:val="008D648B"/>
    <w:rsid w:val="008D6B27"/>
    <w:rsid w:val="008D6CE6"/>
    <w:rsid w:val="008E1EC8"/>
    <w:rsid w:val="008E2520"/>
    <w:rsid w:val="008E3D62"/>
    <w:rsid w:val="008E4954"/>
    <w:rsid w:val="008E4C79"/>
    <w:rsid w:val="008E4F27"/>
    <w:rsid w:val="008E5D44"/>
    <w:rsid w:val="008E732D"/>
    <w:rsid w:val="008F013B"/>
    <w:rsid w:val="008F0882"/>
    <w:rsid w:val="008F110E"/>
    <w:rsid w:val="008F1746"/>
    <w:rsid w:val="008F2A61"/>
    <w:rsid w:val="008F3CF5"/>
    <w:rsid w:val="008F4A63"/>
    <w:rsid w:val="008F638A"/>
    <w:rsid w:val="00900300"/>
    <w:rsid w:val="009003DC"/>
    <w:rsid w:val="009024D3"/>
    <w:rsid w:val="00902BB2"/>
    <w:rsid w:val="00902E73"/>
    <w:rsid w:val="009046B4"/>
    <w:rsid w:val="0090549B"/>
    <w:rsid w:val="009078DA"/>
    <w:rsid w:val="00907FA6"/>
    <w:rsid w:val="009102E3"/>
    <w:rsid w:val="00910667"/>
    <w:rsid w:val="009108EC"/>
    <w:rsid w:val="00910C63"/>
    <w:rsid w:val="00910C7D"/>
    <w:rsid w:val="00910E17"/>
    <w:rsid w:val="00910ECA"/>
    <w:rsid w:val="0091134F"/>
    <w:rsid w:val="009131F4"/>
    <w:rsid w:val="0091350D"/>
    <w:rsid w:val="00913AD0"/>
    <w:rsid w:val="00913EBC"/>
    <w:rsid w:val="0091493C"/>
    <w:rsid w:val="00914F65"/>
    <w:rsid w:val="00916923"/>
    <w:rsid w:val="00917E7E"/>
    <w:rsid w:val="00920867"/>
    <w:rsid w:val="00920C97"/>
    <w:rsid w:val="00922E8C"/>
    <w:rsid w:val="00923932"/>
    <w:rsid w:val="00925118"/>
    <w:rsid w:val="0092709A"/>
    <w:rsid w:val="009301E1"/>
    <w:rsid w:val="009309A8"/>
    <w:rsid w:val="009317CD"/>
    <w:rsid w:val="00931E09"/>
    <w:rsid w:val="00932CA3"/>
    <w:rsid w:val="00933C2E"/>
    <w:rsid w:val="00934613"/>
    <w:rsid w:val="009403EE"/>
    <w:rsid w:val="00940E6C"/>
    <w:rsid w:val="009417DA"/>
    <w:rsid w:val="00941991"/>
    <w:rsid w:val="0094236B"/>
    <w:rsid w:val="009426A9"/>
    <w:rsid w:val="00943A74"/>
    <w:rsid w:val="00943FDB"/>
    <w:rsid w:val="00944AE4"/>
    <w:rsid w:val="00944D27"/>
    <w:rsid w:val="0094511A"/>
    <w:rsid w:val="009468D6"/>
    <w:rsid w:val="00947680"/>
    <w:rsid w:val="00947CEC"/>
    <w:rsid w:val="00947D94"/>
    <w:rsid w:val="00952395"/>
    <w:rsid w:val="00952DE8"/>
    <w:rsid w:val="00953B4C"/>
    <w:rsid w:val="00953C6B"/>
    <w:rsid w:val="00954E29"/>
    <w:rsid w:val="00956422"/>
    <w:rsid w:val="00956F1B"/>
    <w:rsid w:val="00956FCD"/>
    <w:rsid w:val="0095778A"/>
    <w:rsid w:val="00957925"/>
    <w:rsid w:val="00961D97"/>
    <w:rsid w:val="00962373"/>
    <w:rsid w:val="009624EC"/>
    <w:rsid w:val="00962612"/>
    <w:rsid w:val="00962684"/>
    <w:rsid w:val="009638C9"/>
    <w:rsid w:val="00964233"/>
    <w:rsid w:val="00964CD7"/>
    <w:rsid w:val="009667EA"/>
    <w:rsid w:val="009679DE"/>
    <w:rsid w:val="00967BEE"/>
    <w:rsid w:val="00967D0F"/>
    <w:rsid w:val="00970289"/>
    <w:rsid w:val="0097047C"/>
    <w:rsid w:val="00971622"/>
    <w:rsid w:val="00971E74"/>
    <w:rsid w:val="0097246C"/>
    <w:rsid w:val="00972715"/>
    <w:rsid w:val="009735BF"/>
    <w:rsid w:val="00973F09"/>
    <w:rsid w:val="009749AC"/>
    <w:rsid w:val="00974DB4"/>
    <w:rsid w:val="00974F9F"/>
    <w:rsid w:val="009761AE"/>
    <w:rsid w:val="00976FF6"/>
    <w:rsid w:val="00980144"/>
    <w:rsid w:val="00981E69"/>
    <w:rsid w:val="00982557"/>
    <w:rsid w:val="009844AA"/>
    <w:rsid w:val="00985EBA"/>
    <w:rsid w:val="00987377"/>
    <w:rsid w:val="009908FD"/>
    <w:rsid w:val="009950FE"/>
    <w:rsid w:val="009956D5"/>
    <w:rsid w:val="00996DC6"/>
    <w:rsid w:val="0099707E"/>
    <w:rsid w:val="009A0293"/>
    <w:rsid w:val="009A14F7"/>
    <w:rsid w:val="009A2141"/>
    <w:rsid w:val="009A26AB"/>
    <w:rsid w:val="009A2A50"/>
    <w:rsid w:val="009A2CB5"/>
    <w:rsid w:val="009A3D9A"/>
    <w:rsid w:val="009A4675"/>
    <w:rsid w:val="009A51D8"/>
    <w:rsid w:val="009A557D"/>
    <w:rsid w:val="009A6E80"/>
    <w:rsid w:val="009A7C93"/>
    <w:rsid w:val="009A7E22"/>
    <w:rsid w:val="009B00B4"/>
    <w:rsid w:val="009B1891"/>
    <w:rsid w:val="009B2062"/>
    <w:rsid w:val="009B3F75"/>
    <w:rsid w:val="009B3FFD"/>
    <w:rsid w:val="009B57B9"/>
    <w:rsid w:val="009B5A60"/>
    <w:rsid w:val="009B6210"/>
    <w:rsid w:val="009B64B8"/>
    <w:rsid w:val="009B67C2"/>
    <w:rsid w:val="009B6876"/>
    <w:rsid w:val="009B6883"/>
    <w:rsid w:val="009B7415"/>
    <w:rsid w:val="009B7D55"/>
    <w:rsid w:val="009C1DE0"/>
    <w:rsid w:val="009C3F53"/>
    <w:rsid w:val="009C49FA"/>
    <w:rsid w:val="009C4D84"/>
    <w:rsid w:val="009C4EDD"/>
    <w:rsid w:val="009C5265"/>
    <w:rsid w:val="009C633A"/>
    <w:rsid w:val="009C79AA"/>
    <w:rsid w:val="009C7F4D"/>
    <w:rsid w:val="009D09AA"/>
    <w:rsid w:val="009D0B68"/>
    <w:rsid w:val="009D1596"/>
    <w:rsid w:val="009D18E6"/>
    <w:rsid w:val="009D29D2"/>
    <w:rsid w:val="009D3035"/>
    <w:rsid w:val="009D367F"/>
    <w:rsid w:val="009D379D"/>
    <w:rsid w:val="009D40F2"/>
    <w:rsid w:val="009D4671"/>
    <w:rsid w:val="009D46D1"/>
    <w:rsid w:val="009D4760"/>
    <w:rsid w:val="009D489A"/>
    <w:rsid w:val="009D4C39"/>
    <w:rsid w:val="009D4D33"/>
    <w:rsid w:val="009D4FCF"/>
    <w:rsid w:val="009D5417"/>
    <w:rsid w:val="009D5D74"/>
    <w:rsid w:val="009E0358"/>
    <w:rsid w:val="009E4CD5"/>
    <w:rsid w:val="009E5BAF"/>
    <w:rsid w:val="009E658F"/>
    <w:rsid w:val="009E79BF"/>
    <w:rsid w:val="009E7B4B"/>
    <w:rsid w:val="009E7FF9"/>
    <w:rsid w:val="009F0112"/>
    <w:rsid w:val="009F252F"/>
    <w:rsid w:val="009F2944"/>
    <w:rsid w:val="009F3246"/>
    <w:rsid w:val="009F3981"/>
    <w:rsid w:val="009F3C74"/>
    <w:rsid w:val="009F5E26"/>
    <w:rsid w:val="009F6635"/>
    <w:rsid w:val="009F6E5E"/>
    <w:rsid w:val="009F7627"/>
    <w:rsid w:val="009F7F0F"/>
    <w:rsid w:val="00A002CB"/>
    <w:rsid w:val="00A00DAC"/>
    <w:rsid w:val="00A01BDD"/>
    <w:rsid w:val="00A02D0C"/>
    <w:rsid w:val="00A030E3"/>
    <w:rsid w:val="00A03C3E"/>
    <w:rsid w:val="00A03FCB"/>
    <w:rsid w:val="00A05D3F"/>
    <w:rsid w:val="00A05DA9"/>
    <w:rsid w:val="00A07428"/>
    <w:rsid w:val="00A10492"/>
    <w:rsid w:val="00A10882"/>
    <w:rsid w:val="00A10C9C"/>
    <w:rsid w:val="00A10D6E"/>
    <w:rsid w:val="00A1138F"/>
    <w:rsid w:val="00A11A85"/>
    <w:rsid w:val="00A11CBE"/>
    <w:rsid w:val="00A11F1E"/>
    <w:rsid w:val="00A12CAD"/>
    <w:rsid w:val="00A13538"/>
    <w:rsid w:val="00A14D6F"/>
    <w:rsid w:val="00A150F6"/>
    <w:rsid w:val="00A1606B"/>
    <w:rsid w:val="00A168DB"/>
    <w:rsid w:val="00A207D5"/>
    <w:rsid w:val="00A21005"/>
    <w:rsid w:val="00A2100D"/>
    <w:rsid w:val="00A223ED"/>
    <w:rsid w:val="00A23381"/>
    <w:rsid w:val="00A2446E"/>
    <w:rsid w:val="00A24A7D"/>
    <w:rsid w:val="00A24AA5"/>
    <w:rsid w:val="00A24AB9"/>
    <w:rsid w:val="00A24ABC"/>
    <w:rsid w:val="00A26B7F"/>
    <w:rsid w:val="00A27CCF"/>
    <w:rsid w:val="00A27EAB"/>
    <w:rsid w:val="00A321FF"/>
    <w:rsid w:val="00A3224E"/>
    <w:rsid w:val="00A34BBA"/>
    <w:rsid w:val="00A351D7"/>
    <w:rsid w:val="00A35888"/>
    <w:rsid w:val="00A37598"/>
    <w:rsid w:val="00A379FF"/>
    <w:rsid w:val="00A4074D"/>
    <w:rsid w:val="00A40878"/>
    <w:rsid w:val="00A41920"/>
    <w:rsid w:val="00A435FB"/>
    <w:rsid w:val="00A43861"/>
    <w:rsid w:val="00A456EE"/>
    <w:rsid w:val="00A45DCC"/>
    <w:rsid w:val="00A4641E"/>
    <w:rsid w:val="00A4774E"/>
    <w:rsid w:val="00A47C4B"/>
    <w:rsid w:val="00A47DC8"/>
    <w:rsid w:val="00A50403"/>
    <w:rsid w:val="00A50456"/>
    <w:rsid w:val="00A50F2E"/>
    <w:rsid w:val="00A515C7"/>
    <w:rsid w:val="00A532C1"/>
    <w:rsid w:val="00A54E0E"/>
    <w:rsid w:val="00A56453"/>
    <w:rsid w:val="00A5700A"/>
    <w:rsid w:val="00A57B82"/>
    <w:rsid w:val="00A60960"/>
    <w:rsid w:val="00A61708"/>
    <w:rsid w:val="00A62285"/>
    <w:rsid w:val="00A6345E"/>
    <w:rsid w:val="00A63596"/>
    <w:rsid w:val="00A64158"/>
    <w:rsid w:val="00A6488D"/>
    <w:rsid w:val="00A658AF"/>
    <w:rsid w:val="00A66D8C"/>
    <w:rsid w:val="00A66E9C"/>
    <w:rsid w:val="00A66F76"/>
    <w:rsid w:val="00A678F4"/>
    <w:rsid w:val="00A67F70"/>
    <w:rsid w:val="00A712E0"/>
    <w:rsid w:val="00A73836"/>
    <w:rsid w:val="00A76BF1"/>
    <w:rsid w:val="00A7756B"/>
    <w:rsid w:val="00A77B1F"/>
    <w:rsid w:val="00A80132"/>
    <w:rsid w:val="00A802D4"/>
    <w:rsid w:val="00A80E67"/>
    <w:rsid w:val="00A81348"/>
    <w:rsid w:val="00A818CF"/>
    <w:rsid w:val="00A82783"/>
    <w:rsid w:val="00A82E28"/>
    <w:rsid w:val="00A83071"/>
    <w:rsid w:val="00A83650"/>
    <w:rsid w:val="00A841B4"/>
    <w:rsid w:val="00A8527B"/>
    <w:rsid w:val="00A859C8"/>
    <w:rsid w:val="00A86032"/>
    <w:rsid w:val="00A877AA"/>
    <w:rsid w:val="00A87F23"/>
    <w:rsid w:val="00A9002E"/>
    <w:rsid w:val="00A9024E"/>
    <w:rsid w:val="00A90548"/>
    <w:rsid w:val="00A921C7"/>
    <w:rsid w:val="00A9467D"/>
    <w:rsid w:val="00A946ED"/>
    <w:rsid w:val="00A94B67"/>
    <w:rsid w:val="00A94B82"/>
    <w:rsid w:val="00A95335"/>
    <w:rsid w:val="00A96C13"/>
    <w:rsid w:val="00AA1141"/>
    <w:rsid w:val="00AA164B"/>
    <w:rsid w:val="00AA16F3"/>
    <w:rsid w:val="00AA1FBE"/>
    <w:rsid w:val="00AA2846"/>
    <w:rsid w:val="00AA31E8"/>
    <w:rsid w:val="00AA3966"/>
    <w:rsid w:val="00AA4DBA"/>
    <w:rsid w:val="00AA68DB"/>
    <w:rsid w:val="00AA76E7"/>
    <w:rsid w:val="00AB07CE"/>
    <w:rsid w:val="00AB1012"/>
    <w:rsid w:val="00AB1BE0"/>
    <w:rsid w:val="00AB1DAF"/>
    <w:rsid w:val="00AB28E7"/>
    <w:rsid w:val="00AB363C"/>
    <w:rsid w:val="00AB3E7C"/>
    <w:rsid w:val="00AB41A8"/>
    <w:rsid w:val="00AB4F43"/>
    <w:rsid w:val="00AB5191"/>
    <w:rsid w:val="00AB6250"/>
    <w:rsid w:val="00AB668D"/>
    <w:rsid w:val="00AB6939"/>
    <w:rsid w:val="00AB7F6A"/>
    <w:rsid w:val="00AC11FF"/>
    <w:rsid w:val="00AC3B5E"/>
    <w:rsid w:val="00AC4673"/>
    <w:rsid w:val="00AC4AF5"/>
    <w:rsid w:val="00AC567F"/>
    <w:rsid w:val="00AC5E96"/>
    <w:rsid w:val="00AC5F99"/>
    <w:rsid w:val="00AC6189"/>
    <w:rsid w:val="00AC7DDE"/>
    <w:rsid w:val="00AD0846"/>
    <w:rsid w:val="00AD1DEF"/>
    <w:rsid w:val="00AD47B2"/>
    <w:rsid w:val="00AD5A1B"/>
    <w:rsid w:val="00AD6E26"/>
    <w:rsid w:val="00AD7837"/>
    <w:rsid w:val="00AE03C3"/>
    <w:rsid w:val="00AE1C35"/>
    <w:rsid w:val="00AE6A7C"/>
    <w:rsid w:val="00AE6EAC"/>
    <w:rsid w:val="00AF039B"/>
    <w:rsid w:val="00AF0D3C"/>
    <w:rsid w:val="00AF28BB"/>
    <w:rsid w:val="00AF3799"/>
    <w:rsid w:val="00B002D8"/>
    <w:rsid w:val="00B00505"/>
    <w:rsid w:val="00B00863"/>
    <w:rsid w:val="00B00C1B"/>
    <w:rsid w:val="00B01586"/>
    <w:rsid w:val="00B067C4"/>
    <w:rsid w:val="00B07BEA"/>
    <w:rsid w:val="00B105AD"/>
    <w:rsid w:val="00B11432"/>
    <w:rsid w:val="00B11AB4"/>
    <w:rsid w:val="00B129AC"/>
    <w:rsid w:val="00B148B7"/>
    <w:rsid w:val="00B14A1D"/>
    <w:rsid w:val="00B14E98"/>
    <w:rsid w:val="00B157CA"/>
    <w:rsid w:val="00B175A3"/>
    <w:rsid w:val="00B17821"/>
    <w:rsid w:val="00B20AD2"/>
    <w:rsid w:val="00B2174F"/>
    <w:rsid w:val="00B21B71"/>
    <w:rsid w:val="00B238CB"/>
    <w:rsid w:val="00B24A53"/>
    <w:rsid w:val="00B25D5D"/>
    <w:rsid w:val="00B25EEC"/>
    <w:rsid w:val="00B26097"/>
    <w:rsid w:val="00B26A92"/>
    <w:rsid w:val="00B26C83"/>
    <w:rsid w:val="00B26DB6"/>
    <w:rsid w:val="00B309A5"/>
    <w:rsid w:val="00B30C36"/>
    <w:rsid w:val="00B30D84"/>
    <w:rsid w:val="00B32103"/>
    <w:rsid w:val="00B321AE"/>
    <w:rsid w:val="00B3287B"/>
    <w:rsid w:val="00B34432"/>
    <w:rsid w:val="00B34AAF"/>
    <w:rsid w:val="00B3547D"/>
    <w:rsid w:val="00B35978"/>
    <w:rsid w:val="00B35BAD"/>
    <w:rsid w:val="00B37546"/>
    <w:rsid w:val="00B40A5F"/>
    <w:rsid w:val="00B412FE"/>
    <w:rsid w:val="00B418D7"/>
    <w:rsid w:val="00B42612"/>
    <w:rsid w:val="00B427AA"/>
    <w:rsid w:val="00B42D8C"/>
    <w:rsid w:val="00B44713"/>
    <w:rsid w:val="00B447FD"/>
    <w:rsid w:val="00B44A37"/>
    <w:rsid w:val="00B44D2D"/>
    <w:rsid w:val="00B46A12"/>
    <w:rsid w:val="00B46D89"/>
    <w:rsid w:val="00B47034"/>
    <w:rsid w:val="00B47C11"/>
    <w:rsid w:val="00B47EE4"/>
    <w:rsid w:val="00B500B1"/>
    <w:rsid w:val="00B509C6"/>
    <w:rsid w:val="00B52E2C"/>
    <w:rsid w:val="00B5467F"/>
    <w:rsid w:val="00B54741"/>
    <w:rsid w:val="00B54AA0"/>
    <w:rsid w:val="00B54EA0"/>
    <w:rsid w:val="00B55107"/>
    <w:rsid w:val="00B551E5"/>
    <w:rsid w:val="00B56353"/>
    <w:rsid w:val="00B56983"/>
    <w:rsid w:val="00B56B67"/>
    <w:rsid w:val="00B56C5F"/>
    <w:rsid w:val="00B5732E"/>
    <w:rsid w:val="00B573B2"/>
    <w:rsid w:val="00B606F4"/>
    <w:rsid w:val="00B61053"/>
    <w:rsid w:val="00B616EA"/>
    <w:rsid w:val="00B619E8"/>
    <w:rsid w:val="00B61ED8"/>
    <w:rsid w:val="00B6312F"/>
    <w:rsid w:val="00B635D6"/>
    <w:rsid w:val="00B647D9"/>
    <w:rsid w:val="00B64F60"/>
    <w:rsid w:val="00B702EE"/>
    <w:rsid w:val="00B707A0"/>
    <w:rsid w:val="00B708F7"/>
    <w:rsid w:val="00B70C8A"/>
    <w:rsid w:val="00B70CD9"/>
    <w:rsid w:val="00B7175B"/>
    <w:rsid w:val="00B7198B"/>
    <w:rsid w:val="00B71C43"/>
    <w:rsid w:val="00B727DC"/>
    <w:rsid w:val="00B72EDA"/>
    <w:rsid w:val="00B73F9A"/>
    <w:rsid w:val="00B74BB8"/>
    <w:rsid w:val="00B76411"/>
    <w:rsid w:val="00B80E2D"/>
    <w:rsid w:val="00B8150E"/>
    <w:rsid w:val="00B821B2"/>
    <w:rsid w:val="00B82EDD"/>
    <w:rsid w:val="00B830E8"/>
    <w:rsid w:val="00B839F3"/>
    <w:rsid w:val="00B83EA4"/>
    <w:rsid w:val="00B846ED"/>
    <w:rsid w:val="00B84B7B"/>
    <w:rsid w:val="00B85101"/>
    <w:rsid w:val="00B856C1"/>
    <w:rsid w:val="00B86CBB"/>
    <w:rsid w:val="00B86F4B"/>
    <w:rsid w:val="00B87A2C"/>
    <w:rsid w:val="00B87B61"/>
    <w:rsid w:val="00B90053"/>
    <w:rsid w:val="00B9055F"/>
    <w:rsid w:val="00B915EA"/>
    <w:rsid w:val="00B92B9D"/>
    <w:rsid w:val="00B9330A"/>
    <w:rsid w:val="00B94F5F"/>
    <w:rsid w:val="00B952D2"/>
    <w:rsid w:val="00B964E4"/>
    <w:rsid w:val="00B9783B"/>
    <w:rsid w:val="00B97CF9"/>
    <w:rsid w:val="00BA0250"/>
    <w:rsid w:val="00BA060A"/>
    <w:rsid w:val="00BA097B"/>
    <w:rsid w:val="00BA0DF3"/>
    <w:rsid w:val="00BA11D0"/>
    <w:rsid w:val="00BA1588"/>
    <w:rsid w:val="00BA22FA"/>
    <w:rsid w:val="00BA2626"/>
    <w:rsid w:val="00BA339E"/>
    <w:rsid w:val="00BA3FB3"/>
    <w:rsid w:val="00BA48FA"/>
    <w:rsid w:val="00BA5860"/>
    <w:rsid w:val="00BA6892"/>
    <w:rsid w:val="00BB02F2"/>
    <w:rsid w:val="00BB0401"/>
    <w:rsid w:val="00BB11CB"/>
    <w:rsid w:val="00BB24AC"/>
    <w:rsid w:val="00BB2AA7"/>
    <w:rsid w:val="00BB4D88"/>
    <w:rsid w:val="00BB528B"/>
    <w:rsid w:val="00BB5A89"/>
    <w:rsid w:val="00BB5B6D"/>
    <w:rsid w:val="00BB7065"/>
    <w:rsid w:val="00BB75BA"/>
    <w:rsid w:val="00BB779A"/>
    <w:rsid w:val="00BC08A2"/>
    <w:rsid w:val="00BC096E"/>
    <w:rsid w:val="00BC17B8"/>
    <w:rsid w:val="00BC1B86"/>
    <w:rsid w:val="00BC247C"/>
    <w:rsid w:val="00BC290D"/>
    <w:rsid w:val="00BC4521"/>
    <w:rsid w:val="00BC50ED"/>
    <w:rsid w:val="00BC5396"/>
    <w:rsid w:val="00BC5637"/>
    <w:rsid w:val="00BC6831"/>
    <w:rsid w:val="00BC6A90"/>
    <w:rsid w:val="00BC7EC9"/>
    <w:rsid w:val="00BD1616"/>
    <w:rsid w:val="00BD264B"/>
    <w:rsid w:val="00BD3E7D"/>
    <w:rsid w:val="00BD3FEA"/>
    <w:rsid w:val="00BD43AC"/>
    <w:rsid w:val="00BD4502"/>
    <w:rsid w:val="00BD4894"/>
    <w:rsid w:val="00BD48BD"/>
    <w:rsid w:val="00BD5D00"/>
    <w:rsid w:val="00BD60B7"/>
    <w:rsid w:val="00BD6A09"/>
    <w:rsid w:val="00BD6E4E"/>
    <w:rsid w:val="00BE3318"/>
    <w:rsid w:val="00BE5857"/>
    <w:rsid w:val="00BE6205"/>
    <w:rsid w:val="00BE65C2"/>
    <w:rsid w:val="00BE7E16"/>
    <w:rsid w:val="00BF0707"/>
    <w:rsid w:val="00BF0E7F"/>
    <w:rsid w:val="00BF108D"/>
    <w:rsid w:val="00BF115F"/>
    <w:rsid w:val="00BF2331"/>
    <w:rsid w:val="00BF33D2"/>
    <w:rsid w:val="00BF3BBB"/>
    <w:rsid w:val="00BF3D5D"/>
    <w:rsid w:val="00BF4AD2"/>
    <w:rsid w:val="00BF4BE8"/>
    <w:rsid w:val="00BF5391"/>
    <w:rsid w:val="00BF5630"/>
    <w:rsid w:val="00BF64A6"/>
    <w:rsid w:val="00BF694A"/>
    <w:rsid w:val="00C000E3"/>
    <w:rsid w:val="00C0047A"/>
    <w:rsid w:val="00C005B1"/>
    <w:rsid w:val="00C02D44"/>
    <w:rsid w:val="00C03EAA"/>
    <w:rsid w:val="00C0455B"/>
    <w:rsid w:val="00C04614"/>
    <w:rsid w:val="00C04A2C"/>
    <w:rsid w:val="00C072E2"/>
    <w:rsid w:val="00C10152"/>
    <w:rsid w:val="00C101FF"/>
    <w:rsid w:val="00C1046E"/>
    <w:rsid w:val="00C114B9"/>
    <w:rsid w:val="00C1154C"/>
    <w:rsid w:val="00C11E2F"/>
    <w:rsid w:val="00C120B4"/>
    <w:rsid w:val="00C126C7"/>
    <w:rsid w:val="00C127BD"/>
    <w:rsid w:val="00C12B1D"/>
    <w:rsid w:val="00C1307A"/>
    <w:rsid w:val="00C13DCB"/>
    <w:rsid w:val="00C144DC"/>
    <w:rsid w:val="00C15271"/>
    <w:rsid w:val="00C17DE8"/>
    <w:rsid w:val="00C20040"/>
    <w:rsid w:val="00C203D1"/>
    <w:rsid w:val="00C22388"/>
    <w:rsid w:val="00C22B93"/>
    <w:rsid w:val="00C26E0F"/>
    <w:rsid w:val="00C277C7"/>
    <w:rsid w:val="00C277C8"/>
    <w:rsid w:val="00C30E4B"/>
    <w:rsid w:val="00C31052"/>
    <w:rsid w:val="00C31CE7"/>
    <w:rsid w:val="00C32010"/>
    <w:rsid w:val="00C33126"/>
    <w:rsid w:val="00C333D2"/>
    <w:rsid w:val="00C33BD2"/>
    <w:rsid w:val="00C34B6F"/>
    <w:rsid w:val="00C34CFA"/>
    <w:rsid w:val="00C351BF"/>
    <w:rsid w:val="00C35DDD"/>
    <w:rsid w:val="00C36916"/>
    <w:rsid w:val="00C37C38"/>
    <w:rsid w:val="00C420D7"/>
    <w:rsid w:val="00C4453D"/>
    <w:rsid w:val="00C44B2C"/>
    <w:rsid w:val="00C4533F"/>
    <w:rsid w:val="00C45A0C"/>
    <w:rsid w:val="00C45AE8"/>
    <w:rsid w:val="00C45DEC"/>
    <w:rsid w:val="00C45E26"/>
    <w:rsid w:val="00C46DBE"/>
    <w:rsid w:val="00C4782B"/>
    <w:rsid w:val="00C5151F"/>
    <w:rsid w:val="00C517BF"/>
    <w:rsid w:val="00C53053"/>
    <w:rsid w:val="00C530F0"/>
    <w:rsid w:val="00C5322F"/>
    <w:rsid w:val="00C53479"/>
    <w:rsid w:val="00C54C16"/>
    <w:rsid w:val="00C56646"/>
    <w:rsid w:val="00C56A38"/>
    <w:rsid w:val="00C56AC5"/>
    <w:rsid w:val="00C60CE1"/>
    <w:rsid w:val="00C62225"/>
    <w:rsid w:val="00C63203"/>
    <w:rsid w:val="00C65518"/>
    <w:rsid w:val="00C65595"/>
    <w:rsid w:val="00C66394"/>
    <w:rsid w:val="00C67D5B"/>
    <w:rsid w:val="00C67FD9"/>
    <w:rsid w:val="00C7032F"/>
    <w:rsid w:val="00C70D08"/>
    <w:rsid w:val="00C71A83"/>
    <w:rsid w:val="00C74B4C"/>
    <w:rsid w:val="00C74B7E"/>
    <w:rsid w:val="00C75A5B"/>
    <w:rsid w:val="00C769AE"/>
    <w:rsid w:val="00C77C6C"/>
    <w:rsid w:val="00C809C8"/>
    <w:rsid w:val="00C80E1B"/>
    <w:rsid w:val="00C83B26"/>
    <w:rsid w:val="00C83FDA"/>
    <w:rsid w:val="00C8482F"/>
    <w:rsid w:val="00C84A9D"/>
    <w:rsid w:val="00C8501A"/>
    <w:rsid w:val="00C85601"/>
    <w:rsid w:val="00C8686B"/>
    <w:rsid w:val="00C86BD6"/>
    <w:rsid w:val="00C86FC4"/>
    <w:rsid w:val="00C87C57"/>
    <w:rsid w:val="00C900BE"/>
    <w:rsid w:val="00C90C5A"/>
    <w:rsid w:val="00C91926"/>
    <w:rsid w:val="00C9305D"/>
    <w:rsid w:val="00C930FF"/>
    <w:rsid w:val="00C94227"/>
    <w:rsid w:val="00C94A8C"/>
    <w:rsid w:val="00C95BB9"/>
    <w:rsid w:val="00C96307"/>
    <w:rsid w:val="00C97F38"/>
    <w:rsid w:val="00CA242E"/>
    <w:rsid w:val="00CA40FD"/>
    <w:rsid w:val="00CA419D"/>
    <w:rsid w:val="00CA4494"/>
    <w:rsid w:val="00CA66C6"/>
    <w:rsid w:val="00CA6DF3"/>
    <w:rsid w:val="00CA787A"/>
    <w:rsid w:val="00CA7D10"/>
    <w:rsid w:val="00CA7F0C"/>
    <w:rsid w:val="00CB088B"/>
    <w:rsid w:val="00CB2928"/>
    <w:rsid w:val="00CB5AEC"/>
    <w:rsid w:val="00CB6D40"/>
    <w:rsid w:val="00CB6DAB"/>
    <w:rsid w:val="00CB6E22"/>
    <w:rsid w:val="00CB77AD"/>
    <w:rsid w:val="00CB795E"/>
    <w:rsid w:val="00CC0804"/>
    <w:rsid w:val="00CC100C"/>
    <w:rsid w:val="00CC1012"/>
    <w:rsid w:val="00CC147B"/>
    <w:rsid w:val="00CC1F9C"/>
    <w:rsid w:val="00CC2E2B"/>
    <w:rsid w:val="00CC37BD"/>
    <w:rsid w:val="00CC37E5"/>
    <w:rsid w:val="00CC4078"/>
    <w:rsid w:val="00CC4083"/>
    <w:rsid w:val="00CC4BCC"/>
    <w:rsid w:val="00CD01BF"/>
    <w:rsid w:val="00CD2322"/>
    <w:rsid w:val="00CD246E"/>
    <w:rsid w:val="00CD259B"/>
    <w:rsid w:val="00CD2F59"/>
    <w:rsid w:val="00CD2FFC"/>
    <w:rsid w:val="00CD31F4"/>
    <w:rsid w:val="00CD3ADA"/>
    <w:rsid w:val="00CD6D0A"/>
    <w:rsid w:val="00CE1331"/>
    <w:rsid w:val="00CE1854"/>
    <w:rsid w:val="00CE23E3"/>
    <w:rsid w:val="00CE2A3C"/>
    <w:rsid w:val="00CE37FD"/>
    <w:rsid w:val="00CE3B70"/>
    <w:rsid w:val="00CE4460"/>
    <w:rsid w:val="00CE5030"/>
    <w:rsid w:val="00CE504F"/>
    <w:rsid w:val="00CE51E5"/>
    <w:rsid w:val="00CE5ACC"/>
    <w:rsid w:val="00CE5DF8"/>
    <w:rsid w:val="00CE7ADA"/>
    <w:rsid w:val="00CF06D7"/>
    <w:rsid w:val="00CF08C4"/>
    <w:rsid w:val="00CF1724"/>
    <w:rsid w:val="00CF1DEB"/>
    <w:rsid w:val="00CF28F9"/>
    <w:rsid w:val="00CF2C3E"/>
    <w:rsid w:val="00CF2E21"/>
    <w:rsid w:val="00CF3146"/>
    <w:rsid w:val="00CF379F"/>
    <w:rsid w:val="00CF3B00"/>
    <w:rsid w:val="00CF3D50"/>
    <w:rsid w:val="00CF4A30"/>
    <w:rsid w:val="00CF5099"/>
    <w:rsid w:val="00CF6863"/>
    <w:rsid w:val="00CF6A1A"/>
    <w:rsid w:val="00CF6A8E"/>
    <w:rsid w:val="00CF7502"/>
    <w:rsid w:val="00D004DB"/>
    <w:rsid w:val="00D014E8"/>
    <w:rsid w:val="00D036F6"/>
    <w:rsid w:val="00D0404D"/>
    <w:rsid w:val="00D04873"/>
    <w:rsid w:val="00D04DDA"/>
    <w:rsid w:val="00D05426"/>
    <w:rsid w:val="00D05DA2"/>
    <w:rsid w:val="00D05FD8"/>
    <w:rsid w:val="00D064D2"/>
    <w:rsid w:val="00D0655E"/>
    <w:rsid w:val="00D0708E"/>
    <w:rsid w:val="00D07D18"/>
    <w:rsid w:val="00D107C9"/>
    <w:rsid w:val="00D118C3"/>
    <w:rsid w:val="00D118E0"/>
    <w:rsid w:val="00D12844"/>
    <w:rsid w:val="00D12B81"/>
    <w:rsid w:val="00D12E7C"/>
    <w:rsid w:val="00D13421"/>
    <w:rsid w:val="00D13489"/>
    <w:rsid w:val="00D1405C"/>
    <w:rsid w:val="00D15824"/>
    <w:rsid w:val="00D173F0"/>
    <w:rsid w:val="00D17697"/>
    <w:rsid w:val="00D21308"/>
    <w:rsid w:val="00D2225B"/>
    <w:rsid w:val="00D22F44"/>
    <w:rsid w:val="00D2370C"/>
    <w:rsid w:val="00D248E4"/>
    <w:rsid w:val="00D251ED"/>
    <w:rsid w:val="00D25FD9"/>
    <w:rsid w:val="00D2657D"/>
    <w:rsid w:val="00D27BCB"/>
    <w:rsid w:val="00D27C09"/>
    <w:rsid w:val="00D30E75"/>
    <w:rsid w:val="00D31590"/>
    <w:rsid w:val="00D31FAD"/>
    <w:rsid w:val="00D331DD"/>
    <w:rsid w:val="00D33372"/>
    <w:rsid w:val="00D33DA7"/>
    <w:rsid w:val="00D34193"/>
    <w:rsid w:val="00D3462A"/>
    <w:rsid w:val="00D3517F"/>
    <w:rsid w:val="00D357A6"/>
    <w:rsid w:val="00D35A70"/>
    <w:rsid w:val="00D36E87"/>
    <w:rsid w:val="00D36EDA"/>
    <w:rsid w:val="00D371A9"/>
    <w:rsid w:val="00D378A6"/>
    <w:rsid w:val="00D40912"/>
    <w:rsid w:val="00D40C61"/>
    <w:rsid w:val="00D40E95"/>
    <w:rsid w:val="00D4128A"/>
    <w:rsid w:val="00D418A1"/>
    <w:rsid w:val="00D41C78"/>
    <w:rsid w:val="00D41C85"/>
    <w:rsid w:val="00D42B07"/>
    <w:rsid w:val="00D43CD1"/>
    <w:rsid w:val="00D44073"/>
    <w:rsid w:val="00D44F2E"/>
    <w:rsid w:val="00D45970"/>
    <w:rsid w:val="00D45A6F"/>
    <w:rsid w:val="00D460DB"/>
    <w:rsid w:val="00D46406"/>
    <w:rsid w:val="00D506FF"/>
    <w:rsid w:val="00D50C7D"/>
    <w:rsid w:val="00D5202B"/>
    <w:rsid w:val="00D524C6"/>
    <w:rsid w:val="00D5301D"/>
    <w:rsid w:val="00D54CFE"/>
    <w:rsid w:val="00D552C4"/>
    <w:rsid w:val="00D555B8"/>
    <w:rsid w:val="00D562E2"/>
    <w:rsid w:val="00D57D4F"/>
    <w:rsid w:val="00D600EE"/>
    <w:rsid w:val="00D61678"/>
    <w:rsid w:val="00D61A38"/>
    <w:rsid w:val="00D62E73"/>
    <w:rsid w:val="00D6341B"/>
    <w:rsid w:val="00D64283"/>
    <w:rsid w:val="00D64495"/>
    <w:rsid w:val="00D66ED8"/>
    <w:rsid w:val="00D6755E"/>
    <w:rsid w:val="00D67D71"/>
    <w:rsid w:val="00D70B56"/>
    <w:rsid w:val="00D70E7F"/>
    <w:rsid w:val="00D70FAE"/>
    <w:rsid w:val="00D7115B"/>
    <w:rsid w:val="00D719C7"/>
    <w:rsid w:val="00D72080"/>
    <w:rsid w:val="00D7285B"/>
    <w:rsid w:val="00D73215"/>
    <w:rsid w:val="00D753C9"/>
    <w:rsid w:val="00D755F1"/>
    <w:rsid w:val="00D76684"/>
    <w:rsid w:val="00D7708D"/>
    <w:rsid w:val="00D7757A"/>
    <w:rsid w:val="00D77991"/>
    <w:rsid w:val="00D80DCA"/>
    <w:rsid w:val="00D81186"/>
    <w:rsid w:val="00D819E9"/>
    <w:rsid w:val="00D81FB3"/>
    <w:rsid w:val="00D81FD0"/>
    <w:rsid w:val="00D82122"/>
    <w:rsid w:val="00D821CD"/>
    <w:rsid w:val="00D82890"/>
    <w:rsid w:val="00D831F5"/>
    <w:rsid w:val="00D836AC"/>
    <w:rsid w:val="00D836FF"/>
    <w:rsid w:val="00D842C8"/>
    <w:rsid w:val="00D85389"/>
    <w:rsid w:val="00D86ABC"/>
    <w:rsid w:val="00D91882"/>
    <w:rsid w:val="00D94517"/>
    <w:rsid w:val="00D945D8"/>
    <w:rsid w:val="00D94612"/>
    <w:rsid w:val="00D95613"/>
    <w:rsid w:val="00D959FA"/>
    <w:rsid w:val="00D96591"/>
    <w:rsid w:val="00D96A83"/>
    <w:rsid w:val="00D96BD7"/>
    <w:rsid w:val="00D9790D"/>
    <w:rsid w:val="00D9795B"/>
    <w:rsid w:val="00D97A6E"/>
    <w:rsid w:val="00DA1B05"/>
    <w:rsid w:val="00DA1E18"/>
    <w:rsid w:val="00DA2668"/>
    <w:rsid w:val="00DA3416"/>
    <w:rsid w:val="00DA4776"/>
    <w:rsid w:val="00DA4C25"/>
    <w:rsid w:val="00DA55E1"/>
    <w:rsid w:val="00DA58C7"/>
    <w:rsid w:val="00DA74CA"/>
    <w:rsid w:val="00DA7D34"/>
    <w:rsid w:val="00DB09C1"/>
    <w:rsid w:val="00DB164B"/>
    <w:rsid w:val="00DB178C"/>
    <w:rsid w:val="00DB2453"/>
    <w:rsid w:val="00DB3B44"/>
    <w:rsid w:val="00DB5A28"/>
    <w:rsid w:val="00DB6AAA"/>
    <w:rsid w:val="00DB7F25"/>
    <w:rsid w:val="00DC09B7"/>
    <w:rsid w:val="00DC1AE2"/>
    <w:rsid w:val="00DC1FB8"/>
    <w:rsid w:val="00DC28EF"/>
    <w:rsid w:val="00DC40F0"/>
    <w:rsid w:val="00DC4CD2"/>
    <w:rsid w:val="00DC5C34"/>
    <w:rsid w:val="00DC5CA1"/>
    <w:rsid w:val="00DC7E4E"/>
    <w:rsid w:val="00DD0722"/>
    <w:rsid w:val="00DD3506"/>
    <w:rsid w:val="00DD353F"/>
    <w:rsid w:val="00DD36D4"/>
    <w:rsid w:val="00DD41AA"/>
    <w:rsid w:val="00DD4EAD"/>
    <w:rsid w:val="00DD569C"/>
    <w:rsid w:val="00DD589A"/>
    <w:rsid w:val="00DD6114"/>
    <w:rsid w:val="00DD72AD"/>
    <w:rsid w:val="00DE2591"/>
    <w:rsid w:val="00DE3049"/>
    <w:rsid w:val="00DE3AD6"/>
    <w:rsid w:val="00DE4EAE"/>
    <w:rsid w:val="00DE5258"/>
    <w:rsid w:val="00DE59DA"/>
    <w:rsid w:val="00DE60BD"/>
    <w:rsid w:val="00DE6B46"/>
    <w:rsid w:val="00DE6BC4"/>
    <w:rsid w:val="00DE6E99"/>
    <w:rsid w:val="00DE7101"/>
    <w:rsid w:val="00DE7831"/>
    <w:rsid w:val="00DF0B0C"/>
    <w:rsid w:val="00DF1A87"/>
    <w:rsid w:val="00DF234F"/>
    <w:rsid w:val="00DF3EA7"/>
    <w:rsid w:val="00DF40AA"/>
    <w:rsid w:val="00DF4FDB"/>
    <w:rsid w:val="00DF51CD"/>
    <w:rsid w:val="00DF5E60"/>
    <w:rsid w:val="00DF6917"/>
    <w:rsid w:val="00DF744E"/>
    <w:rsid w:val="00DF7BB5"/>
    <w:rsid w:val="00DF7C25"/>
    <w:rsid w:val="00DF7F80"/>
    <w:rsid w:val="00E001D5"/>
    <w:rsid w:val="00E01F1D"/>
    <w:rsid w:val="00E02190"/>
    <w:rsid w:val="00E024A7"/>
    <w:rsid w:val="00E0324B"/>
    <w:rsid w:val="00E0341C"/>
    <w:rsid w:val="00E0438F"/>
    <w:rsid w:val="00E04A68"/>
    <w:rsid w:val="00E053C8"/>
    <w:rsid w:val="00E05823"/>
    <w:rsid w:val="00E058AC"/>
    <w:rsid w:val="00E077BE"/>
    <w:rsid w:val="00E10B77"/>
    <w:rsid w:val="00E1220D"/>
    <w:rsid w:val="00E1274F"/>
    <w:rsid w:val="00E13DF0"/>
    <w:rsid w:val="00E13E54"/>
    <w:rsid w:val="00E158BD"/>
    <w:rsid w:val="00E15EA1"/>
    <w:rsid w:val="00E2038C"/>
    <w:rsid w:val="00E21645"/>
    <w:rsid w:val="00E21958"/>
    <w:rsid w:val="00E23BF1"/>
    <w:rsid w:val="00E24A82"/>
    <w:rsid w:val="00E25597"/>
    <w:rsid w:val="00E268FD"/>
    <w:rsid w:val="00E26D84"/>
    <w:rsid w:val="00E27394"/>
    <w:rsid w:val="00E301F8"/>
    <w:rsid w:val="00E317EC"/>
    <w:rsid w:val="00E339E5"/>
    <w:rsid w:val="00E3415B"/>
    <w:rsid w:val="00E342A8"/>
    <w:rsid w:val="00E3506A"/>
    <w:rsid w:val="00E3517C"/>
    <w:rsid w:val="00E35385"/>
    <w:rsid w:val="00E36E56"/>
    <w:rsid w:val="00E370A3"/>
    <w:rsid w:val="00E4054F"/>
    <w:rsid w:val="00E4066A"/>
    <w:rsid w:val="00E407D8"/>
    <w:rsid w:val="00E40E8B"/>
    <w:rsid w:val="00E419D7"/>
    <w:rsid w:val="00E41F92"/>
    <w:rsid w:val="00E421FD"/>
    <w:rsid w:val="00E4326D"/>
    <w:rsid w:val="00E435A8"/>
    <w:rsid w:val="00E43E23"/>
    <w:rsid w:val="00E44238"/>
    <w:rsid w:val="00E4468B"/>
    <w:rsid w:val="00E4537F"/>
    <w:rsid w:val="00E508EC"/>
    <w:rsid w:val="00E50D6A"/>
    <w:rsid w:val="00E50F51"/>
    <w:rsid w:val="00E518F6"/>
    <w:rsid w:val="00E51D04"/>
    <w:rsid w:val="00E523E6"/>
    <w:rsid w:val="00E52789"/>
    <w:rsid w:val="00E5324C"/>
    <w:rsid w:val="00E540A0"/>
    <w:rsid w:val="00E54373"/>
    <w:rsid w:val="00E55D17"/>
    <w:rsid w:val="00E56281"/>
    <w:rsid w:val="00E56821"/>
    <w:rsid w:val="00E56ECD"/>
    <w:rsid w:val="00E57797"/>
    <w:rsid w:val="00E61500"/>
    <w:rsid w:val="00E62256"/>
    <w:rsid w:val="00E6231B"/>
    <w:rsid w:val="00E623C1"/>
    <w:rsid w:val="00E6261A"/>
    <w:rsid w:val="00E63354"/>
    <w:rsid w:val="00E654B7"/>
    <w:rsid w:val="00E6567A"/>
    <w:rsid w:val="00E65CD2"/>
    <w:rsid w:val="00E672D6"/>
    <w:rsid w:val="00E7024D"/>
    <w:rsid w:val="00E70935"/>
    <w:rsid w:val="00E712F8"/>
    <w:rsid w:val="00E7187F"/>
    <w:rsid w:val="00E71893"/>
    <w:rsid w:val="00E76428"/>
    <w:rsid w:val="00E80283"/>
    <w:rsid w:val="00E809B7"/>
    <w:rsid w:val="00E80EA5"/>
    <w:rsid w:val="00E819B7"/>
    <w:rsid w:val="00E81E2A"/>
    <w:rsid w:val="00E82454"/>
    <w:rsid w:val="00E82892"/>
    <w:rsid w:val="00E840E2"/>
    <w:rsid w:val="00E8459D"/>
    <w:rsid w:val="00E8604C"/>
    <w:rsid w:val="00E86C02"/>
    <w:rsid w:val="00E86EA2"/>
    <w:rsid w:val="00E875B2"/>
    <w:rsid w:val="00E87B28"/>
    <w:rsid w:val="00E902B8"/>
    <w:rsid w:val="00E90EC5"/>
    <w:rsid w:val="00E932EA"/>
    <w:rsid w:val="00E94DA5"/>
    <w:rsid w:val="00E94EF5"/>
    <w:rsid w:val="00E972C6"/>
    <w:rsid w:val="00EA0355"/>
    <w:rsid w:val="00EA1297"/>
    <w:rsid w:val="00EA23A9"/>
    <w:rsid w:val="00EA41C3"/>
    <w:rsid w:val="00EB12D1"/>
    <w:rsid w:val="00EB3702"/>
    <w:rsid w:val="00EB3C57"/>
    <w:rsid w:val="00EB5AA4"/>
    <w:rsid w:val="00EB5DD8"/>
    <w:rsid w:val="00EB6B22"/>
    <w:rsid w:val="00EB6B86"/>
    <w:rsid w:val="00EB6B8A"/>
    <w:rsid w:val="00EC02E8"/>
    <w:rsid w:val="00EC1984"/>
    <w:rsid w:val="00EC49E1"/>
    <w:rsid w:val="00EC4AB9"/>
    <w:rsid w:val="00EC5334"/>
    <w:rsid w:val="00EC5443"/>
    <w:rsid w:val="00EC614D"/>
    <w:rsid w:val="00EC62C3"/>
    <w:rsid w:val="00EC71BB"/>
    <w:rsid w:val="00EC7C13"/>
    <w:rsid w:val="00EC7D0B"/>
    <w:rsid w:val="00ED0802"/>
    <w:rsid w:val="00ED0A14"/>
    <w:rsid w:val="00ED2EDB"/>
    <w:rsid w:val="00ED31FE"/>
    <w:rsid w:val="00ED4F68"/>
    <w:rsid w:val="00ED7015"/>
    <w:rsid w:val="00EE0236"/>
    <w:rsid w:val="00EE57B1"/>
    <w:rsid w:val="00EE5803"/>
    <w:rsid w:val="00EE5D94"/>
    <w:rsid w:val="00EE621E"/>
    <w:rsid w:val="00EE6EC6"/>
    <w:rsid w:val="00EE6F87"/>
    <w:rsid w:val="00EF09ED"/>
    <w:rsid w:val="00EF17C0"/>
    <w:rsid w:val="00EF212D"/>
    <w:rsid w:val="00EF261D"/>
    <w:rsid w:val="00EF2B5D"/>
    <w:rsid w:val="00EF46A8"/>
    <w:rsid w:val="00EF5B25"/>
    <w:rsid w:val="00EF64DE"/>
    <w:rsid w:val="00EF6ADA"/>
    <w:rsid w:val="00F015EE"/>
    <w:rsid w:val="00F01E97"/>
    <w:rsid w:val="00F01F76"/>
    <w:rsid w:val="00F02875"/>
    <w:rsid w:val="00F030BC"/>
    <w:rsid w:val="00F03498"/>
    <w:rsid w:val="00F0386A"/>
    <w:rsid w:val="00F04B7B"/>
    <w:rsid w:val="00F0526F"/>
    <w:rsid w:val="00F0545F"/>
    <w:rsid w:val="00F1131C"/>
    <w:rsid w:val="00F1173E"/>
    <w:rsid w:val="00F1191A"/>
    <w:rsid w:val="00F11F79"/>
    <w:rsid w:val="00F13B99"/>
    <w:rsid w:val="00F1433B"/>
    <w:rsid w:val="00F14A72"/>
    <w:rsid w:val="00F14B7F"/>
    <w:rsid w:val="00F14E16"/>
    <w:rsid w:val="00F15182"/>
    <w:rsid w:val="00F15324"/>
    <w:rsid w:val="00F1588C"/>
    <w:rsid w:val="00F15ED0"/>
    <w:rsid w:val="00F16BEB"/>
    <w:rsid w:val="00F20967"/>
    <w:rsid w:val="00F20F0B"/>
    <w:rsid w:val="00F21391"/>
    <w:rsid w:val="00F21714"/>
    <w:rsid w:val="00F230E6"/>
    <w:rsid w:val="00F232C0"/>
    <w:rsid w:val="00F23A29"/>
    <w:rsid w:val="00F24302"/>
    <w:rsid w:val="00F24E9F"/>
    <w:rsid w:val="00F269BB"/>
    <w:rsid w:val="00F26DF2"/>
    <w:rsid w:val="00F27C6C"/>
    <w:rsid w:val="00F32409"/>
    <w:rsid w:val="00F3289E"/>
    <w:rsid w:val="00F328DD"/>
    <w:rsid w:val="00F3305A"/>
    <w:rsid w:val="00F3729D"/>
    <w:rsid w:val="00F37D8D"/>
    <w:rsid w:val="00F37F7B"/>
    <w:rsid w:val="00F43883"/>
    <w:rsid w:val="00F43FFD"/>
    <w:rsid w:val="00F455B3"/>
    <w:rsid w:val="00F461F4"/>
    <w:rsid w:val="00F47BB3"/>
    <w:rsid w:val="00F50FC5"/>
    <w:rsid w:val="00F511C2"/>
    <w:rsid w:val="00F51BB1"/>
    <w:rsid w:val="00F529D5"/>
    <w:rsid w:val="00F5361E"/>
    <w:rsid w:val="00F54ADF"/>
    <w:rsid w:val="00F55445"/>
    <w:rsid w:val="00F55BCB"/>
    <w:rsid w:val="00F56FBD"/>
    <w:rsid w:val="00F601DD"/>
    <w:rsid w:val="00F6062A"/>
    <w:rsid w:val="00F606D6"/>
    <w:rsid w:val="00F62569"/>
    <w:rsid w:val="00F62A88"/>
    <w:rsid w:val="00F6417C"/>
    <w:rsid w:val="00F64535"/>
    <w:rsid w:val="00F65F0B"/>
    <w:rsid w:val="00F672D1"/>
    <w:rsid w:val="00F67873"/>
    <w:rsid w:val="00F67FD8"/>
    <w:rsid w:val="00F71219"/>
    <w:rsid w:val="00F71FAE"/>
    <w:rsid w:val="00F74F82"/>
    <w:rsid w:val="00F75A38"/>
    <w:rsid w:val="00F763BD"/>
    <w:rsid w:val="00F77BC6"/>
    <w:rsid w:val="00F80F4C"/>
    <w:rsid w:val="00F81F60"/>
    <w:rsid w:val="00F8307D"/>
    <w:rsid w:val="00F83589"/>
    <w:rsid w:val="00F8398B"/>
    <w:rsid w:val="00F83B49"/>
    <w:rsid w:val="00F83C3C"/>
    <w:rsid w:val="00F8499E"/>
    <w:rsid w:val="00F859FB"/>
    <w:rsid w:val="00F863F2"/>
    <w:rsid w:val="00F9050A"/>
    <w:rsid w:val="00F915F1"/>
    <w:rsid w:val="00F91917"/>
    <w:rsid w:val="00F919A1"/>
    <w:rsid w:val="00F92579"/>
    <w:rsid w:val="00F941C6"/>
    <w:rsid w:val="00F945CB"/>
    <w:rsid w:val="00F95A3F"/>
    <w:rsid w:val="00F95EF0"/>
    <w:rsid w:val="00F96617"/>
    <w:rsid w:val="00F96C47"/>
    <w:rsid w:val="00F96D25"/>
    <w:rsid w:val="00F96F11"/>
    <w:rsid w:val="00F96FDB"/>
    <w:rsid w:val="00F97453"/>
    <w:rsid w:val="00FA0CE8"/>
    <w:rsid w:val="00FA1595"/>
    <w:rsid w:val="00FA220D"/>
    <w:rsid w:val="00FA2447"/>
    <w:rsid w:val="00FA2E5D"/>
    <w:rsid w:val="00FA3176"/>
    <w:rsid w:val="00FA3925"/>
    <w:rsid w:val="00FA6964"/>
    <w:rsid w:val="00FA6AB9"/>
    <w:rsid w:val="00FB1F4B"/>
    <w:rsid w:val="00FB24A5"/>
    <w:rsid w:val="00FB2C86"/>
    <w:rsid w:val="00FB38F2"/>
    <w:rsid w:val="00FB4192"/>
    <w:rsid w:val="00FB70DB"/>
    <w:rsid w:val="00FC1086"/>
    <w:rsid w:val="00FC1208"/>
    <w:rsid w:val="00FC16E9"/>
    <w:rsid w:val="00FC20FC"/>
    <w:rsid w:val="00FC37AA"/>
    <w:rsid w:val="00FC4C38"/>
    <w:rsid w:val="00FC564E"/>
    <w:rsid w:val="00FC5942"/>
    <w:rsid w:val="00FC5CAF"/>
    <w:rsid w:val="00FC6259"/>
    <w:rsid w:val="00FD0365"/>
    <w:rsid w:val="00FD0788"/>
    <w:rsid w:val="00FD13A0"/>
    <w:rsid w:val="00FD2950"/>
    <w:rsid w:val="00FD338A"/>
    <w:rsid w:val="00FD33FB"/>
    <w:rsid w:val="00FD437D"/>
    <w:rsid w:val="00FD4A72"/>
    <w:rsid w:val="00FD528A"/>
    <w:rsid w:val="00FD56E1"/>
    <w:rsid w:val="00FD5FA9"/>
    <w:rsid w:val="00FD6792"/>
    <w:rsid w:val="00FD6870"/>
    <w:rsid w:val="00FD69A0"/>
    <w:rsid w:val="00FD6FA8"/>
    <w:rsid w:val="00FD7E15"/>
    <w:rsid w:val="00FE1954"/>
    <w:rsid w:val="00FE27EF"/>
    <w:rsid w:val="00FE2E5D"/>
    <w:rsid w:val="00FE347E"/>
    <w:rsid w:val="00FE6070"/>
    <w:rsid w:val="00FE67AA"/>
    <w:rsid w:val="00FE703E"/>
    <w:rsid w:val="00FE720E"/>
    <w:rsid w:val="00FF0185"/>
    <w:rsid w:val="00FF172C"/>
    <w:rsid w:val="00FF292D"/>
    <w:rsid w:val="00FF49AC"/>
    <w:rsid w:val="00FF5678"/>
    <w:rsid w:val="00FF5C3A"/>
    <w:rsid w:val="00FF6DF6"/>
    <w:rsid w:val="00FF7070"/>
    <w:rsid w:val="00FF72B5"/>
    <w:rsid w:val="00FF7576"/>
    <w:rsid w:val="00FF7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B5B3233-8A7E-4A87-8651-F7799DD2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lsdException w:name="annotation text" w:semiHidden="1" w:unhideWhenUsed="1" w:qFormat="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BFE"/>
    <w:pPr>
      <w:autoSpaceDE w:val="0"/>
      <w:autoSpaceDN w:val="0"/>
    </w:pPr>
    <w:rPr>
      <w:sz w:val="20"/>
      <w:szCs w:val="20"/>
    </w:rPr>
  </w:style>
  <w:style w:type="paragraph" w:styleId="1">
    <w:name w:val="heading 1"/>
    <w:basedOn w:val="a"/>
    <w:next w:val="a"/>
    <w:link w:val="10"/>
    <w:uiPriority w:val="99"/>
    <w:qFormat/>
    <w:rsid w:val="001B1C59"/>
    <w:pPr>
      <w:keepNext/>
      <w:autoSpaceDE/>
      <w:autoSpaceDN/>
      <w:spacing w:before="60" w:after="60"/>
      <w:jc w:val="center"/>
      <w:outlineLvl w:val="0"/>
    </w:pPr>
    <w:rPr>
      <w:b/>
      <w:bCs/>
      <w:kern w:val="32"/>
      <w:sz w:val="26"/>
      <w:szCs w:val="32"/>
    </w:rPr>
  </w:style>
  <w:style w:type="paragraph" w:styleId="2">
    <w:name w:val="heading 2"/>
    <w:basedOn w:val="a"/>
    <w:next w:val="a"/>
    <w:link w:val="20"/>
    <w:uiPriority w:val="99"/>
    <w:qFormat/>
    <w:rsid w:val="001B1C59"/>
    <w:pPr>
      <w:keepNext/>
      <w:autoSpaceDE/>
      <w:autoSpaceDN/>
      <w:spacing w:before="60" w:after="60"/>
      <w:ind w:firstLine="567"/>
      <w:jc w:val="both"/>
      <w:outlineLvl w:val="1"/>
    </w:pPr>
    <w:rPr>
      <w:b/>
      <w:bCs/>
      <w:iCs/>
      <w:sz w:val="24"/>
      <w:szCs w:val="28"/>
    </w:rPr>
  </w:style>
  <w:style w:type="paragraph" w:styleId="30">
    <w:name w:val="heading 3"/>
    <w:basedOn w:val="a"/>
    <w:next w:val="a"/>
    <w:link w:val="31"/>
    <w:uiPriority w:val="9"/>
    <w:qFormat/>
    <w:rsid w:val="00B85101"/>
    <w:pPr>
      <w:keepNext/>
      <w:autoSpaceDE/>
      <w:autoSpaceDN/>
      <w:spacing w:before="60" w:after="60"/>
      <w:ind w:firstLine="567"/>
      <w:jc w:val="both"/>
      <w:outlineLvl w:val="2"/>
    </w:pPr>
    <w:rPr>
      <w:b/>
      <w:bCs/>
      <w:szCs w:val="26"/>
    </w:rPr>
  </w:style>
  <w:style w:type="paragraph" w:styleId="40">
    <w:name w:val="heading 4"/>
    <w:basedOn w:val="30"/>
    <w:next w:val="a"/>
    <w:link w:val="41"/>
    <w:uiPriority w:val="9"/>
    <w:qFormat/>
    <w:rsid w:val="005D0F38"/>
    <w:pPr>
      <w:outlineLvl w:val="3"/>
    </w:pPr>
    <w:rPr>
      <w:szCs w:val="20"/>
    </w:rPr>
  </w:style>
  <w:style w:type="paragraph" w:styleId="5">
    <w:name w:val="heading 5"/>
    <w:basedOn w:val="a"/>
    <w:next w:val="a"/>
    <w:link w:val="50"/>
    <w:qFormat/>
    <w:rsid w:val="00163367"/>
    <w:pPr>
      <w:autoSpaceDE/>
      <w:autoSpaceDN/>
      <w:spacing w:before="240" w:after="60"/>
      <w:outlineLvl w:val="4"/>
    </w:pPr>
    <w:rPr>
      <w:b/>
      <w:bCs/>
      <w:i/>
      <w:iCs/>
      <w:sz w:val="26"/>
      <w:szCs w:val="26"/>
    </w:rPr>
  </w:style>
  <w:style w:type="paragraph" w:styleId="6">
    <w:name w:val="heading 6"/>
    <w:basedOn w:val="a"/>
    <w:next w:val="a"/>
    <w:link w:val="60"/>
    <w:qFormat/>
    <w:rsid w:val="00163367"/>
    <w:pPr>
      <w:keepNext/>
      <w:autoSpaceDE/>
      <w:autoSpaceDN/>
      <w:ind w:firstLine="540"/>
      <w:jc w:val="both"/>
      <w:outlineLvl w:val="5"/>
    </w:pPr>
    <w:rPr>
      <w:sz w:val="24"/>
      <w:szCs w:val="24"/>
      <w:u w:val="single"/>
    </w:rPr>
  </w:style>
  <w:style w:type="paragraph" w:styleId="7">
    <w:name w:val="heading 7"/>
    <w:basedOn w:val="a"/>
    <w:next w:val="a"/>
    <w:link w:val="70"/>
    <w:qFormat/>
    <w:rsid w:val="00163367"/>
    <w:pPr>
      <w:keepNext/>
      <w:keepLines/>
      <w:spacing w:before="200"/>
      <w:outlineLvl w:val="6"/>
    </w:pPr>
    <w:rPr>
      <w:rFonts w:ascii="Cambria" w:hAnsi="Cambria"/>
      <w:i/>
      <w:iCs/>
      <w:color w:val="404040"/>
    </w:rPr>
  </w:style>
  <w:style w:type="paragraph" w:styleId="80">
    <w:name w:val="heading 8"/>
    <w:basedOn w:val="a"/>
    <w:next w:val="a"/>
    <w:link w:val="81"/>
    <w:semiHidden/>
    <w:unhideWhenUsed/>
    <w:qFormat/>
    <w:locked/>
    <w:rsid w:val="00FD69A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0">
    <w:name w:val="heading 9"/>
    <w:basedOn w:val="a"/>
    <w:next w:val="a"/>
    <w:link w:val="91"/>
    <w:qFormat/>
    <w:rsid w:val="00163367"/>
    <w:pPr>
      <w:autoSpaceDE/>
      <w:autoSpaceDN/>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B1C59"/>
    <w:rPr>
      <w:b/>
      <w:kern w:val="32"/>
      <w:sz w:val="32"/>
    </w:rPr>
  </w:style>
  <w:style w:type="character" w:customStyle="1" w:styleId="20">
    <w:name w:val="Заголовок 2 Знак"/>
    <w:basedOn w:val="a0"/>
    <w:link w:val="2"/>
    <w:uiPriority w:val="99"/>
    <w:locked/>
    <w:rsid w:val="001B1C59"/>
    <w:rPr>
      <w:b/>
      <w:sz w:val="28"/>
    </w:rPr>
  </w:style>
  <w:style w:type="character" w:customStyle="1" w:styleId="31">
    <w:name w:val="Заголовок 3 Знак"/>
    <w:basedOn w:val="a0"/>
    <w:link w:val="30"/>
    <w:uiPriority w:val="9"/>
    <w:locked/>
    <w:rsid w:val="00B85101"/>
    <w:rPr>
      <w:b/>
      <w:sz w:val="26"/>
    </w:rPr>
  </w:style>
  <w:style w:type="character" w:customStyle="1" w:styleId="41">
    <w:name w:val="Заголовок 4 Знак"/>
    <w:basedOn w:val="a0"/>
    <w:link w:val="40"/>
    <w:uiPriority w:val="9"/>
    <w:locked/>
    <w:rsid w:val="005D0F38"/>
    <w:rPr>
      <w:b/>
      <w:sz w:val="20"/>
    </w:rPr>
  </w:style>
  <w:style w:type="character" w:customStyle="1" w:styleId="50">
    <w:name w:val="Заголовок 5 Знак"/>
    <w:basedOn w:val="a0"/>
    <w:link w:val="5"/>
    <w:locked/>
    <w:rsid w:val="00163367"/>
    <w:rPr>
      <w:rFonts w:cs="Times New Roman"/>
      <w:b/>
      <w:bCs/>
      <w:i/>
      <w:iCs/>
      <w:sz w:val="26"/>
      <w:szCs w:val="26"/>
    </w:rPr>
  </w:style>
  <w:style w:type="character" w:customStyle="1" w:styleId="60">
    <w:name w:val="Заголовок 6 Знак"/>
    <w:basedOn w:val="a0"/>
    <w:link w:val="6"/>
    <w:locked/>
    <w:rsid w:val="00163367"/>
    <w:rPr>
      <w:rFonts w:cs="Times New Roman"/>
      <w:sz w:val="24"/>
      <w:szCs w:val="24"/>
      <w:u w:val="single"/>
    </w:rPr>
  </w:style>
  <w:style w:type="character" w:customStyle="1" w:styleId="70">
    <w:name w:val="Заголовок 7 Знак"/>
    <w:basedOn w:val="a0"/>
    <w:link w:val="7"/>
    <w:locked/>
    <w:rsid w:val="00163367"/>
    <w:rPr>
      <w:rFonts w:ascii="Cambria" w:hAnsi="Cambria" w:cs="Times New Roman"/>
      <w:i/>
      <w:iCs/>
      <w:color w:val="404040"/>
    </w:rPr>
  </w:style>
  <w:style w:type="character" w:customStyle="1" w:styleId="91">
    <w:name w:val="Заголовок 9 Знак"/>
    <w:basedOn w:val="a0"/>
    <w:link w:val="90"/>
    <w:locked/>
    <w:rsid w:val="00163367"/>
    <w:rPr>
      <w:rFonts w:ascii="Arial" w:hAnsi="Arial" w:cs="Arial"/>
      <w:sz w:val="22"/>
      <w:szCs w:val="22"/>
    </w:rPr>
  </w:style>
  <w:style w:type="paragraph" w:customStyle="1" w:styleId="ConsNonformat">
    <w:name w:val="ConsNonformat"/>
    <w:uiPriority w:val="99"/>
    <w:rsid w:val="00512D51"/>
    <w:pPr>
      <w:widowControl w:val="0"/>
      <w:autoSpaceDE w:val="0"/>
      <w:autoSpaceDN w:val="0"/>
      <w:jc w:val="both"/>
    </w:pPr>
    <w:rPr>
      <w:rFonts w:ascii="Courier New" w:hAnsi="Courier New" w:cs="Courier New"/>
      <w:sz w:val="20"/>
      <w:szCs w:val="20"/>
    </w:rPr>
  </w:style>
  <w:style w:type="paragraph" w:customStyle="1" w:styleId="ConsNormal">
    <w:name w:val="ConsNormal"/>
    <w:link w:val="ConsNormal0"/>
    <w:qFormat/>
    <w:rsid w:val="00512D51"/>
    <w:pPr>
      <w:autoSpaceDE w:val="0"/>
      <w:autoSpaceDN w:val="0"/>
      <w:ind w:right="19771" w:firstLine="539"/>
      <w:jc w:val="both"/>
    </w:pPr>
    <w:rPr>
      <w:rFonts w:ascii="Courier New" w:hAnsi="Courier New" w:cs="Courier New"/>
      <w:sz w:val="20"/>
      <w:szCs w:val="20"/>
      <w:lang w:val="en-US"/>
    </w:rPr>
  </w:style>
  <w:style w:type="paragraph" w:styleId="a3">
    <w:name w:val="header"/>
    <w:basedOn w:val="a"/>
    <w:link w:val="a4"/>
    <w:uiPriority w:val="99"/>
    <w:rsid w:val="00512D51"/>
    <w:pPr>
      <w:tabs>
        <w:tab w:val="center" w:pos="4153"/>
        <w:tab w:val="right" w:pos="8306"/>
      </w:tabs>
    </w:pPr>
  </w:style>
  <w:style w:type="character" w:customStyle="1" w:styleId="a4">
    <w:name w:val="Верхний колонтитул Знак"/>
    <w:basedOn w:val="a0"/>
    <w:link w:val="a3"/>
    <w:uiPriority w:val="99"/>
    <w:locked/>
    <w:rsid w:val="00512D51"/>
    <w:rPr>
      <w:sz w:val="20"/>
    </w:rPr>
  </w:style>
  <w:style w:type="paragraph" w:styleId="a5">
    <w:name w:val="footer"/>
    <w:basedOn w:val="a"/>
    <w:link w:val="a6"/>
    <w:uiPriority w:val="99"/>
    <w:rsid w:val="00512D51"/>
    <w:pPr>
      <w:tabs>
        <w:tab w:val="center" w:pos="4153"/>
        <w:tab w:val="right" w:pos="8306"/>
      </w:tabs>
    </w:pPr>
  </w:style>
  <w:style w:type="character" w:customStyle="1" w:styleId="a6">
    <w:name w:val="Нижний колонтитул Знак"/>
    <w:basedOn w:val="a0"/>
    <w:link w:val="a5"/>
    <w:uiPriority w:val="99"/>
    <w:locked/>
    <w:rsid w:val="00512D51"/>
    <w:rPr>
      <w:sz w:val="20"/>
    </w:rPr>
  </w:style>
  <w:style w:type="paragraph" w:styleId="a7">
    <w:name w:val="footnote text"/>
    <w:basedOn w:val="a"/>
    <w:link w:val="a8"/>
    <w:uiPriority w:val="99"/>
    <w:rsid w:val="00512D51"/>
  </w:style>
  <w:style w:type="character" w:customStyle="1" w:styleId="a8">
    <w:name w:val="Текст сноски Знак"/>
    <w:basedOn w:val="a0"/>
    <w:link w:val="a7"/>
    <w:uiPriority w:val="99"/>
    <w:locked/>
    <w:rsid w:val="00512D51"/>
    <w:rPr>
      <w:sz w:val="20"/>
    </w:rPr>
  </w:style>
  <w:style w:type="character" w:styleId="a9">
    <w:name w:val="footnote reference"/>
    <w:aliases w:val="Знак сноски 1"/>
    <w:basedOn w:val="a0"/>
    <w:rsid w:val="00512D51"/>
    <w:rPr>
      <w:rFonts w:cs="Times New Roman"/>
      <w:vertAlign w:val="superscript"/>
    </w:rPr>
  </w:style>
  <w:style w:type="paragraph" w:customStyle="1" w:styleId="ConsPlusNonformat">
    <w:name w:val="ConsPlusNonformat"/>
    <w:uiPriority w:val="99"/>
    <w:rsid w:val="00D15824"/>
    <w:pPr>
      <w:widowControl w:val="0"/>
      <w:autoSpaceDE w:val="0"/>
      <w:autoSpaceDN w:val="0"/>
      <w:adjustRightInd w:val="0"/>
    </w:pPr>
    <w:rPr>
      <w:rFonts w:ascii="Courier New" w:hAnsi="Courier New" w:cs="Courier New"/>
      <w:sz w:val="20"/>
      <w:szCs w:val="20"/>
    </w:rPr>
  </w:style>
  <w:style w:type="paragraph" w:styleId="51">
    <w:name w:val="toc 5"/>
    <w:basedOn w:val="a"/>
    <w:next w:val="a"/>
    <w:autoRedefine/>
    <w:uiPriority w:val="39"/>
    <w:rsid w:val="001220E8"/>
    <w:pPr>
      <w:autoSpaceDE/>
      <w:autoSpaceDN/>
      <w:spacing w:after="100" w:line="276" w:lineRule="auto"/>
      <w:ind w:left="880"/>
    </w:pPr>
    <w:rPr>
      <w:rFonts w:ascii="Calibri" w:hAnsi="Calibri"/>
      <w:sz w:val="22"/>
      <w:szCs w:val="22"/>
    </w:rPr>
  </w:style>
  <w:style w:type="paragraph" w:styleId="92">
    <w:name w:val="toc 9"/>
    <w:basedOn w:val="a"/>
    <w:next w:val="a"/>
    <w:autoRedefine/>
    <w:uiPriority w:val="39"/>
    <w:rsid w:val="001220E8"/>
    <w:pPr>
      <w:ind w:left="1600"/>
    </w:pPr>
  </w:style>
  <w:style w:type="paragraph" w:styleId="11">
    <w:name w:val="toc 1"/>
    <w:basedOn w:val="a"/>
    <w:next w:val="a"/>
    <w:autoRedefine/>
    <w:uiPriority w:val="39"/>
    <w:rsid w:val="00AC6189"/>
    <w:pPr>
      <w:tabs>
        <w:tab w:val="right" w:leader="dot" w:pos="9911"/>
      </w:tabs>
      <w:spacing w:before="120" w:after="120"/>
    </w:pPr>
    <w:rPr>
      <w:b/>
      <w:caps/>
    </w:rPr>
  </w:style>
  <w:style w:type="paragraph" w:styleId="21">
    <w:name w:val="toc 2"/>
    <w:basedOn w:val="a"/>
    <w:next w:val="a"/>
    <w:autoRedefine/>
    <w:uiPriority w:val="39"/>
    <w:rsid w:val="001220E8"/>
    <w:pPr>
      <w:ind w:left="227"/>
    </w:pPr>
    <w:rPr>
      <w:smallCaps/>
    </w:rPr>
  </w:style>
  <w:style w:type="paragraph" w:styleId="32">
    <w:name w:val="toc 3"/>
    <w:basedOn w:val="a"/>
    <w:next w:val="a"/>
    <w:autoRedefine/>
    <w:uiPriority w:val="39"/>
    <w:rsid w:val="001220E8"/>
    <w:pPr>
      <w:ind w:left="454"/>
    </w:pPr>
    <w:rPr>
      <w:i/>
    </w:rPr>
  </w:style>
  <w:style w:type="paragraph" w:styleId="42">
    <w:name w:val="toc 4"/>
    <w:basedOn w:val="a"/>
    <w:next w:val="a"/>
    <w:autoRedefine/>
    <w:uiPriority w:val="39"/>
    <w:rsid w:val="001220E8"/>
    <w:pPr>
      <w:ind w:left="567"/>
    </w:pPr>
    <w:rPr>
      <w:i/>
      <w:sz w:val="18"/>
    </w:rPr>
  </w:style>
  <w:style w:type="paragraph" w:styleId="61">
    <w:name w:val="toc 6"/>
    <w:basedOn w:val="a"/>
    <w:next w:val="a"/>
    <w:autoRedefine/>
    <w:uiPriority w:val="39"/>
    <w:rsid w:val="001220E8"/>
    <w:pPr>
      <w:autoSpaceDE/>
      <w:autoSpaceDN/>
      <w:spacing w:after="100" w:line="276" w:lineRule="auto"/>
      <w:ind w:left="1100"/>
    </w:pPr>
    <w:rPr>
      <w:rFonts w:ascii="Calibri" w:hAnsi="Calibri"/>
      <w:sz w:val="22"/>
      <w:szCs w:val="22"/>
    </w:rPr>
  </w:style>
  <w:style w:type="paragraph" w:styleId="71">
    <w:name w:val="toc 7"/>
    <w:basedOn w:val="a"/>
    <w:next w:val="a"/>
    <w:autoRedefine/>
    <w:uiPriority w:val="39"/>
    <w:rsid w:val="001220E8"/>
    <w:pPr>
      <w:autoSpaceDE/>
      <w:autoSpaceDN/>
      <w:spacing w:after="100" w:line="276" w:lineRule="auto"/>
      <w:ind w:left="1320"/>
    </w:pPr>
    <w:rPr>
      <w:rFonts w:ascii="Calibri" w:hAnsi="Calibri"/>
      <w:sz w:val="22"/>
      <w:szCs w:val="22"/>
    </w:rPr>
  </w:style>
  <w:style w:type="paragraph" w:styleId="82">
    <w:name w:val="toc 8"/>
    <w:basedOn w:val="a"/>
    <w:next w:val="a"/>
    <w:autoRedefine/>
    <w:uiPriority w:val="39"/>
    <w:rsid w:val="001220E8"/>
    <w:pPr>
      <w:autoSpaceDE/>
      <w:autoSpaceDN/>
      <w:spacing w:after="100" w:line="276" w:lineRule="auto"/>
      <w:ind w:left="1540"/>
    </w:pPr>
    <w:rPr>
      <w:rFonts w:ascii="Calibri" w:hAnsi="Calibri"/>
      <w:sz w:val="22"/>
      <w:szCs w:val="22"/>
    </w:rPr>
  </w:style>
  <w:style w:type="character" w:styleId="aa">
    <w:name w:val="Hyperlink"/>
    <w:basedOn w:val="a0"/>
    <w:uiPriority w:val="99"/>
    <w:rsid w:val="001220E8"/>
    <w:rPr>
      <w:rFonts w:cs="Times New Roman"/>
      <w:color w:val="0000FF"/>
      <w:u w:val="single"/>
    </w:rPr>
  </w:style>
  <w:style w:type="character" w:styleId="ab">
    <w:name w:val="annotation reference"/>
    <w:basedOn w:val="a0"/>
    <w:uiPriority w:val="99"/>
    <w:rsid w:val="00513954"/>
    <w:rPr>
      <w:rFonts w:cs="Times New Roman"/>
      <w:sz w:val="16"/>
    </w:rPr>
  </w:style>
  <w:style w:type="paragraph" w:styleId="ac">
    <w:name w:val="annotation text"/>
    <w:aliases w:val="Знак3,Знак17 Знак Знак,Знак17 Знак,Знак17 Знак Знак1 Знак,Çíàê17 Çíàê Çíàê,Çíàê17 Çíàê,Çíàê17 Çíàê Çíàê1 Çíàê"/>
    <w:basedOn w:val="a"/>
    <w:link w:val="ad"/>
    <w:uiPriority w:val="99"/>
    <w:qFormat/>
    <w:rsid w:val="00513954"/>
  </w:style>
  <w:style w:type="character" w:customStyle="1" w:styleId="ad">
    <w:name w:val="Текст примечания Знак"/>
    <w:aliases w:val="Знак3 Знак,Знак17 Знак Знак Знак,Знак17 Знак Знак1,Знак17 Знак Знак1 Знак Знак,Çíàê17 Çíàê Çíàê Знак,Çíàê17 Çíàê Знак,Çíàê17 Çíàê Çíàê1 Çíàê Знак"/>
    <w:basedOn w:val="a0"/>
    <w:link w:val="ac"/>
    <w:uiPriority w:val="99"/>
    <w:locked/>
    <w:rsid w:val="00513954"/>
    <w:rPr>
      <w:rFonts w:cs="Times New Roman"/>
    </w:rPr>
  </w:style>
  <w:style w:type="paragraph" w:styleId="ae">
    <w:name w:val="Balloon Text"/>
    <w:basedOn w:val="a"/>
    <w:link w:val="af"/>
    <w:uiPriority w:val="99"/>
    <w:rsid w:val="00513954"/>
    <w:rPr>
      <w:rFonts w:ascii="Tahoma" w:hAnsi="Tahoma"/>
      <w:sz w:val="16"/>
      <w:szCs w:val="16"/>
    </w:rPr>
  </w:style>
  <w:style w:type="character" w:customStyle="1" w:styleId="af">
    <w:name w:val="Текст выноски Знак"/>
    <w:basedOn w:val="a0"/>
    <w:link w:val="ae"/>
    <w:uiPriority w:val="99"/>
    <w:locked/>
    <w:rsid w:val="00513954"/>
    <w:rPr>
      <w:rFonts w:ascii="Tahoma" w:hAnsi="Tahoma"/>
      <w:sz w:val="16"/>
    </w:rPr>
  </w:style>
  <w:style w:type="character" w:customStyle="1" w:styleId="ConsNormal0">
    <w:name w:val="ConsNormal Знак"/>
    <w:link w:val="ConsNormal"/>
    <w:locked/>
    <w:rsid w:val="00513954"/>
    <w:rPr>
      <w:rFonts w:ascii="Courier New" w:hAnsi="Courier New"/>
      <w:lang w:val="en-US" w:eastAsia="ru-RU"/>
    </w:rPr>
  </w:style>
  <w:style w:type="table" w:styleId="af0">
    <w:name w:val="Table Grid"/>
    <w:basedOn w:val="a1"/>
    <w:uiPriority w:val="59"/>
    <w:rsid w:val="00464D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1">
    <w:name w:val="ConsNormal Знак Знак Знак1 Знак Знак Знак"/>
    <w:link w:val="ConsNormal10"/>
    <w:rsid w:val="00AC3B5E"/>
    <w:pPr>
      <w:autoSpaceDE w:val="0"/>
      <w:autoSpaceDN w:val="0"/>
      <w:ind w:right="19771" w:firstLine="539"/>
      <w:jc w:val="both"/>
    </w:pPr>
    <w:rPr>
      <w:rFonts w:ascii="Courier New" w:hAnsi="Courier New" w:cs="Courier New"/>
      <w:sz w:val="20"/>
      <w:szCs w:val="20"/>
      <w:lang w:val="en-US"/>
    </w:rPr>
  </w:style>
  <w:style w:type="character" w:customStyle="1" w:styleId="ConsNormal10">
    <w:name w:val="ConsNormal Знак Знак Знак1 Знак Знак Знак Знак"/>
    <w:link w:val="ConsNormal1"/>
    <w:locked/>
    <w:rsid w:val="00AC3B5E"/>
    <w:rPr>
      <w:rFonts w:ascii="Courier New" w:hAnsi="Courier New"/>
      <w:lang w:val="en-US" w:eastAsia="ru-RU"/>
    </w:rPr>
  </w:style>
  <w:style w:type="character" w:customStyle="1" w:styleId="SUBST">
    <w:name w:val="__SUBST"/>
    <w:rsid w:val="00676B81"/>
    <w:rPr>
      <w:b/>
      <w:i/>
      <w:sz w:val="22"/>
    </w:rPr>
  </w:style>
  <w:style w:type="paragraph" w:customStyle="1" w:styleId="SubHeading">
    <w:name w:val="Sub Heading"/>
    <w:uiPriority w:val="99"/>
    <w:rsid w:val="00980144"/>
    <w:pPr>
      <w:widowControl w:val="0"/>
      <w:autoSpaceDE w:val="0"/>
      <w:autoSpaceDN w:val="0"/>
      <w:adjustRightInd w:val="0"/>
      <w:spacing w:before="240" w:after="40"/>
    </w:pPr>
    <w:rPr>
      <w:sz w:val="20"/>
      <w:szCs w:val="20"/>
    </w:rPr>
  </w:style>
  <w:style w:type="character" w:customStyle="1" w:styleId="Subst0">
    <w:name w:val="Subst"/>
    <w:uiPriority w:val="99"/>
    <w:rsid w:val="00980144"/>
    <w:rPr>
      <w:b/>
      <w:i/>
    </w:rPr>
  </w:style>
  <w:style w:type="paragraph" w:customStyle="1" w:styleId="ConsPlusNormal">
    <w:name w:val="ConsPlusNormal"/>
    <w:rsid w:val="00350C95"/>
    <w:pPr>
      <w:autoSpaceDE w:val="0"/>
      <w:autoSpaceDN w:val="0"/>
      <w:adjustRightInd w:val="0"/>
    </w:pPr>
    <w:rPr>
      <w:b/>
      <w:bCs/>
    </w:rPr>
  </w:style>
  <w:style w:type="paragraph" w:styleId="af1">
    <w:name w:val="annotation subject"/>
    <w:basedOn w:val="ac"/>
    <w:next w:val="ac"/>
    <w:link w:val="af2"/>
    <w:uiPriority w:val="99"/>
    <w:semiHidden/>
    <w:rsid w:val="00582033"/>
    <w:rPr>
      <w:b/>
      <w:bCs/>
    </w:rPr>
  </w:style>
  <w:style w:type="character" w:customStyle="1" w:styleId="af2">
    <w:name w:val="Тема примечания Знак"/>
    <w:basedOn w:val="ad"/>
    <w:link w:val="af1"/>
    <w:uiPriority w:val="99"/>
    <w:semiHidden/>
    <w:locked/>
    <w:rsid w:val="00582033"/>
    <w:rPr>
      <w:rFonts w:cs="Times New Roman"/>
      <w:b/>
    </w:rPr>
  </w:style>
  <w:style w:type="paragraph" w:styleId="af3">
    <w:name w:val="Subtitle"/>
    <w:basedOn w:val="a"/>
    <w:link w:val="af4"/>
    <w:qFormat/>
    <w:rsid w:val="004B03F9"/>
    <w:pPr>
      <w:autoSpaceDE/>
      <w:autoSpaceDN/>
      <w:ind w:firstLine="360"/>
      <w:jc w:val="center"/>
    </w:pPr>
    <w:rPr>
      <w:b/>
      <w:bCs/>
      <w:sz w:val="24"/>
      <w:szCs w:val="18"/>
    </w:rPr>
  </w:style>
  <w:style w:type="character" w:customStyle="1" w:styleId="af4">
    <w:name w:val="Подзаголовок Знак"/>
    <w:basedOn w:val="a0"/>
    <w:link w:val="af3"/>
    <w:locked/>
    <w:rsid w:val="004B03F9"/>
    <w:rPr>
      <w:b/>
      <w:sz w:val="18"/>
    </w:rPr>
  </w:style>
  <w:style w:type="paragraph" w:customStyle="1" w:styleId="Default">
    <w:name w:val="Default"/>
    <w:rsid w:val="00590E8F"/>
    <w:pPr>
      <w:autoSpaceDE w:val="0"/>
      <w:autoSpaceDN w:val="0"/>
      <w:adjustRightInd w:val="0"/>
    </w:pPr>
    <w:rPr>
      <w:color w:val="000000"/>
      <w:sz w:val="24"/>
      <w:szCs w:val="24"/>
    </w:rPr>
  </w:style>
  <w:style w:type="paragraph" w:styleId="af5">
    <w:name w:val="Revision"/>
    <w:hidden/>
    <w:uiPriority w:val="99"/>
    <w:semiHidden/>
    <w:rsid w:val="007A3E14"/>
    <w:rPr>
      <w:sz w:val="20"/>
      <w:szCs w:val="20"/>
    </w:rPr>
  </w:style>
  <w:style w:type="paragraph" w:styleId="af6">
    <w:name w:val="List Paragraph"/>
    <w:aliases w:val="2 Спс точк,Bullet List,Bullet Number,FooterText,List Paragraph1,UL,lp1,numbered,Абзац,Абзац списка2,Маркер,Маркеры Абзац списка,Нумерация,Нумерованый список,ПАРАГРАФ,Раздел,Список - нумерованный абзац,Тема,название,список 1"/>
    <w:basedOn w:val="a"/>
    <w:link w:val="af7"/>
    <w:uiPriority w:val="34"/>
    <w:qFormat/>
    <w:rsid w:val="00414ACA"/>
    <w:pPr>
      <w:ind w:left="720"/>
      <w:contextualSpacing/>
    </w:pPr>
  </w:style>
  <w:style w:type="character" w:customStyle="1" w:styleId="subst1">
    <w:name w:val="subst"/>
    <w:rsid w:val="00657DC8"/>
    <w:rPr>
      <w:b/>
      <w:i/>
    </w:rPr>
  </w:style>
  <w:style w:type="character" w:styleId="af8">
    <w:name w:val="Strong"/>
    <w:basedOn w:val="a0"/>
    <w:uiPriority w:val="22"/>
    <w:qFormat/>
    <w:rsid w:val="00752A9A"/>
    <w:rPr>
      <w:rFonts w:cs="Times New Roman"/>
      <w:b/>
    </w:rPr>
  </w:style>
  <w:style w:type="paragraph" w:styleId="af9">
    <w:name w:val="Normal (Web)"/>
    <w:aliases w:val="Обычный (Web)1,Обычный (веб) Знак,Обычный (Web) Знак"/>
    <w:basedOn w:val="a"/>
    <w:uiPriority w:val="99"/>
    <w:rsid w:val="00AB668D"/>
    <w:pPr>
      <w:autoSpaceDE/>
      <w:autoSpaceDN/>
      <w:spacing w:before="100" w:beforeAutospacing="1" w:after="100" w:afterAutospacing="1"/>
    </w:pPr>
    <w:rPr>
      <w:sz w:val="24"/>
      <w:szCs w:val="24"/>
    </w:rPr>
  </w:style>
  <w:style w:type="paragraph" w:customStyle="1" w:styleId="BodyTextIndent1">
    <w:name w:val="Body Text Indent1"/>
    <w:basedOn w:val="a"/>
    <w:rsid w:val="008D5C0D"/>
    <w:pPr>
      <w:widowControl w:val="0"/>
      <w:adjustRightInd w:val="0"/>
      <w:spacing w:before="20" w:after="120"/>
      <w:ind w:left="283"/>
    </w:pPr>
    <w:rPr>
      <w:sz w:val="22"/>
      <w:szCs w:val="22"/>
    </w:rPr>
  </w:style>
  <w:style w:type="paragraph" w:customStyle="1" w:styleId="NormalPrefix">
    <w:name w:val="Normal Prefix"/>
    <w:link w:val="NormalPrefix0"/>
    <w:rsid w:val="008E4F27"/>
    <w:pPr>
      <w:widowControl w:val="0"/>
      <w:spacing w:before="200" w:after="40"/>
    </w:pPr>
    <w:rPr>
      <w:szCs w:val="20"/>
      <w:lang w:eastAsia="en-US"/>
    </w:rPr>
  </w:style>
  <w:style w:type="character" w:customStyle="1" w:styleId="NormalPrefix0">
    <w:name w:val="Normal Prefix Знак"/>
    <w:link w:val="NormalPrefix"/>
    <w:locked/>
    <w:rsid w:val="008E4F27"/>
    <w:rPr>
      <w:sz w:val="22"/>
      <w:lang w:eastAsia="en-US"/>
    </w:rPr>
  </w:style>
  <w:style w:type="paragraph" w:styleId="afa">
    <w:name w:val="Body Text Indent"/>
    <w:aliases w:val="Основной текст 1,Нумерованный список !!,Îñíîâíîé òåêñò 1,Надин стиль,Body Text 2 Char,Iniiaiie oaeno 1,Ioia?iaaiiue nienie !!,Основной с отступом,Char,Основной текст 22,Body Text 2 Cha"/>
    <w:basedOn w:val="a"/>
    <w:link w:val="12"/>
    <w:uiPriority w:val="99"/>
    <w:rsid w:val="008E4F27"/>
    <w:pPr>
      <w:autoSpaceDE/>
      <w:autoSpaceDN/>
      <w:jc w:val="both"/>
    </w:pPr>
    <w:rPr>
      <w:lang w:eastAsia="en-US"/>
    </w:rPr>
  </w:style>
  <w:style w:type="character" w:customStyle="1" w:styleId="12">
    <w:name w:val="Основной текст с отступом Знак1"/>
    <w:aliases w:val="Основной текст 1 Знак,Нумерованный список !! Знак,Îñíîâíîé òåêñò 1 Знак,Надин стиль Знак,Body Text 2 Char Знак,Iniiaiie oaeno 1 Знак,Ioia?iaaiiue nienie !! Знак,Основной с отступом Знак,Char Знак,Основной текст 22 Знак"/>
    <w:basedOn w:val="a0"/>
    <w:link w:val="afa"/>
    <w:uiPriority w:val="99"/>
    <w:locked/>
    <w:rsid w:val="008E4F27"/>
    <w:rPr>
      <w:lang w:eastAsia="en-US"/>
    </w:rPr>
  </w:style>
  <w:style w:type="character" w:customStyle="1" w:styleId="afb">
    <w:name w:val="Основной текст с отступом Знак"/>
    <w:basedOn w:val="a0"/>
    <w:uiPriority w:val="99"/>
    <w:rsid w:val="008E4F27"/>
    <w:rPr>
      <w:rFonts w:cs="Times New Roman"/>
    </w:rPr>
  </w:style>
  <w:style w:type="paragraph" w:styleId="33">
    <w:name w:val="Body Text 3"/>
    <w:basedOn w:val="a"/>
    <w:link w:val="34"/>
    <w:rsid w:val="008E4F27"/>
    <w:pPr>
      <w:spacing w:after="120"/>
    </w:pPr>
    <w:rPr>
      <w:sz w:val="16"/>
      <w:szCs w:val="16"/>
    </w:rPr>
  </w:style>
  <w:style w:type="character" w:customStyle="1" w:styleId="34">
    <w:name w:val="Основной текст 3 Знак"/>
    <w:basedOn w:val="a0"/>
    <w:link w:val="33"/>
    <w:locked/>
    <w:rsid w:val="008E4F27"/>
    <w:rPr>
      <w:rFonts w:cs="Times New Roman"/>
      <w:sz w:val="16"/>
      <w:szCs w:val="16"/>
    </w:rPr>
  </w:style>
  <w:style w:type="table" w:customStyle="1" w:styleId="13">
    <w:name w:val="Сетка таблицы1"/>
    <w:uiPriority w:val="39"/>
    <w:locked/>
    <w:rsid w:val="008E4F27"/>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Стиль Подзаголовка 1"/>
    <w:basedOn w:val="a"/>
    <w:uiPriority w:val="99"/>
    <w:rsid w:val="00C203D1"/>
    <w:pPr>
      <w:keepNext/>
      <w:numPr>
        <w:ilvl w:val="12"/>
      </w:numPr>
      <w:autoSpaceDE/>
      <w:autoSpaceDN/>
      <w:spacing w:before="240"/>
      <w:jc w:val="both"/>
    </w:pPr>
    <w:rPr>
      <w:b/>
      <w:bCs/>
      <w:i/>
      <w:iCs/>
      <w:sz w:val="22"/>
      <w:szCs w:val="22"/>
    </w:rPr>
  </w:style>
  <w:style w:type="paragraph" w:styleId="22">
    <w:name w:val="Body Text Indent 2"/>
    <w:basedOn w:val="a"/>
    <w:link w:val="23"/>
    <w:rsid w:val="00163367"/>
    <w:pPr>
      <w:spacing w:after="120" w:line="480" w:lineRule="auto"/>
      <w:ind w:left="283"/>
    </w:pPr>
  </w:style>
  <w:style w:type="character" w:customStyle="1" w:styleId="23">
    <w:name w:val="Основной текст с отступом 2 Знак"/>
    <w:basedOn w:val="a0"/>
    <w:link w:val="22"/>
    <w:locked/>
    <w:rsid w:val="00163367"/>
    <w:rPr>
      <w:rFonts w:cs="Times New Roman"/>
    </w:rPr>
  </w:style>
  <w:style w:type="character" w:styleId="afc">
    <w:name w:val="FollowedHyperlink"/>
    <w:basedOn w:val="a0"/>
    <w:uiPriority w:val="99"/>
    <w:semiHidden/>
    <w:rsid w:val="00163367"/>
    <w:rPr>
      <w:rFonts w:cs="Times New Roman"/>
      <w:color w:val="800080"/>
      <w:u w:val="single"/>
    </w:rPr>
  </w:style>
  <w:style w:type="paragraph" w:customStyle="1" w:styleId="font5">
    <w:name w:val="font5"/>
    <w:basedOn w:val="a"/>
    <w:rsid w:val="00163367"/>
    <w:pPr>
      <w:autoSpaceDE/>
      <w:autoSpaceDN/>
      <w:spacing w:before="100" w:beforeAutospacing="1" w:after="100" w:afterAutospacing="1"/>
    </w:pPr>
    <w:rPr>
      <w:rFonts w:ascii="Tahoma" w:hAnsi="Tahoma" w:cs="Tahoma"/>
      <w:color w:val="000000"/>
      <w:sz w:val="18"/>
      <w:szCs w:val="18"/>
    </w:rPr>
  </w:style>
  <w:style w:type="paragraph" w:customStyle="1" w:styleId="font6">
    <w:name w:val="font6"/>
    <w:basedOn w:val="a"/>
    <w:rsid w:val="00163367"/>
    <w:pPr>
      <w:autoSpaceDE/>
      <w:autoSpaceDN/>
      <w:spacing w:before="100" w:beforeAutospacing="1" w:after="100" w:afterAutospacing="1"/>
    </w:pPr>
    <w:rPr>
      <w:rFonts w:ascii="Tahoma" w:hAnsi="Tahoma" w:cs="Tahoma"/>
      <w:b/>
      <w:bCs/>
      <w:color w:val="000000"/>
      <w:sz w:val="18"/>
      <w:szCs w:val="18"/>
    </w:rPr>
  </w:style>
  <w:style w:type="paragraph" w:customStyle="1" w:styleId="xl67">
    <w:name w:val="xl67"/>
    <w:basedOn w:val="a"/>
    <w:rsid w:val="00163367"/>
    <w:pPr>
      <w:autoSpaceDE/>
      <w:autoSpaceDN/>
      <w:spacing w:before="100" w:beforeAutospacing="1" w:after="100" w:afterAutospacing="1"/>
    </w:pPr>
    <w:rPr>
      <w:rFonts w:ascii="Arial" w:hAnsi="Arial" w:cs="Arial"/>
      <w:b/>
      <w:bCs/>
    </w:rPr>
  </w:style>
  <w:style w:type="paragraph" w:customStyle="1" w:styleId="xl68">
    <w:name w:val="xl68"/>
    <w:basedOn w:val="a"/>
    <w:rsid w:val="00163367"/>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w:hAnsi="Arial" w:cs="Arial"/>
      <w:b/>
      <w:bCs/>
      <w:sz w:val="24"/>
      <w:szCs w:val="24"/>
    </w:rPr>
  </w:style>
  <w:style w:type="paragraph" w:customStyle="1" w:styleId="xl69">
    <w:name w:val="xl69"/>
    <w:basedOn w:val="a"/>
    <w:rsid w:val="00163367"/>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textAlignment w:val="center"/>
    </w:pPr>
    <w:rPr>
      <w:rFonts w:ascii="Arial" w:hAnsi="Arial" w:cs="Arial"/>
      <w:b/>
      <w:bCs/>
      <w:sz w:val="24"/>
      <w:szCs w:val="24"/>
    </w:rPr>
  </w:style>
  <w:style w:type="paragraph" w:customStyle="1" w:styleId="xl70">
    <w:name w:val="xl70"/>
    <w:basedOn w:val="a"/>
    <w:rsid w:val="00163367"/>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71">
    <w:name w:val="xl71"/>
    <w:basedOn w:val="a"/>
    <w:rsid w:val="00163367"/>
    <w:pPr>
      <w:pBdr>
        <w:top w:val="single" w:sz="8" w:space="0" w:color="auto"/>
        <w:left w:val="single" w:sz="8" w:space="0" w:color="auto"/>
      </w:pBdr>
      <w:autoSpaceDE/>
      <w:autoSpaceDN/>
      <w:spacing w:before="100" w:beforeAutospacing="1" w:after="100" w:afterAutospacing="1"/>
    </w:pPr>
    <w:rPr>
      <w:rFonts w:ascii="Arial" w:hAnsi="Arial" w:cs="Arial"/>
      <w:b/>
      <w:bCs/>
      <w:sz w:val="24"/>
      <w:szCs w:val="24"/>
    </w:rPr>
  </w:style>
  <w:style w:type="paragraph" w:customStyle="1" w:styleId="xl72">
    <w:name w:val="xl72"/>
    <w:basedOn w:val="a"/>
    <w:rsid w:val="00163367"/>
    <w:pPr>
      <w:pBdr>
        <w:top w:val="single" w:sz="4" w:space="0" w:color="auto"/>
        <w:left w:val="single" w:sz="8" w:space="0" w:color="auto"/>
        <w:bottom w:val="single" w:sz="4" w:space="0" w:color="auto"/>
      </w:pBdr>
      <w:autoSpaceDE/>
      <w:autoSpaceDN/>
      <w:spacing w:before="100" w:beforeAutospacing="1" w:after="100" w:afterAutospacing="1"/>
    </w:pPr>
    <w:rPr>
      <w:sz w:val="24"/>
      <w:szCs w:val="24"/>
    </w:rPr>
  </w:style>
  <w:style w:type="paragraph" w:customStyle="1" w:styleId="xl73">
    <w:name w:val="xl73"/>
    <w:basedOn w:val="a"/>
    <w:rsid w:val="00163367"/>
    <w:pPr>
      <w:pBdr>
        <w:left w:val="single" w:sz="8" w:space="0" w:color="auto"/>
        <w:bottom w:val="single" w:sz="4" w:space="0" w:color="auto"/>
      </w:pBdr>
      <w:autoSpaceDE/>
      <w:autoSpaceDN/>
      <w:spacing w:before="100" w:beforeAutospacing="1" w:after="100" w:afterAutospacing="1"/>
      <w:textAlignment w:val="center"/>
    </w:pPr>
    <w:rPr>
      <w:sz w:val="24"/>
      <w:szCs w:val="24"/>
    </w:rPr>
  </w:style>
  <w:style w:type="paragraph" w:customStyle="1" w:styleId="xl74">
    <w:name w:val="xl74"/>
    <w:basedOn w:val="a"/>
    <w:rsid w:val="00163367"/>
    <w:pPr>
      <w:pBdr>
        <w:top w:val="single" w:sz="4" w:space="0" w:color="auto"/>
        <w:left w:val="single" w:sz="8" w:space="0" w:color="auto"/>
        <w:bottom w:val="single" w:sz="4" w:space="0" w:color="auto"/>
      </w:pBdr>
      <w:autoSpaceDE/>
      <w:autoSpaceDN/>
      <w:spacing w:before="100" w:beforeAutospacing="1" w:after="100" w:afterAutospacing="1"/>
    </w:pPr>
    <w:rPr>
      <w:sz w:val="24"/>
      <w:szCs w:val="24"/>
    </w:rPr>
  </w:style>
  <w:style w:type="paragraph" w:customStyle="1" w:styleId="xl75">
    <w:name w:val="xl75"/>
    <w:basedOn w:val="a"/>
    <w:rsid w:val="00163367"/>
    <w:pPr>
      <w:pBdr>
        <w:top w:val="single" w:sz="4" w:space="0" w:color="auto"/>
        <w:left w:val="single" w:sz="8" w:space="0" w:color="auto"/>
        <w:bottom w:val="single" w:sz="4" w:space="0" w:color="auto"/>
      </w:pBdr>
      <w:autoSpaceDE/>
      <w:autoSpaceDN/>
      <w:spacing w:before="100" w:beforeAutospacing="1" w:after="100" w:afterAutospacing="1"/>
    </w:pPr>
    <w:rPr>
      <w:rFonts w:ascii="Arial" w:hAnsi="Arial" w:cs="Arial"/>
      <w:b/>
      <w:bCs/>
      <w:sz w:val="24"/>
      <w:szCs w:val="24"/>
    </w:rPr>
  </w:style>
  <w:style w:type="paragraph" w:customStyle="1" w:styleId="xl76">
    <w:name w:val="xl76"/>
    <w:basedOn w:val="a"/>
    <w:rsid w:val="00163367"/>
    <w:pPr>
      <w:pBdr>
        <w:left w:val="single" w:sz="8" w:space="0" w:color="auto"/>
      </w:pBdr>
      <w:autoSpaceDE/>
      <w:autoSpaceDN/>
      <w:spacing w:before="100" w:beforeAutospacing="1" w:after="100" w:afterAutospacing="1"/>
    </w:pPr>
    <w:rPr>
      <w:rFonts w:ascii="Arial" w:hAnsi="Arial" w:cs="Arial"/>
      <w:b/>
      <w:bCs/>
      <w:sz w:val="24"/>
      <w:szCs w:val="24"/>
    </w:rPr>
  </w:style>
  <w:style w:type="paragraph" w:customStyle="1" w:styleId="xl77">
    <w:name w:val="xl77"/>
    <w:basedOn w:val="a"/>
    <w:rsid w:val="00163367"/>
    <w:pPr>
      <w:pBdr>
        <w:top w:val="single" w:sz="8" w:space="0" w:color="auto"/>
        <w:left w:val="single" w:sz="8" w:space="0" w:color="auto"/>
        <w:bottom w:val="single" w:sz="4" w:space="0" w:color="auto"/>
      </w:pBdr>
      <w:autoSpaceDE/>
      <w:autoSpaceDN/>
      <w:spacing w:before="100" w:beforeAutospacing="1" w:after="100" w:afterAutospacing="1"/>
    </w:pPr>
    <w:rPr>
      <w:sz w:val="24"/>
      <w:szCs w:val="24"/>
    </w:rPr>
  </w:style>
  <w:style w:type="paragraph" w:customStyle="1" w:styleId="xl78">
    <w:name w:val="xl78"/>
    <w:basedOn w:val="a"/>
    <w:rsid w:val="00163367"/>
    <w:pPr>
      <w:pBdr>
        <w:top w:val="single" w:sz="4" w:space="0" w:color="auto"/>
        <w:left w:val="single" w:sz="8" w:space="0" w:color="auto"/>
        <w:bottom w:val="single" w:sz="8" w:space="0" w:color="auto"/>
      </w:pBdr>
      <w:autoSpaceDE/>
      <w:autoSpaceDN/>
      <w:spacing w:before="100" w:beforeAutospacing="1" w:after="100" w:afterAutospacing="1"/>
    </w:pPr>
    <w:rPr>
      <w:sz w:val="24"/>
      <w:szCs w:val="24"/>
    </w:rPr>
  </w:style>
  <w:style w:type="paragraph" w:customStyle="1" w:styleId="xl79">
    <w:name w:val="xl79"/>
    <w:basedOn w:val="a"/>
    <w:rsid w:val="00163367"/>
    <w:pPr>
      <w:pBdr>
        <w:top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w:hAnsi="Arial" w:cs="Arial"/>
      <w:b/>
      <w:bCs/>
      <w:sz w:val="24"/>
      <w:szCs w:val="24"/>
    </w:rPr>
  </w:style>
  <w:style w:type="paragraph" w:customStyle="1" w:styleId="xl80">
    <w:name w:val="xl80"/>
    <w:basedOn w:val="a"/>
    <w:rsid w:val="00163367"/>
    <w:pPr>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ascii="Arial" w:hAnsi="Arial" w:cs="Arial"/>
      <w:b/>
      <w:bCs/>
      <w:sz w:val="24"/>
      <w:szCs w:val="24"/>
    </w:rPr>
  </w:style>
  <w:style w:type="paragraph" w:customStyle="1" w:styleId="xl81">
    <w:name w:val="xl81"/>
    <w:basedOn w:val="a"/>
    <w:rsid w:val="00163367"/>
    <w:pPr>
      <w:pBdr>
        <w:top w:val="single" w:sz="8" w:space="0" w:color="auto"/>
      </w:pBdr>
      <w:autoSpaceDE/>
      <w:autoSpaceDN/>
      <w:spacing w:before="100" w:beforeAutospacing="1" w:after="100" w:afterAutospacing="1"/>
    </w:pPr>
    <w:rPr>
      <w:sz w:val="24"/>
      <w:szCs w:val="24"/>
    </w:rPr>
  </w:style>
  <w:style w:type="paragraph" w:customStyle="1" w:styleId="xl82">
    <w:name w:val="xl82"/>
    <w:basedOn w:val="a"/>
    <w:rsid w:val="00163367"/>
    <w:pPr>
      <w:pBdr>
        <w:top w:val="single" w:sz="8" w:space="0" w:color="auto"/>
        <w:right w:val="single" w:sz="8" w:space="0" w:color="auto"/>
      </w:pBdr>
      <w:autoSpaceDE/>
      <w:autoSpaceDN/>
      <w:spacing w:before="100" w:beforeAutospacing="1" w:after="100" w:afterAutospacing="1"/>
    </w:pPr>
    <w:rPr>
      <w:sz w:val="24"/>
      <w:szCs w:val="24"/>
    </w:rPr>
  </w:style>
  <w:style w:type="paragraph" w:customStyle="1" w:styleId="xl83">
    <w:name w:val="xl83"/>
    <w:basedOn w:val="a"/>
    <w:rsid w:val="00163367"/>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84">
    <w:name w:val="xl84"/>
    <w:basedOn w:val="a"/>
    <w:rsid w:val="00163367"/>
    <w:pPr>
      <w:pBdr>
        <w:left w:val="single" w:sz="8" w:space="0" w:color="auto"/>
      </w:pBdr>
      <w:autoSpaceDE/>
      <w:autoSpaceDN/>
      <w:spacing w:before="100" w:beforeAutospacing="1" w:after="100" w:afterAutospacing="1"/>
      <w:textAlignment w:val="top"/>
    </w:pPr>
    <w:rPr>
      <w:rFonts w:ascii="Arial" w:hAnsi="Arial" w:cs="Arial"/>
      <w:b/>
      <w:bCs/>
      <w:sz w:val="24"/>
      <w:szCs w:val="24"/>
    </w:rPr>
  </w:style>
  <w:style w:type="paragraph" w:customStyle="1" w:styleId="xl85">
    <w:name w:val="xl85"/>
    <w:basedOn w:val="a"/>
    <w:rsid w:val="00163367"/>
    <w:pPr>
      <w:pBdr>
        <w:top w:val="single" w:sz="8" w:space="0" w:color="auto"/>
        <w:left w:val="single" w:sz="8" w:space="0" w:color="auto"/>
      </w:pBdr>
      <w:autoSpaceDE/>
      <w:autoSpaceDN/>
      <w:spacing w:before="100" w:beforeAutospacing="1" w:after="100" w:afterAutospacing="1"/>
    </w:pPr>
    <w:rPr>
      <w:sz w:val="24"/>
      <w:szCs w:val="24"/>
    </w:rPr>
  </w:style>
  <w:style w:type="paragraph" w:customStyle="1" w:styleId="xl86">
    <w:name w:val="xl86"/>
    <w:basedOn w:val="a"/>
    <w:rsid w:val="00163367"/>
    <w:pPr>
      <w:autoSpaceDE/>
      <w:autoSpaceDN/>
      <w:spacing w:before="100" w:beforeAutospacing="1" w:after="100" w:afterAutospacing="1"/>
      <w:jc w:val="center"/>
    </w:pPr>
    <w:rPr>
      <w:sz w:val="24"/>
      <w:szCs w:val="24"/>
    </w:rPr>
  </w:style>
  <w:style w:type="paragraph" w:customStyle="1" w:styleId="xl87">
    <w:name w:val="xl87"/>
    <w:basedOn w:val="a"/>
    <w:rsid w:val="00163367"/>
    <w:pPr>
      <w:autoSpaceDE/>
      <w:autoSpaceDN/>
      <w:spacing w:before="100" w:beforeAutospacing="1" w:after="100" w:afterAutospacing="1"/>
      <w:jc w:val="right"/>
    </w:pPr>
    <w:rPr>
      <w:sz w:val="24"/>
      <w:szCs w:val="24"/>
    </w:rPr>
  </w:style>
  <w:style w:type="paragraph" w:customStyle="1" w:styleId="xl88">
    <w:name w:val="xl88"/>
    <w:basedOn w:val="a"/>
    <w:rsid w:val="00163367"/>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24"/>
      <w:szCs w:val="24"/>
    </w:rPr>
  </w:style>
  <w:style w:type="paragraph" w:customStyle="1" w:styleId="xl89">
    <w:name w:val="xl89"/>
    <w:basedOn w:val="a"/>
    <w:rsid w:val="00163367"/>
    <w:pPr>
      <w:pBdr>
        <w:top w:val="single" w:sz="4" w:space="0" w:color="auto"/>
        <w:left w:val="single" w:sz="4" w:space="0" w:color="auto"/>
        <w:bottom w:val="single" w:sz="4" w:space="0" w:color="auto"/>
        <w:right w:val="single" w:sz="4" w:space="0" w:color="auto"/>
      </w:pBdr>
      <w:shd w:val="clear" w:color="000000" w:fill="FDE9D9"/>
      <w:autoSpaceDE/>
      <w:autoSpaceDN/>
      <w:spacing w:before="100" w:beforeAutospacing="1" w:after="100" w:afterAutospacing="1"/>
      <w:jc w:val="right"/>
    </w:pPr>
    <w:rPr>
      <w:sz w:val="24"/>
      <w:szCs w:val="24"/>
    </w:rPr>
  </w:style>
  <w:style w:type="paragraph" w:customStyle="1" w:styleId="xl90">
    <w:name w:val="xl90"/>
    <w:basedOn w:val="a"/>
    <w:rsid w:val="00163367"/>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sz w:val="24"/>
      <w:szCs w:val="24"/>
    </w:rPr>
  </w:style>
  <w:style w:type="paragraph" w:customStyle="1" w:styleId="xl91">
    <w:name w:val="xl91"/>
    <w:basedOn w:val="a"/>
    <w:rsid w:val="00163367"/>
    <w:pPr>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right"/>
    </w:pPr>
    <w:rPr>
      <w:sz w:val="24"/>
      <w:szCs w:val="24"/>
    </w:rPr>
  </w:style>
  <w:style w:type="paragraph" w:customStyle="1" w:styleId="xl92">
    <w:name w:val="xl92"/>
    <w:basedOn w:val="a"/>
    <w:rsid w:val="00163367"/>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right"/>
    </w:pPr>
    <w:rPr>
      <w:sz w:val="24"/>
      <w:szCs w:val="24"/>
    </w:rPr>
  </w:style>
  <w:style w:type="paragraph" w:customStyle="1" w:styleId="xl93">
    <w:name w:val="xl93"/>
    <w:basedOn w:val="a"/>
    <w:rsid w:val="00163367"/>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sz w:val="24"/>
      <w:szCs w:val="24"/>
    </w:rPr>
  </w:style>
  <w:style w:type="paragraph" w:customStyle="1" w:styleId="xl94">
    <w:name w:val="xl94"/>
    <w:basedOn w:val="a"/>
    <w:rsid w:val="00163367"/>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right"/>
    </w:pPr>
    <w:rPr>
      <w:sz w:val="24"/>
      <w:szCs w:val="24"/>
    </w:rPr>
  </w:style>
  <w:style w:type="paragraph" w:customStyle="1" w:styleId="xl95">
    <w:name w:val="xl95"/>
    <w:basedOn w:val="a"/>
    <w:rsid w:val="00163367"/>
    <w:pPr>
      <w:pBdr>
        <w:top w:val="single" w:sz="8" w:space="0" w:color="auto"/>
        <w:bottom w:val="single" w:sz="4" w:space="0" w:color="auto"/>
        <w:right w:val="single" w:sz="4" w:space="0" w:color="auto"/>
      </w:pBdr>
      <w:autoSpaceDE/>
      <w:autoSpaceDN/>
      <w:spacing w:before="100" w:beforeAutospacing="1" w:after="100" w:afterAutospacing="1"/>
      <w:jc w:val="right"/>
    </w:pPr>
    <w:rPr>
      <w:sz w:val="24"/>
      <w:szCs w:val="24"/>
    </w:rPr>
  </w:style>
  <w:style w:type="paragraph" w:customStyle="1" w:styleId="xl96">
    <w:name w:val="xl96"/>
    <w:basedOn w:val="a"/>
    <w:rsid w:val="00163367"/>
    <w:pPr>
      <w:pBdr>
        <w:top w:val="single" w:sz="4" w:space="0" w:color="auto"/>
        <w:bottom w:val="single" w:sz="4" w:space="0" w:color="auto"/>
        <w:right w:val="single" w:sz="4" w:space="0" w:color="auto"/>
      </w:pBdr>
      <w:autoSpaceDE/>
      <w:autoSpaceDN/>
      <w:spacing w:before="100" w:beforeAutospacing="1" w:after="100" w:afterAutospacing="1"/>
      <w:jc w:val="right"/>
    </w:pPr>
    <w:rPr>
      <w:sz w:val="24"/>
      <w:szCs w:val="24"/>
    </w:rPr>
  </w:style>
  <w:style w:type="paragraph" w:customStyle="1" w:styleId="xl97">
    <w:name w:val="xl97"/>
    <w:basedOn w:val="a"/>
    <w:rsid w:val="00163367"/>
    <w:pPr>
      <w:pBdr>
        <w:top w:val="single" w:sz="4" w:space="0" w:color="auto"/>
        <w:bottom w:val="single" w:sz="8" w:space="0" w:color="auto"/>
        <w:right w:val="single" w:sz="4" w:space="0" w:color="auto"/>
      </w:pBdr>
      <w:autoSpaceDE/>
      <w:autoSpaceDN/>
      <w:spacing w:before="100" w:beforeAutospacing="1" w:after="100" w:afterAutospacing="1"/>
      <w:jc w:val="right"/>
    </w:pPr>
    <w:rPr>
      <w:sz w:val="24"/>
      <w:szCs w:val="24"/>
    </w:rPr>
  </w:style>
  <w:style w:type="paragraph" w:customStyle="1" w:styleId="xl98">
    <w:name w:val="xl98"/>
    <w:basedOn w:val="a"/>
    <w:rsid w:val="00163367"/>
    <w:pPr>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right"/>
    </w:pPr>
    <w:rPr>
      <w:sz w:val="24"/>
      <w:szCs w:val="24"/>
    </w:rPr>
  </w:style>
  <w:style w:type="paragraph" w:customStyle="1" w:styleId="xl99">
    <w:name w:val="xl99"/>
    <w:basedOn w:val="a"/>
    <w:rsid w:val="00163367"/>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right"/>
    </w:pPr>
    <w:rPr>
      <w:sz w:val="24"/>
      <w:szCs w:val="24"/>
    </w:rPr>
  </w:style>
  <w:style w:type="paragraph" w:customStyle="1" w:styleId="xl100">
    <w:name w:val="xl100"/>
    <w:basedOn w:val="a"/>
    <w:rsid w:val="00163367"/>
    <w:pPr>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right"/>
    </w:pPr>
    <w:rPr>
      <w:sz w:val="24"/>
      <w:szCs w:val="24"/>
    </w:rPr>
  </w:style>
  <w:style w:type="paragraph" w:customStyle="1" w:styleId="xl101">
    <w:name w:val="xl101"/>
    <w:basedOn w:val="a"/>
    <w:rsid w:val="00163367"/>
    <w:pPr>
      <w:pBdr>
        <w:top w:val="single" w:sz="4" w:space="0" w:color="auto"/>
        <w:left w:val="single" w:sz="4" w:space="0" w:color="auto"/>
        <w:bottom w:val="single" w:sz="4" w:space="0" w:color="auto"/>
        <w:right w:val="single" w:sz="8" w:space="0" w:color="auto"/>
      </w:pBdr>
      <w:shd w:val="clear" w:color="000000" w:fill="FDE9D9"/>
      <w:autoSpaceDE/>
      <w:autoSpaceDN/>
      <w:spacing w:before="100" w:beforeAutospacing="1" w:after="100" w:afterAutospacing="1"/>
      <w:jc w:val="right"/>
    </w:pPr>
    <w:rPr>
      <w:sz w:val="24"/>
      <w:szCs w:val="24"/>
    </w:rPr>
  </w:style>
  <w:style w:type="paragraph" w:customStyle="1" w:styleId="xl102">
    <w:name w:val="xl102"/>
    <w:basedOn w:val="a"/>
    <w:rsid w:val="00163367"/>
    <w:pPr>
      <w:pBdr>
        <w:top w:val="single" w:sz="4" w:space="0" w:color="auto"/>
        <w:bottom w:val="single" w:sz="4" w:space="0" w:color="auto"/>
        <w:right w:val="single" w:sz="4" w:space="0" w:color="auto"/>
      </w:pBdr>
      <w:shd w:val="clear" w:color="000000" w:fill="FDE9D9"/>
      <w:autoSpaceDE/>
      <w:autoSpaceDN/>
      <w:spacing w:before="100" w:beforeAutospacing="1" w:after="100" w:afterAutospacing="1"/>
      <w:jc w:val="right"/>
    </w:pPr>
    <w:rPr>
      <w:sz w:val="24"/>
      <w:szCs w:val="24"/>
    </w:rPr>
  </w:style>
  <w:style w:type="paragraph" w:customStyle="1" w:styleId="xl103">
    <w:name w:val="xl103"/>
    <w:basedOn w:val="a"/>
    <w:rsid w:val="00163367"/>
    <w:pPr>
      <w:pBdr>
        <w:top w:val="single" w:sz="4" w:space="0" w:color="auto"/>
        <w:left w:val="single" w:sz="8" w:space="0" w:color="auto"/>
        <w:bottom w:val="single" w:sz="4" w:space="0" w:color="auto"/>
        <w:right w:val="single" w:sz="4" w:space="0" w:color="auto"/>
      </w:pBdr>
      <w:shd w:val="clear" w:color="000000" w:fill="FDE9D9"/>
      <w:autoSpaceDE/>
      <w:autoSpaceDN/>
      <w:spacing w:before="100" w:beforeAutospacing="1" w:after="100" w:afterAutospacing="1"/>
      <w:jc w:val="right"/>
    </w:pPr>
    <w:rPr>
      <w:sz w:val="24"/>
      <w:szCs w:val="24"/>
    </w:rPr>
  </w:style>
  <w:style w:type="paragraph" w:customStyle="1" w:styleId="xl104">
    <w:name w:val="xl104"/>
    <w:basedOn w:val="a"/>
    <w:rsid w:val="00163367"/>
    <w:pPr>
      <w:pBdr>
        <w:top w:val="single" w:sz="8" w:space="0" w:color="auto"/>
        <w:bottom w:val="single" w:sz="4" w:space="0" w:color="auto"/>
        <w:right w:val="single" w:sz="4" w:space="0" w:color="auto"/>
      </w:pBdr>
      <w:shd w:val="clear" w:color="000000" w:fill="FDE9D9"/>
      <w:autoSpaceDE/>
      <w:autoSpaceDN/>
      <w:spacing w:before="100" w:beforeAutospacing="1" w:after="100" w:afterAutospacing="1"/>
      <w:jc w:val="center"/>
    </w:pPr>
    <w:rPr>
      <w:rFonts w:ascii="Arial" w:hAnsi="Arial" w:cs="Arial"/>
      <w:b/>
      <w:bCs/>
      <w:sz w:val="24"/>
      <w:szCs w:val="24"/>
    </w:rPr>
  </w:style>
  <w:style w:type="paragraph" w:customStyle="1" w:styleId="xl105">
    <w:name w:val="xl105"/>
    <w:basedOn w:val="a"/>
    <w:rsid w:val="00163367"/>
    <w:pPr>
      <w:pBdr>
        <w:top w:val="single" w:sz="8" w:space="0" w:color="auto"/>
        <w:left w:val="single" w:sz="4" w:space="0" w:color="auto"/>
        <w:bottom w:val="single" w:sz="4" w:space="0" w:color="auto"/>
      </w:pBdr>
      <w:shd w:val="clear" w:color="000000" w:fill="FDE9D9"/>
      <w:autoSpaceDE/>
      <w:autoSpaceDN/>
      <w:spacing w:before="100" w:beforeAutospacing="1" w:after="100" w:afterAutospacing="1"/>
      <w:jc w:val="center"/>
    </w:pPr>
    <w:rPr>
      <w:rFonts w:ascii="Arial" w:hAnsi="Arial" w:cs="Arial"/>
      <w:b/>
      <w:bCs/>
      <w:sz w:val="24"/>
      <w:szCs w:val="24"/>
    </w:rPr>
  </w:style>
  <w:style w:type="paragraph" w:customStyle="1" w:styleId="xl106">
    <w:name w:val="xl106"/>
    <w:basedOn w:val="a"/>
    <w:rsid w:val="00163367"/>
    <w:pPr>
      <w:pBdr>
        <w:top w:val="single" w:sz="8" w:space="0" w:color="auto"/>
        <w:left w:val="single" w:sz="4" w:space="0" w:color="auto"/>
        <w:bottom w:val="single" w:sz="4" w:space="0" w:color="auto"/>
        <w:right w:val="single" w:sz="8" w:space="0" w:color="auto"/>
      </w:pBdr>
      <w:shd w:val="clear" w:color="000000" w:fill="FDE9D9"/>
      <w:autoSpaceDE/>
      <w:autoSpaceDN/>
      <w:spacing w:before="100" w:beforeAutospacing="1" w:after="100" w:afterAutospacing="1"/>
      <w:jc w:val="center"/>
    </w:pPr>
    <w:rPr>
      <w:rFonts w:ascii="Arial" w:hAnsi="Arial" w:cs="Arial"/>
      <w:b/>
      <w:bCs/>
      <w:sz w:val="24"/>
      <w:szCs w:val="24"/>
    </w:rPr>
  </w:style>
  <w:style w:type="paragraph" w:customStyle="1" w:styleId="xl107">
    <w:name w:val="xl107"/>
    <w:basedOn w:val="a"/>
    <w:rsid w:val="00163367"/>
    <w:pPr>
      <w:autoSpaceDE/>
      <w:autoSpaceDN/>
      <w:spacing w:before="100" w:beforeAutospacing="1" w:after="100" w:afterAutospacing="1"/>
      <w:jc w:val="center"/>
    </w:pPr>
    <w:rPr>
      <w:rFonts w:ascii="Arial" w:hAnsi="Arial" w:cs="Arial"/>
      <w:b/>
      <w:bCs/>
      <w:sz w:val="18"/>
      <w:szCs w:val="18"/>
    </w:rPr>
  </w:style>
  <w:style w:type="paragraph" w:customStyle="1" w:styleId="xl108">
    <w:name w:val="xl108"/>
    <w:basedOn w:val="a"/>
    <w:rsid w:val="00163367"/>
    <w:pPr>
      <w:autoSpaceDE/>
      <w:autoSpaceDN/>
      <w:spacing w:before="100" w:beforeAutospacing="1" w:after="100" w:afterAutospacing="1"/>
      <w:jc w:val="center"/>
    </w:pPr>
    <w:rPr>
      <w:rFonts w:ascii="Arial" w:hAnsi="Arial" w:cs="Arial"/>
      <w:b/>
      <w:bCs/>
    </w:rPr>
  </w:style>
  <w:style w:type="paragraph" w:customStyle="1" w:styleId="xl109">
    <w:name w:val="xl109"/>
    <w:basedOn w:val="a"/>
    <w:rsid w:val="00163367"/>
    <w:pPr>
      <w:pBdr>
        <w:top w:val="single" w:sz="8" w:space="0" w:color="auto"/>
        <w:left w:val="single" w:sz="8" w:space="0" w:color="auto"/>
        <w:bottom w:val="single" w:sz="4" w:space="0" w:color="auto"/>
        <w:right w:val="single" w:sz="4" w:space="0" w:color="auto"/>
      </w:pBdr>
      <w:shd w:val="clear" w:color="000000" w:fill="FDE9D9"/>
      <w:autoSpaceDE/>
      <w:autoSpaceDN/>
      <w:spacing w:before="100" w:beforeAutospacing="1" w:after="100" w:afterAutospacing="1"/>
      <w:jc w:val="center"/>
    </w:pPr>
    <w:rPr>
      <w:rFonts w:ascii="Arial" w:hAnsi="Arial" w:cs="Arial"/>
      <w:b/>
      <w:bCs/>
      <w:sz w:val="24"/>
      <w:szCs w:val="24"/>
    </w:rPr>
  </w:style>
  <w:style w:type="paragraph" w:customStyle="1" w:styleId="xl110">
    <w:name w:val="xl110"/>
    <w:basedOn w:val="a"/>
    <w:rsid w:val="00163367"/>
    <w:pPr>
      <w:pBdr>
        <w:top w:val="single" w:sz="8" w:space="0" w:color="auto"/>
        <w:left w:val="single" w:sz="4" w:space="0" w:color="auto"/>
        <w:bottom w:val="single" w:sz="4" w:space="0" w:color="auto"/>
        <w:right w:val="single" w:sz="4" w:space="0" w:color="auto"/>
      </w:pBdr>
      <w:shd w:val="clear" w:color="000000" w:fill="FDE9D9"/>
      <w:autoSpaceDE/>
      <w:autoSpaceDN/>
      <w:spacing w:before="100" w:beforeAutospacing="1" w:after="100" w:afterAutospacing="1"/>
      <w:jc w:val="center"/>
    </w:pPr>
    <w:rPr>
      <w:rFonts w:ascii="Arial" w:hAnsi="Arial" w:cs="Arial"/>
      <w:b/>
      <w:bCs/>
      <w:sz w:val="24"/>
      <w:szCs w:val="24"/>
    </w:rPr>
  </w:style>
  <w:style w:type="paragraph" w:styleId="afd">
    <w:name w:val="Title"/>
    <w:basedOn w:val="a"/>
    <w:link w:val="afe"/>
    <w:uiPriority w:val="99"/>
    <w:qFormat/>
    <w:rsid w:val="00163367"/>
    <w:pPr>
      <w:autoSpaceDE/>
      <w:autoSpaceDN/>
      <w:jc w:val="center"/>
    </w:pPr>
    <w:rPr>
      <w:b/>
      <w:bCs/>
      <w:sz w:val="28"/>
      <w:szCs w:val="24"/>
    </w:rPr>
  </w:style>
  <w:style w:type="character" w:customStyle="1" w:styleId="afe">
    <w:name w:val="Заголовок Знак"/>
    <w:basedOn w:val="a0"/>
    <w:link w:val="afd"/>
    <w:uiPriority w:val="99"/>
    <w:locked/>
    <w:rsid w:val="00163367"/>
    <w:rPr>
      <w:rFonts w:cs="Times New Roman"/>
      <w:b/>
      <w:bCs/>
      <w:sz w:val="24"/>
      <w:szCs w:val="24"/>
    </w:rPr>
  </w:style>
  <w:style w:type="paragraph" w:customStyle="1" w:styleId="xl111">
    <w:name w:val="xl111"/>
    <w:basedOn w:val="a"/>
    <w:rsid w:val="00163367"/>
    <w:pPr>
      <w:pBdr>
        <w:top w:val="single" w:sz="8" w:space="0" w:color="auto"/>
        <w:left w:val="single" w:sz="8" w:space="0" w:color="auto"/>
        <w:bottom w:val="single" w:sz="8" w:space="0" w:color="auto"/>
      </w:pBdr>
      <w:autoSpaceDE/>
      <w:autoSpaceDN/>
      <w:spacing w:before="100" w:beforeAutospacing="1" w:after="100" w:afterAutospacing="1"/>
      <w:jc w:val="center"/>
    </w:pPr>
    <w:rPr>
      <w:rFonts w:ascii="Arial" w:hAnsi="Arial" w:cs="Arial"/>
      <w:b/>
      <w:bCs/>
      <w:sz w:val="24"/>
      <w:szCs w:val="24"/>
    </w:rPr>
  </w:style>
  <w:style w:type="paragraph" w:customStyle="1" w:styleId="xl112">
    <w:name w:val="xl112"/>
    <w:basedOn w:val="a"/>
    <w:rsid w:val="00163367"/>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w:hAnsi="Arial" w:cs="Arial"/>
      <w:b/>
      <w:bCs/>
      <w:sz w:val="24"/>
      <w:szCs w:val="24"/>
    </w:rPr>
  </w:style>
  <w:style w:type="paragraph" w:customStyle="1" w:styleId="xl113">
    <w:name w:val="xl113"/>
    <w:basedOn w:val="a"/>
    <w:rsid w:val="00163367"/>
    <w:pPr>
      <w:pBdr>
        <w:left w:val="single" w:sz="8" w:space="0" w:color="auto"/>
        <w:bottom w:val="single" w:sz="4" w:space="0" w:color="auto"/>
        <w:right w:val="single" w:sz="4" w:space="0" w:color="auto"/>
      </w:pBdr>
      <w:autoSpaceDE/>
      <w:autoSpaceDN/>
      <w:spacing w:before="100" w:beforeAutospacing="1" w:after="100" w:afterAutospacing="1"/>
    </w:pPr>
    <w:rPr>
      <w:rFonts w:ascii="Arial" w:hAnsi="Arial" w:cs="Arial"/>
      <w:sz w:val="24"/>
      <w:szCs w:val="24"/>
    </w:rPr>
  </w:style>
  <w:style w:type="paragraph" w:customStyle="1" w:styleId="xl114">
    <w:name w:val="xl114"/>
    <w:basedOn w:val="a"/>
    <w:rsid w:val="00163367"/>
    <w:pPr>
      <w:pBdr>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24"/>
      <w:szCs w:val="24"/>
    </w:rPr>
  </w:style>
  <w:style w:type="paragraph" w:customStyle="1" w:styleId="xl115">
    <w:name w:val="xl115"/>
    <w:basedOn w:val="a"/>
    <w:rsid w:val="00163367"/>
    <w:pPr>
      <w:pBdr>
        <w:left w:val="single" w:sz="4" w:space="0" w:color="auto"/>
        <w:bottom w:val="single" w:sz="4" w:space="0" w:color="auto"/>
        <w:right w:val="single" w:sz="8" w:space="0" w:color="auto"/>
      </w:pBdr>
      <w:autoSpaceDE/>
      <w:autoSpaceDN/>
      <w:spacing w:before="100" w:beforeAutospacing="1" w:after="100" w:afterAutospacing="1"/>
      <w:jc w:val="right"/>
    </w:pPr>
    <w:rPr>
      <w:rFonts w:ascii="Arial" w:hAnsi="Arial" w:cs="Arial"/>
      <w:sz w:val="24"/>
      <w:szCs w:val="24"/>
    </w:rPr>
  </w:style>
  <w:style w:type="paragraph" w:customStyle="1" w:styleId="xl116">
    <w:name w:val="xl116"/>
    <w:basedOn w:val="a"/>
    <w:rsid w:val="00163367"/>
    <w:pPr>
      <w:pBdr>
        <w:top w:val="single" w:sz="4" w:space="0" w:color="auto"/>
        <w:left w:val="single" w:sz="8" w:space="0" w:color="auto"/>
        <w:right w:val="single" w:sz="4" w:space="0" w:color="auto"/>
      </w:pBdr>
      <w:autoSpaceDE/>
      <w:autoSpaceDN/>
      <w:spacing w:before="100" w:beforeAutospacing="1" w:after="100" w:afterAutospacing="1"/>
      <w:textAlignment w:val="top"/>
    </w:pPr>
    <w:rPr>
      <w:rFonts w:ascii="Arial" w:hAnsi="Arial" w:cs="Arial"/>
      <w:sz w:val="24"/>
      <w:szCs w:val="24"/>
    </w:rPr>
  </w:style>
  <w:style w:type="paragraph" w:customStyle="1" w:styleId="xl117">
    <w:name w:val="xl117"/>
    <w:basedOn w:val="a"/>
    <w:rsid w:val="00163367"/>
    <w:pPr>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24"/>
      <w:szCs w:val="24"/>
    </w:rPr>
  </w:style>
  <w:style w:type="paragraph" w:customStyle="1" w:styleId="xl118">
    <w:name w:val="xl118"/>
    <w:basedOn w:val="a"/>
    <w:rsid w:val="00163367"/>
    <w:pPr>
      <w:pBdr>
        <w:top w:val="single" w:sz="4" w:space="0" w:color="auto"/>
        <w:left w:val="single" w:sz="4" w:space="0" w:color="auto"/>
        <w:right w:val="single" w:sz="8" w:space="0" w:color="auto"/>
      </w:pBdr>
      <w:autoSpaceDE/>
      <w:autoSpaceDN/>
      <w:spacing w:before="100" w:beforeAutospacing="1" w:after="100" w:afterAutospacing="1"/>
    </w:pPr>
    <w:rPr>
      <w:rFonts w:ascii="Arial" w:hAnsi="Arial" w:cs="Arial"/>
      <w:sz w:val="24"/>
      <w:szCs w:val="24"/>
    </w:rPr>
  </w:style>
  <w:style w:type="paragraph" w:customStyle="1" w:styleId="xl119">
    <w:name w:val="xl119"/>
    <w:basedOn w:val="a"/>
    <w:rsid w:val="00163367"/>
    <w:pPr>
      <w:pBdr>
        <w:left w:val="single" w:sz="8" w:space="0" w:color="auto"/>
        <w:bottom w:val="single" w:sz="4" w:space="0" w:color="auto"/>
        <w:right w:val="single" w:sz="4" w:space="0" w:color="auto"/>
      </w:pBdr>
      <w:autoSpaceDE/>
      <w:autoSpaceDN/>
      <w:spacing w:before="100" w:beforeAutospacing="1" w:after="100" w:afterAutospacing="1"/>
      <w:textAlignment w:val="top"/>
    </w:pPr>
    <w:rPr>
      <w:rFonts w:ascii="Arial" w:hAnsi="Arial" w:cs="Arial"/>
      <w:sz w:val="24"/>
      <w:szCs w:val="24"/>
    </w:rPr>
  </w:style>
  <w:style w:type="paragraph" w:customStyle="1" w:styleId="xl120">
    <w:name w:val="xl120"/>
    <w:basedOn w:val="a"/>
    <w:rsid w:val="00163367"/>
    <w:pPr>
      <w:pBdr>
        <w:left w:val="single" w:sz="8" w:space="0" w:color="auto"/>
        <w:bottom w:val="single" w:sz="8" w:space="0" w:color="auto"/>
        <w:right w:val="single" w:sz="4" w:space="0" w:color="auto"/>
      </w:pBdr>
      <w:autoSpaceDE/>
      <w:autoSpaceDN/>
      <w:spacing w:before="100" w:beforeAutospacing="1" w:after="100" w:afterAutospacing="1"/>
      <w:textAlignment w:val="top"/>
    </w:pPr>
    <w:rPr>
      <w:rFonts w:ascii="Arial" w:hAnsi="Arial" w:cs="Arial"/>
      <w:sz w:val="24"/>
      <w:szCs w:val="24"/>
    </w:rPr>
  </w:style>
  <w:style w:type="paragraph" w:customStyle="1" w:styleId="xl121">
    <w:name w:val="xl121"/>
    <w:basedOn w:val="a"/>
    <w:rsid w:val="00163367"/>
    <w:pPr>
      <w:pBdr>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sz w:val="24"/>
      <w:szCs w:val="24"/>
    </w:rPr>
  </w:style>
  <w:style w:type="paragraph" w:customStyle="1" w:styleId="xl122">
    <w:name w:val="xl122"/>
    <w:basedOn w:val="a"/>
    <w:rsid w:val="00163367"/>
    <w:pPr>
      <w:pBdr>
        <w:left w:val="single" w:sz="4" w:space="0" w:color="auto"/>
        <w:bottom w:val="single" w:sz="8" w:space="0" w:color="auto"/>
        <w:right w:val="single" w:sz="8" w:space="0" w:color="auto"/>
      </w:pBdr>
      <w:autoSpaceDE/>
      <w:autoSpaceDN/>
      <w:spacing w:before="100" w:beforeAutospacing="1" w:after="100" w:afterAutospacing="1"/>
      <w:jc w:val="right"/>
    </w:pPr>
    <w:rPr>
      <w:rFonts w:ascii="Arial" w:hAnsi="Arial" w:cs="Arial"/>
      <w:sz w:val="24"/>
      <w:szCs w:val="24"/>
    </w:rPr>
  </w:style>
  <w:style w:type="paragraph" w:customStyle="1" w:styleId="xl123">
    <w:name w:val="xl123"/>
    <w:basedOn w:val="a"/>
    <w:rsid w:val="00163367"/>
    <w:pPr>
      <w:pBdr>
        <w:top w:val="single" w:sz="4" w:space="0" w:color="auto"/>
        <w:left w:val="single" w:sz="4" w:space="0" w:color="auto"/>
        <w:bottom w:val="single" w:sz="8" w:space="0" w:color="auto"/>
      </w:pBdr>
      <w:autoSpaceDE/>
      <w:autoSpaceDN/>
      <w:spacing w:before="100" w:beforeAutospacing="1" w:after="100" w:afterAutospacing="1"/>
      <w:jc w:val="center"/>
      <w:textAlignment w:val="center"/>
    </w:pPr>
    <w:rPr>
      <w:rFonts w:ascii="Arial" w:hAnsi="Arial" w:cs="Arial"/>
      <w:b/>
      <w:bCs/>
      <w:sz w:val="24"/>
      <w:szCs w:val="24"/>
    </w:rPr>
  </w:style>
  <w:style w:type="paragraph" w:customStyle="1" w:styleId="xl124">
    <w:name w:val="xl124"/>
    <w:basedOn w:val="a"/>
    <w:rsid w:val="00163367"/>
    <w:pPr>
      <w:pBdr>
        <w:top w:val="single" w:sz="8" w:space="0" w:color="auto"/>
        <w:left w:val="single" w:sz="4" w:space="0" w:color="auto"/>
        <w:bottom w:val="single" w:sz="4" w:space="0" w:color="auto"/>
      </w:pBdr>
      <w:autoSpaceDE/>
      <w:autoSpaceDN/>
      <w:spacing w:before="100" w:beforeAutospacing="1" w:after="100" w:afterAutospacing="1"/>
      <w:jc w:val="right"/>
    </w:pPr>
    <w:rPr>
      <w:rFonts w:ascii="Arial" w:hAnsi="Arial" w:cs="Arial"/>
      <w:sz w:val="24"/>
      <w:szCs w:val="24"/>
    </w:rPr>
  </w:style>
  <w:style w:type="paragraph" w:customStyle="1" w:styleId="xl125">
    <w:name w:val="xl125"/>
    <w:basedOn w:val="a"/>
    <w:rsid w:val="00163367"/>
    <w:pPr>
      <w:pBdr>
        <w:top w:val="single" w:sz="4" w:space="0" w:color="auto"/>
        <w:left w:val="single" w:sz="4" w:space="0" w:color="auto"/>
        <w:bottom w:val="single" w:sz="4" w:space="0" w:color="auto"/>
      </w:pBdr>
      <w:autoSpaceDE/>
      <w:autoSpaceDN/>
      <w:spacing w:before="100" w:beforeAutospacing="1" w:after="100" w:afterAutospacing="1"/>
      <w:jc w:val="right"/>
    </w:pPr>
    <w:rPr>
      <w:rFonts w:ascii="Arial" w:hAnsi="Arial" w:cs="Arial"/>
      <w:sz w:val="24"/>
      <w:szCs w:val="24"/>
    </w:rPr>
  </w:style>
  <w:style w:type="paragraph" w:customStyle="1" w:styleId="xl126">
    <w:name w:val="xl126"/>
    <w:basedOn w:val="a"/>
    <w:rsid w:val="00163367"/>
    <w:pPr>
      <w:pBdr>
        <w:top w:val="single" w:sz="4" w:space="0" w:color="auto"/>
        <w:left w:val="single" w:sz="4" w:space="0" w:color="auto"/>
        <w:bottom w:val="single" w:sz="8" w:space="0" w:color="auto"/>
      </w:pBdr>
      <w:autoSpaceDE/>
      <w:autoSpaceDN/>
      <w:spacing w:before="100" w:beforeAutospacing="1" w:after="100" w:afterAutospacing="1"/>
      <w:jc w:val="right"/>
    </w:pPr>
    <w:rPr>
      <w:rFonts w:ascii="Arial" w:hAnsi="Arial" w:cs="Arial"/>
      <w:sz w:val="24"/>
      <w:szCs w:val="24"/>
    </w:rPr>
  </w:style>
  <w:style w:type="paragraph" w:customStyle="1" w:styleId="xl127">
    <w:name w:val="xl127"/>
    <w:basedOn w:val="a"/>
    <w:rsid w:val="00163367"/>
    <w:pPr>
      <w:pBdr>
        <w:left w:val="single" w:sz="4" w:space="0" w:color="auto"/>
        <w:bottom w:val="single" w:sz="4" w:space="0" w:color="auto"/>
      </w:pBdr>
      <w:autoSpaceDE/>
      <w:autoSpaceDN/>
      <w:spacing w:before="100" w:beforeAutospacing="1" w:after="100" w:afterAutospacing="1"/>
      <w:jc w:val="right"/>
    </w:pPr>
    <w:rPr>
      <w:rFonts w:ascii="Arial" w:hAnsi="Arial" w:cs="Arial"/>
      <w:sz w:val="24"/>
      <w:szCs w:val="24"/>
    </w:rPr>
  </w:style>
  <w:style w:type="paragraph" w:customStyle="1" w:styleId="xl128">
    <w:name w:val="xl128"/>
    <w:basedOn w:val="a"/>
    <w:rsid w:val="00163367"/>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right"/>
    </w:pPr>
    <w:rPr>
      <w:rFonts w:ascii="Arial" w:hAnsi="Arial" w:cs="Arial"/>
      <w:b/>
      <w:bCs/>
      <w:sz w:val="24"/>
      <w:szCs w:val="24"/>
    </w:rPr>
  </w:style>
  <w:style w:type="paragraph" w:customStyle="1" w:styleId="xl129">
    <w:name w:val="xl129"/>
    <w:basedOn w:val="a"/>
    <w:rsid w:val="00163367"/>
    <w:pPr>
      <w:pBdr>
        <w:top w:val="single" w:sz="8"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24"/>
      <w:szCs w:val="24"/>
    </w:rPr>
  </w:style>
  <w:style w:type="paragraph" w:customStyle="1" w:styleId="xl130">
    <w:name w:val="xl130"/>
    <w:basedOn w:val="a"/>
    <w:rsid w:val="00163367"/>
    <w:pPr>
      <w:pBdr>
        <w:top w:val="single" w:sz="8" w:space="0" w:color="auto"/>
        <w:left w:val="single" w:sz="4" w:space="0" w:color="auto"/>
        <w:bottom w:val="single" w:sz="4" w:space="0" w:color="auto"/>
      </w:pBdr>
      <w:autoSpaceDE/>
      <w:autoSpaceDN/>
      <w:spacing w:before="100" w:beforeAutospacing="1" w:after="100" w:afterAutospacing="1"/>
      <w:jc w:val="center"/>
    </w:pPr>
    <w:rPr>
      <w:rFonts w:ascii="Arial" w:hAnsi="Arial" w:cs="Arial"/>
      <w:b/>
      <w:bCs/>
      <w:sz w:val="24"/>
      <w:szCs w:val="24"/>
    </w:rPr>
  </w:style>
  <w:style w:type="paragraph" w:customStyle="1" w:styleId="xl131">
    <w:name w:val="xl131"/>
    <w:basedOn w:val="a"/>
    <w:rsid w:val="00163367"/>
    <w:pPr>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24"/>
      <w:szCs w:val="24"/>
    </w:rPr>
  </w:style>
  <w:style w:type="paragraph" w:customStyle="1" w:styleId="xl132">
    <w:name w:val="xl132"/>
    <w:basedOn w:val="a"/>
    <w:rsid w:val="00163367"/>
    <w:pPr>
      <w:autoSpaceDE/>
      <w:autoSpaceDN/>
      <w:spacing w:before="100" w:beforeAutospacing="1" w:after="100" w:afterAutospacing="1"/>
      <w:jc w:val="center"/>
    </w:pPr>
    <w:rPr>
      <w:rFonts w:ascii="Arial" w:hAnsi="Arial" w:cs="Arial"/>
      <w:b/>
      <w:bCs/>
      <w:sz w:val="18"/>
      <w:szCs w:val="18"/>
    </w:rPr>
  </w:style>
  <w:style w:type="paragraph" w:customStyle="1" w:styleId="xl133">
    <w:name w:val="xl133"/>
    <w:basedOn w:val="a"/>
    <w:rsid w:val="00163367"/>
    <w:pPr>
      <w:autoSpaceDE/>
      <w:autoSpaceDN/>
      <w:spacing w:before="100" w:beforeAutospacing="1" w:after="100" w:afterAutospacing="1"/>
      <w:jc w:val="center"/>
    </w:pPr>
    <w:rPr>
      <w:rFonts w:ascii="Arial" w:hAnsi="Arial" w:cs="Arial"/>
      <w:b/>
      <w:bCs/>
    </w:rPr>
  </w:style>
  <w:style w:type="paragraph" w:customStyle="1" w:styleId="xl134">
    <w:name w:val="xl134"/>
    <w:basedOn w:val="a"/>
    <w:rsid w:val="00163367"/>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24"/>
      <w:szCs w:val="24"/>
    </w:rPr>
  </w:style>
  <w:style w:type="paragraph" w:customStyle="1" w:styleId="xl135">
    <w:name w:val="xl135"/>
    <w:basedOn w:val="a"/>
    <w:rsid w:val="00163367"/>
    <w:pPr>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24"/>
      <w:szCs w:val="24"/>
    </w:rPr>
  </w:style>
  <w:style w:type="paragraph" w:customStyle="1" w:styleId="xl136">
    <w:name w:val="xl136"/>
    <w:basedOn w:val="a"/>
    <w:rsid w:val="00163367"/>
    <w:pPr>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24"/>
      <w:szCs w:val="24"/>
    </w:rPr>
  </w:style>
  <w:style w:type="paragraph" w:styleId="aff">
    <w:name w:val="Body Text"/>
    <w:basedOn w:val="a"/>
    <w:link w:val="aff0"/>
    <w:uiPriority w:val="99"/>
    <w:rsid w:val="00163367"/>
    <w:pPr>
      <w:numPr>
        <w:ilvl w:val="12"/>
      </w:numPr>
      <w:autoSpaceDE/>
      <w:autoSpaceDN/>
      <w:jc w:val="both"/>
    </w:pPr>
    <w:rPr>
      <w:color w:val="000000"/>
      <w:sz w:val="24"/>
      <w:szCs w:val="24"/>
    </w:rPr>
  </w:style>
  <w:style w:type="character" w:customStyle="1" w:styleId="aff0">
    <w:name w:val="Основной текст Знак"/>
    <w:basedOn w:val="a0"/>
    <w:link w:val="aff"/>
    <w:uiPriority w:val="99"/>
    <w:locked/>
    <w:rsid w:val="00163367"/>
    <w:rPr>
      <w:rFonts w:cs="Times New Roman"/>
      <w:color w:val="000000"/>
      <w:sz w:val="24"/>
      <w:szCs w:val="24"/>
    </w:rPr>
  </w:style>
  <w:style w:type="paragraph" w:styleId="24">
    <w:name w:val="Body Text 2"/>
    <w:basedOn w:val="a"/>
    <w:link w:val="25"/>
    <w:rsid w:val="00163367"/>
    <w:pPr>
      <w:autoSpaceDE/>
      <w:autoSpaceDN/>
      <w:jc w:val="both"/>
    </w:pPr>
    <w:rPr>
      <w:color w:val="0000FF"/>
      <w:sz w:val="24"/>
      <w:szCs w:val="24"/>
    </w:rPr>
  </w:style>
  <w:style w:type="character" w:customStyle="1" w:styleId="25">
    <w:name w:val="Основной текст 2 Знак"/>
    <w:basedOn w:val="a0"/>
    <w:link w:val="24"/>
    <w:locked/>
    <w:rsid w:val="00163367"/>
    <w:rPr>
      <w:rFonts w:cs="Times New Roman"/>
      <w:color w:val="0000FF"/>
      <w:sz w:val="24"/>
      <w:szCs w:val="24"/>
    </w:rPr>
  </w:style>
  <w:style w:type="paragraph" w:styleId="35">
    <w:name w:val="Body Text Indent 3"/>
    <w:basedOn w:val="a"/>
    <w:link w:val="36"/>
    <w:rsid w:val="00163367"/>
    <w:pPr>
      <w:autoSpaceDE/>
      <w:autoSpaceDN/>
      <w:ind w:firstLine="720"/>
      <w:jc w:val="both"/>
    </w:pPr>
    <w:rPr>
      <w:i/>
      <w:iCs/>
      <w:sz w:val="26"/>
      <w:szCs w:val="24"/>
    </w:rPr>
  </w:style>
  <w:style w:type="character" w:customStyle="1" w:styleId="36">
    <w:name w:val="Основной текст с отступом 3 Знак"/>
    <w:basedOn w:val="a0"/>
    <w:link w:val="35"/>
    <w:locked/>
    <w:rsid w:val="00163367"/>
    <w:rPr>
      <w:rFonts w:cs="Times New Roman"/>
      <w:i/>
      <w:iCs/>
      <w:sz w:val="24"/>
      <w:szCs w:val="24"/>
    </w:rPr>
  </w:style>
  <w:style w:type="paragraph" w:customStyle="1" w:styleId="ConsPlusTitle">
    <w:name w:val="ConsPlusTitle"/>
    <w:rsid w:val="00163367"/>
    <w:pPr>
      <w:widowControl w:val="0"/>
      <w:autoSpaceDE w:val="0"/>
      <w:autoSpaceDN w:val="0"/>
      <w:adjustRightInd w:val="0"/>
    </w:pPr>
    <w:rPr>
      <w:rFonts w:ascii="Arial" w:hAnsi="Arial" w:cs="Arial"/>
      <w:b/>
      <w:bCs/>
      <w:sz w:val="20"/>
      <w:szCs w:val="20"/>
    </w:rPr>
  </w:style>
  <w:style w:type="paragraph" w:customStyle="1" w:styleId="15">
    <w:name w:val="Текст1"/>
    <w:basedOn w:val="a"/>
    <w:rsid w:val="00163367"/>
    <w:pPr>
      <w:autoSpaceDE/>
      <w:autoSpaceDN/>
    </w:pPr>
    <w:rPr>
      <w:rFonts w:ascii="Courier New" w:hAnsi="Courier New"/>
    </w:rPr>
  </w:style>
  <w:style w:type="paragraph" w:customStyle="1" w:styleId="210">
    <w:name w:val="Основной текст 21"/>
    <w:basedOn w:val="a"/>
    <w:rsid w:val="00163367"/>
    <w:pPr>
      <w:autoSpaceDE/>
      <w:autoSpaceDN/>
      <w:ind w:left="360"/>
      <w:jc w:val="both"/>
    </w:pPr>
  </w:style>
  <w:style w:type="paragraph" w:styleId="aff1">
    <w:name w:val="Plain Text"/>
    <w:aliases w:val="Текст Знак Знак Знак,Текст Знак Знак,Текст Знак Знак Знак Знак,Текст Знак Знак Знак2,Текст Знак Знак Знак Знак2"/>
    <w:basedOn w:val="a"/>
    <w:link w:val="aff2"/>
    <w:rsid w:val="00163367"/>
    <w:pPr>
      <w:autoSpaceDE/>
      <w:autoSpaceDN/>
    </w:pPr>
    <w:rPr>
      <w:rFonts w:ascii="Courier New" w:hAnsi="Courier New"/>
    </w:rPr>
  </w:style>
  <w:style w:type="character" w:customStyle="1" w:styleId="aff2">
    <w:name w:val="Текст Знак"/>
    <w:aliases w:val="Текст Знак Знак Знак Знак1,Текст Знак Знак Знак1,Текст Знак Знак Знак Знак Знак,Текст Знак Знак Знак2 Знак,Текст Знак Знак Знак Знак2 Знак"/>
    <w:basedOn w:val="a0"/>
    <w:link w:val="aff1"/>
    <w:locked/>
    <w:rsid w:val="00163367"/>
    <w:rPr>
      <w:rFonts w:ascii="Courier New" w:hAnsi="Courier New" w:cs="Times New Roman"/>
    </w:rPr>
  </w:style>
  <w:style w:type="character" w:styleId="aff3">
    <w:name w:val="page number"/>
    <w:basedOn w:val="a0"/>
    <w:rsid w:val="00163367"/>
    <w:rPr>
      <w:rFonts w:cs="Times New Roman"/>
    </w:rPr>
  </w:style>
  <w:style w:type="paragraph" w:customStyle="1" w:styleId="ConsPlusCell">
    <w:name w:val="ConsPlusCell"/>
    <w:rsid w:val="00163367"/>
    <w:pPr>
      <w:autoSpaceDE w:val="0"/>
      <w:autoSpaceDN w:val="0"/>
      <w:adjustRightInd w:val="0"/>
    </w:pPr>
    <w:rPr>
      <w:rFonts w:ascii="Arial" w:hAnsi="Arial" w:cs="Arial"/>
      <w:sz w:val="20"/>
      <w:szCs w:val="20"/>
    </w:rPr>
  </w:style>
  <w:style w:type="character" w:customStyle="1" w:styleId="uk-text-muted1">
    <w:name w:val="uk-text-muted1"/>
    <w:rsid w:val="00DD0722"/>
    <w:rPr>
      <w:color w:val="999999"/>
    </w:rPr>
  </w:style>
  <w:style w:type="character" w:customStyle="1" w:styleId="BaseChar">
    <w:name w:val="Base Char"/>
    <w:link w:val="Base"/>
    <w:locked/>
    <w:rsid w:val="00DD0722"/>
  </w:style>
  <w:style w:type="paragraph" w:customStyle="1" w:styleId="Base">
    <w:name w:val="Base"/>
    <w:basedOn w:val="a"/>
    <w:link w:val="BaseChar"/>
    <w:rsid w:val="00DD0722"/>
    <w:pPr>
      <w:autoSpaceDE/>
      <w:autoSpaceDN/>
      <w:ind w:firstLine="539"/>
      <w:jc w:val="both"/>
    </w:pPr>
  </w:style>
  <w:style w:type="paragraph" w:customStyle="1" w:styleId="ThinDelim">
    <w:name w:val="Thin Delim"/>
    <w:uiPriority w:val="99"/>
    <w:rsid w:val="00DD0722"/>
    <w:pPr>
      <w:widowControl w:val="0"/>
      <w:autoSpaceDE w:val="0"/>
      <w:autoSpaceDN w:val="0"/>
      <w:adjustRightInd w:val="0"/>
    </w:pPr>
    <w:rPr>
      <w:sz w:val="16"/>
      <w:szCs w:val="16"/>
    </w:rPr>
  </w:style>
  <w:style w:type="character" w:customStyle="1" w:styleId="apple-converted-space">
    <w:name w:val="apple-converted-space"/>
    <w:rsid w:val="00DD0722"/>
  </w:style>
  <w:style w:type="paragraph" w:customStyle="1" w:styleId="msonormalcxspmiddle">
    <w:name w:val="msonormalcxspmiddle"/>
    <w:basedOn w:val="a"/>
    <w:rsid w:val="00DD0722"/>
    <w:pPr>
      <w:autoSpaceDE/>
      <w:autoSpaceDN/>
      <w:spacing w:before="100" w:beforeAutospacing="1" w:after="100" w:afterAutospacing="1"/>
    </w:pPr>
    <w:rPr>
      <w:sz w:val="24"/>
      <w:szCs w:val="24"/>
    </w:rPr>
  </w:style>
  <w:style w:type="paragraph" w:customStyle="1" w:styleId="Basic">
    <w:name w:val="Basic"/>
    <w:basedOn w:val="a"/>
    <w:link w:val="BasicChar"/>
    <w:rsid w:val="00DD0722"/>
    <w:pPr>
      <w:autoSpaceDE/>
      <w:autoSpaceDN/>
      <w:ind w:firstLine="540"/>
      <w:jc w:val="both"/>
    </w:pPr>
    <w:rPr>
      <w:sz w:val="22"/>
      <w:lang w:eastAsia="en-US"/>
    </w:rPr>
  </w:style>
  <w:style w:type="character" w:customStyle="1" w:styleId="BasicChar">
    <w:name w:val="Basic Char"/>
    <w:link w:val="Basic"/>
    <w:locked/>
    <w:rsid w:val="00DD0722"/>
    <w:rPr>
      <w:sz w:val="22"/>
      <w:lang w:eastAsia="en-US"/>
    </w:rPr>
  </w:style>
  <w:style w:type="paragraph" w:customStyle="1" w:styleId="em-">
    <w:name w:val="em-абзац"/>
    <w:basedOn w:val="a"/>
    <w:link w:val="em-0"/>
    <w:rsid w:val="00DD0722"/>
    <w:pPr>
      <w:autoSpaceDE/>
      <w:autoSpaceDN/>
      <w:ind w:firstLine="567"/>
      <w:jc w:val="both"/>
    </w:pPr>
    <w:rPr>
      <w:sz w:val="22"/>
      <w:szCs w:val="22"/>
    </w:rPr>
  </w:style>
  <w:style w:type="character" w:customStyle="1" w:styleId="em-0">
    <w:name w:val="em-абзац Знак"/>
    <w:link w:val="em-"/>
    <w:locked/>
    <w:rsid w:val="00DD0722"/>
    <w:rPr>
      <w:sz w:val="22"/>
    </w:rPr>
  </w:style>
  <w:style w:type="table" w:customStyle="1" w:styleId="221">
    <w:name w:val="Сетка таблицы221"/>
    <w:uiPriority w:val="99"/>
    <w:rsid w:val="00DD0722"/>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LOCKPARATimesNewRoman">
    <w:name w:val="A BLOCK PARA + Times New Roman"/>
    <w:aliases w:val="По ширине,Междустр.интервал:  times"/>
    <w:basedOn w:val="a"/>
    <w:rsid w:val="00DD0722"/>
    <w:pPr>
      <w:autoSpaceDE/>
      <w:autoSpaceDN/>
      <w:jc w:val="both"/>
    </w:pPr>
    <w:rPr>
      <w:b/>
      <w:i/>
      <w:sz w:val="22"/>
      <w:szCs w:val="22"/>
      <w:lang w:val="en-GB"/>
    </w:rPr>
  </w:style>
  <w:style w:type="character" w:customStyle="1" w:styleId="StyleABC-paragrahinNotesUnivers45Light1Char">
    <w:name w:val="Style ABC - paragrah in Notes + Univers 45 Light1 Char"/>
    <w:link w:val="StyleABC-paragrahinNotesUnivers45Light1"/>
    <w:locked/>
    <w:rsid w:val="00DD0722"/>
    <w:rPr>
      <w:rFonts w:ascii="Univers 45 Light" w:hAnsi="Univers 45 Light"/>
      <w:lang w:val="en-GB"/>
    </w:rPr>
  </w:style>
  <w:style w:type="paragraph" w:customStyle="1" w:styleId="StyleABC-paragrahinNotesUnivers45Light1">
    <w:name w:val="Style ABC - paragrah in Notes + Univers 45 Light1"/>
    <w:basedOn w:val="a"/>
    <w:link w:val="StyleABC-paragrahinNotesUnivers45Light1Char"/>
    <w:rsid w:val="00DD0722"/>
    <w:pPr>
      <w:autoSpaceDE/>
      <w:autoSpaceDN/>
      <w:spacing w:after="240"/>
      <w:jc w:val="both"/>
    </w:pPr>
    <w:rPr>
      <w:rFonts w:ascii="Univers 45 Light" w:hAnsi="Univers 45 Light"/>
      <w:lang w:val="en-GB"/>
    </w:rPr>
  </w:style>
  <w:style w:type="paragraph" w:styleId="aff4">
    <w:name w:val="caption"/>
    <w:basedOn w:val="a"/>
    <w:next w:val="a"/>
    <w:qFormat/>
    <w:rsid w:val="00EB6B86"/>
    <w:pPr>
      <w:ind w:left="4536"/>
      <w:jc w:val="center"/>
    </w:pPr>
    <w:rPr>
      <w:b/>
      <w:bCs/>
      <w:sz w:val="22"/>
      <w:szCs w:val="22"/>
      <w:lang w:eastAsia="en-US"/>
    </w:rPr>
  </w:style>
  <w:style w:type="character" w:customStyle="1" w:styleId="ConsNormalChar">
    <w:name w:val="ConsNormal Char"/>
    <w:locked/>
    <w:rsid w:val="00EB6B86"/>
    <w:rPr>
      <w:rFonts w:ascii="Arial" w:hAnsi="Arial"/>
      <w:sz w:val="20"/>
      <w:lang w:eastAsia="en-US"/>
    </w:rPr>
  </w:style>
  <w:style w:type="character" w:customStyle="1" w:styleId="Basic1Char">
    <w:name w:val="Basic1 Char"/>
    <w:link w:val="Basic1"/>
    <w:locked/>
    <w:rsid w:val="00EB6B86"/>
    <w:rPr>
      <w:b/>
      <w:i/>
      <w:sz w:val="22"/>
    </w:rPr>
  </w:style>
  <w:style w:type="paragraph" w:customStyle="1" w:styleId="Basic1">
    <w:name w:val="Basic1"/>
    <w:basedOn w:val="a"/>
    <w:link w:val="Basic1Char"/>
    <w:rsid w:val="00EB6B86"/>
    <w:pPr>
      <w:ind w:firstLine="539"/>
      <w:jc w:val="both"/>
    </w:pPr>
    <w:rPr>
      <w:b/>
      <w:bCs/>
      <w:i/>
      <w:iCs/>
      <w:sz w:val="22"/>
    </w:rPr>
  </w:style>
  <w:style w:type="numbering" w:customStyle="1" w:styleId="16">
    <w:name w:val="Нет списка1"/>
    <w:next w:val="a2"/>
    <w:uiPriority w:val="99"/>
    <w:semiHidden/>
    <w:unhideWhenUsed/>
    <w:rsid w:val="009D1596"/>
  </w:style>
  <w:style w:type="numbering" w:customStyle="1" w:styleId="110">
    <w:name w:val="Нет списка11"/>
    <w:next w:val="a2"/>
    <w:uiPriority w:val="99"/>
    <w:semiHidden/>
    <w:unhideWhenUsed/>
    <w:rsid w:val="009D1596"/>
  </w:style>
  <w:style w:type="table" w:customStyle="1" w:styleId="111">
    <w:name w:val="Сетка таблицы11"/>
    <w:basedOn w:val="a1"/>
    <w:next w:val="af0"/>
    <w:uiPriority w:val="59"/>
    <w:locked/>
    <w:rsid w:val="009D159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9D1596"/>
  </w:style>
  <w:style w:type="numbering" w:customStyle="1" w:styleId="26">
    <w:name w:val="Нет списка2"/>
    <w:next w:val="a2"/>
    <w:semiHidden/>
    <w:rsid w:val="009D1596"/>
  </w:style>
  <w:style w:type="numbering" w:customStyle="1" w:styleId="37">
    <w:name w:val="Нет списка3"/>
    <w:next w:val="a2"/>
    <w:uiPriority w:val="99"/>
    <w:semiHidden/>
    <w:unhideWhenUsed/>
    <w:rsid w:val="009D1596"/>
  </w:style>
  <w:style w:type="numbering" w:customStyle="1" w:styleId="43">
    <w:name w:val="Нет списка4"/>
    <w:next w:val="a2"/>
    <w:semiHidden/>
    <w:rsid w:val="009D1596"/>
  </w:style>
  <w:style w:type="table" w:customStyle="1" w:styleId="2211">
    <w:name w:val="Сетка таблицы2211"/>
    <w:basedOn w:val="a1"/>
    <w:next w:val="af0"/>
    <w:uiPriority w:val="59"/>
    <w:rsid w:val="009D159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173"/>
    <w:basedOn w:val="a1"/>
    <w:rsid w:val="00A66D8C"/>
    <w:rPr>
      <w:sz w:val="20"/>
      <w:szCs w:val="20"/>
    </w:rPr>
    <w:tblPr>
      <w:tblStyleRowBandSize w:val="1"/>
      <w:tblStyleColBandSize w:val="1"/>
      <w:tblInd w:w="0" w:type="nil"/>
      <w:tblCellMar>
        <w:left w:w="28" w:type="dxa"/>
        <w:right w:w="28" w:type="dxa"/>
      </w:tblCellMar>
    </w:tblPr>
  </w:style>
  <w:style w:type="table" w:customStyle="1" w:styleId="370">
    <w:name w:val="37"/>
    <w:basedOn w:val="a1"/>
    <w:rsid w:val="00D7757A"/>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360">
    <w:name w:val="36"/>
    <w:basedOn w:val="a1"/>
    <w:rsid w:val="00D7757A"/>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38">
    <w:name w:val="3"/>
    <w:basedOn w:val="a1"/>
    <w:rsid w:val="00C9305D"/>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27">
    <w:name w:val="2"/>
    <w:basedOn w:val="a1"/>
    <w:rsid w:val="00C9305D"/>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17">
    <w:name w:val="1"/>
    <w:basedOn w:val="a1"/>
    <w:rsid w:val="0043638C"/>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800">
    <w:name w:val="80"/>
    <w:basedOn w:val="a1"/>
    <w:rsid w:val="00B83EA4"/>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79">
    <w:name w:val="79"/>
    <w:basedOn w:val="a1"/>
    <w:rsid w:val="00C1307A"/>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77">
    <w:name w:val="77"/>
    <w:basedOn w:val="a1"/>
    <w:rsid w:val="00C1307A"/>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18">
    <w:name w:val="18"/>
    <w:basedOn w:val="a1"/>
    <w:rsid w:val="004B3BE9"/>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170">
    <w:name w:val="17"/>
    <w:basedOn w:val="a1"/>
    <w:rsid w:val="004B3BE9"/>
    <w:rPr>
      <w:sz w:val="20"/>
      <w:szCs w:val="20"/>
    </w:rPr>
    <w:tblPr>
      <w:tblStyleRowBandSize w:val="1"/>
      <w:tblStyleColBandSize w:val="1"/>
      <w:tblInd w:w="0" w:type="nil"/>
      <w:tblCellMar>
        <w:top w:w="102" w:type="dxa"/>
        <w:left w:w="115" w:type="dxa"/>
        <w:bottom w:w="102" w:type="dxa"/>
        <w:right w:w="115" w:type="dxa"/>
      </w:tblCellMar>
    </w:tblPr>
  </w:style>
  <w:style w:type="character" w:customStyle="1" w:styleId="blk">
    <w:name w:val="blk"/>
    <w:basedOn w:val="a0"/>
    <w:rsid w:val="0034784D"/>
  </w:style>
  <w:style w:type="table" w:customStyle="1" w:styleId="371">
    <w:name w:val="371"/>
    <w:basedOn w:val="a1"/>
    <w:rsid w:val="00CE51E5"/>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76">
    <w:name w:val="76"/>
    <w:basedOn w:val="a1"/>
    <w:rsid w:val="0084320E"/>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761">
    <w:name w:val="761"/>
    <w:basedOn w:val="a1"/>
    <w:rsid w:val="0084320E"/>
    <w:rPr>
      <w:sz w:val="20"/>
      <w:szCs w:val="20"/>
    </w:rPr>
    <w:tblPr>
      <w:tblStyleRowBandSize w:val="1"/>
      <w:tblStyleColBandSize w:val="1"/>
      <w:tblInd w:w="0" w:type="nil"/>
      <w:tblCellMar>
        <w:top w:w="102" w:type="dxa"/>
        <w:left w:w="115" w:type="dxa"/>
        <w:bottom w:w="102" w:type="dxa"/>
        <w:right w:w="115" w:type="dxa"/>
      </w:tblCellMar>
    </w:tblPr>
  </w:style>
  <w:style w:type="character" w:customStyle="1" w:styleId="nobr">
    <w:name w:val="nobr"/>
    <w:basedOn w:val="a0"/>
    <w:rsid w:val="00F11F79"/>
  </w:style>
  <w:style w:type="table" w:customStyle="1" w:styleId="TableNormal1">
    <w:name w:val="Table Normal1"/>
    <w:rsid w:val="004F27B2"/>
    <w:rPr>
      <w:sz w:val="20"/>
      <w:szCs w:val="20"/>
    </w:rPr>
    <w:tblPr>
      <w:tblCellMar>
        <w:top w:w="0" w:type="dxa"/>
        <w:left w:w="0" w:type="dxa"/>
        <w:bottom w:w="0" w:type="dxa"/>
        <w:right w:w="0" w:type="dxa"/>
      </w:tblCellMar>
    </w:tblPr>
  </w:style>
  <w:style w:type="paragraph" w:customStyle="1" w:styleId="AllCapsHeading">
    <w:name w:val="All Caps Heading"/>
    <w:basedOn w:val="a"/>
    <w:rsid w:val="004F27B2"/>
    <w:pPr>
      <w:autoSpaceDE/>
      <w:autoSpaceDN/>
    </w:pPr>
    <w:rPr>
      <w:rFonts w:ascii="Tahoma" w:hAnsi="Tahoma" w:cs="Tahoma"/>
      <w:b/>
      <w:caps/>
      <w:color w:val="808080"/>
      <w:spacing w:val="4"/>
      <w:sz w:val="14"/>
      <w:szCs w:val="14"/>
      <w:lang w:bidi="ru-RU"/>
    </w:rPr>
  </w:style>
  <w:style w:type="numbering" w:customStyle="1" w:styleId="4">
    <w:name w:val="Стиль4"/>
    <w:uiPriority w:val="99"/>
    <w:rsid w:val="004F27B2"/>
    <w:pPr>
      <w:numPr>
        <w:numId w:val="2"/>
      </w:numPr>
    </w:pPr>
  </w:style>
  <w:style w:type="numbering" w:customStyle="1" w:styleId="3">
    <w:name w:val="Стиль3"/>
    <w:uiPriority w:val="99"/>
    <w:rsid w:val="004F27B2"/>
    <w:pPr>
      <w:numPr>
        <w:numId w:val="3"/>
      </w:numPr>
    </w:pPr>
  </w:style>
  <w:style w:type="numbering" w:customStyle="1" w:styleId="8">
    <w:name w:val="Стиль8"/>
    <w:uiPriority w:val="99"/>
    <w:rsid w:val="004F27B2"/>
    <w:pPr>
      <w:numPr>
        <w:numId w:val="4"/>
      </w:numPr>
    </w:pPr>
  </w:style>
  <w:style w:type="paragraph" w:customStyle="1" w:styleId="aff5">
    <w:name w:val="Примечание"/>
    <w:basedOn w:val="aff"/>
    <w:rsid w:val="004F27B2"/>
    <w:pPr>
      <w:numPr>
        <w:ilvl w:val="0"/>
      </w:numPr>
      <w:tabs>
        <w:tab w:val="num" w:pos="851"/>
      </w:tabs>
      <w:ind w:left="851" w:hanging="284"/>
    </w:pPr>
    <w:rPr>
      <w:rFonts w:ascii="Arial" w:hAnsi="Arial" w:cs="Arial"/>
      <w:color w:val="auto"/>
      <w:sz w:val="18"/>
      <w:szCs w:val="18"/>
    </w:rPr>
  </w:style>
  <w:style w:type="numbering" w:customStyle="1" w:styleId="9">
    <w:name w:val="Стиль9"/>
    <w:uiPriority w:val="99"/>
    <w:rsid w:val="004F27B2"/>
    <w:pPr>
      <w:numPr>
        <w:numId w:val="5"/>
      </w:numPr>
    </w:pPr>
  </w:style>
  <w:style w:type="paragraph" w:customStyle="1" w:styleId="EuroCorp1L1">
    <w:name w:val="EuroCorp1_L1"/>
    <w:basedOn w:val="a"/>
    <w:rsid w:val="004F27B2"/>
    <w:pPr>
      <w:keepNext/>
      <w:numPr>
        <w:numId w:val="1"/>
      </w:numPr>
      <w:autoSpaceDE/>
      <w:autoSpaceDN/>
      <w:spacing w:after="240"/>
      <w:jc w:val="both"/>
      <w:outlineLvl w:val="0"/>
    </w:pPr>
    <w:rPr>
      <w:rFonts w:ascii="Arial" w:hAnsi="Arial" w:cs="Arial"/>
      <w:b/>
      <w:caps/>
      <w:sz w:val="22"/>
      <w:lang w:eastAsia="en-US"/>
    </w:rPr>
  </w:style>
  <w:style w:type="paragraph" w:customStyle="1" w:styleId="EuroCorp1L2">
    <w:name w:val="EuroCorp1_L2"/>
    <w:basedOn w:val="EuroCorp1L1"/>
    <w:rsid w:val="004F27B2"/>
    <w:pPr>
      <w:keepNext w:val="0"/>
      <w:numPr>
        <w:ilvl w:val="1"/>
      </w:numPr>
      <w:outlineLvl w:val="1"/>
    </w:pPr>
    <w:rPr>
      <w:caps w:val="0"/>
    </w:rPr>
  </w:style>
  <w:style w:type="paragraph" w:customStyle="1" w:styleId="EuroCorp1L3">
    <w:name w:val="EuroCorp1_L3"/>
    <w:basedOn w:val="EuroCorp1L2"/>
    <w:link w:val="EuroCorp1L3Char"/>
    <w:rsid w:val="004F27B2"/>
    <w:pPr>
      <w:numPr>
        <w:ilvl w:val="2"/>
      </w:numPr>
      <w:outlineLvl w:val="2"/>
    </w:pPr>
    <w:rPr>
      <w:b w:val="0"/>
    </w:rPr>
  </w:style>
  <w:style w:type="paragraph" w:customStyle="1" w:styleId="EuroCorp1L4">
    <w:name w:val="EuroCorp1_L4"/>
    <w:basedOn w:val="EuroCorp1L3"/>
    <w:rsid w:val="004F27B2"/>
    <w:pPr>
      <w:numPr>
        <w:ilvl w:val="3"/>
      </w:numPr>
      <w:tabs>
        <w:tab w:val="num" w:pos="360"/>
      </w:tabs>
      <w:ind w:left="2880"/>
      <w:outlineLvl w:val="3"/>
    </w:pPr>
  </w:style>
  <w:style w:type="paragraph" w:customStyle="1" w:styleId="EuroCorp1L5">
    <w:name w:val="EuroCorp1_L5"/>
    <w:basedOn w:val="EuroCorp1L4"/>
    <w:link w:val="EuroCorp1L5Char"/>
    <w:rsid w:val="004F27B2"/>
    <w:pPr>
      <w:numPr>
        <w:ilvl w:val="4"/>
      </w:numPr>
      <w:tabs>
        <w:tab w:val="num" w:pos="360"/>
      </w:tabs>
      <w:ind w:left="3600"/>
      <w:outlineLvl w:val="4"/>
    </w:pPr>
  </w:style>
  <w:style w:type="paragraph" w:customStyle="1" w:styleId="EuroCorp1L6">
    <w:name w:val="EuroCorp1_L6"/>
    <w:basedOn w:val="EuroCorp1L5"/>
    <w:rsid w:val="004F27B2"/>
    <w:pPr>
      <w:numPr>
        <w:ilvl w:val="5"/>
      </w:numPr>
      <w:tabs>
        <w:tab w:val="num" w:pos="360"/>
      </w:tabs>
      <w:ind w:left="4320"/>
      <w:outlineLvl w:val="5"/>
    </w:pPr>
  </w:style>
  <w:style w:type="paragraph" w:customStyle="1" w:styleId="EuroCorp1L7">
    <w:name w:val="EuroCorp1_L7"/>
    <w:basedOn w:val="EuroCorp1L6"/>
    <w:rsid w:val="004F27B2"/>
    <w:pPr>
      <w:numPr>
        <w:ilvl w:val="6"/>
      </w:numPr>
      <w:tabs>
        <w:tab w:val="num" w:pos="360"/>
      </w:tabs>
      <w:ind w:left="5040" w:right="720"/>
      <w:outlineLvl w:val="6"/>
    </w:pPr>
  </w:style>
  <w:style w:type="paragraph" w:customStyle="1" w:styleId="EuroCorp1L8">
    <w:name w:val="EuroCorp1_L8"/>
    <w:basedOn w:val="EuroCorp1L7"/>
    <w:rsid w:val="004F27B2"/>
    <w:pPr>
      <w:numPr>
        <w:ilvl w:val="7"/>
      </w:numPr>
      <w:tabs>
        <w:tab w:val="num" w:pos="360"/>
      </w:tabs>
      <w:ind w:left="5760"/>
      <w:outlineLvl w:val="7"/>
    </w:pPr>
  </w:style>
  <w:style w:type="paragraph" w:customStyle="1" w:styleId="EuroCorp1L9">
    <w:name w:val="EuroCorp1_L9"/>
    <w:basedOn w:val="EuroCorp1L8"/>
    <w:rsid w:val="004F27B2"/>
    <w:pPr>
      <w:numPr>
        <w:ilvl w:val="8"/>
      </w:numPr>
      <w:tabs>
        <w:tab w:val="num" w:pos="360"/>
      </w:tabs>
      <w:ind w:left="6480"/>
      <w:outlineLvl w:val="8"/>
    </w:pPr>
  </w:style>
  <w:style w:type="character" w:customStyle="1" w:styleId="EuroCorp1L5Char">
    <w:name w:val="EuroCorp1_L5 Char"/>
    <w:link w:val="EuroCorp1L5"/>
    <w:rsid w:val="004F27B2"/>
    <w:rPr>
      <w:rFonts w:ascii="Arial" w:hAnsi="Arial" w:cs="Arial"/>
      <w:szCs w:val="20"/>
      <w:lang w:eastAsia="en-US"/>
    </w:rPr>
  </w:style>
  <w:style w:type="character" w:customStyle="1" w:styleId="EuroCorp1L3Char">
    <w:name w:val="EuroCorp1_L3 Char"/>
    <w:link w:val="EuroCorp1L3"/>
    <w:rsid w:val="004F27B2"/>
    <w:rPr>
      <w:rFonts w:ascii="Arial" w:hAnsi="Arial" w:cs="Arial"/>
      <w:szCs w:val="20"/>
      <w:lang w:eastAsia="en-US"/>
    </w:rPr>
  </w:style>
  <w:style w:type="table" w:customStyle="1" w:styleId="175">
    <w:name w:val="175"/>
    <w:basedOn w:val="TableNormal1"/>
    <w:rsid w:val="004F27B2"/>
    <w:tblPr>
      <w:tblStyleRowBandSize w:val="1"/>
      <w:tblStyleColBandSize w:val="1"/>
      <w:tblCellMar>
        <w:left w:w="28" w:type="dxa"/>
        <w:right w:w="28" w:type="dxa"/>
      </w:tblCellMar>
    </w:tblPr>
  </w:style>
  <w:style w:type="table" w:customStyle="1" w:styleId="174">
    <w:name w:val="174"/>
    <w:basedOn w:val="TableNormal1"/>
    <w:rsid w:val="004F27B2"/>
    <w:tblPr>
      <w:tblStyleRowBandSize w:val="1"/>
      <w:tblStyleColBandSize w:val="1"/>
      <w:tblCellMar>
        <w:left w:w="28" w:type="dxa"/>
        <w:right w:w="28" w:type="dxa"/>
      </w:tblCellMar>
    </w:tblPr>
  </w:style>
  <w:style w:type="table" w:customStyle="1" w:styleId="172">
    <w:name w:val="172"/>
    <w:basedOn w:val="TableNormal1"/>
    <w:rsid w:val="004F27B2"/>
    <w:tblPr>
      <w:tblStyleRowBandSize w:val="1"/>
      <w:tblStyleColBandSize w:val="1"/>
      <w:tblCellMar>
        <w:left w:w="28" w:type="dxa"/>
        <w:right w:w="28" w:type="dxa"/>
      </w:tblCellMar>
    </w:tblPr>
  </w:style>
  <w:style w:type="table" w:customStyle="1" w:styleId="171">
    <w:name w:val="171"/>
    <w:basedOn w:val="TableNormal1"/>
    <w:rsid w:val="004F27B2"/>
    <w:tblPr>
      <w:tblStyleRowBandSize w:val="1"/>
      <w:tblStyleColBandSize w:val="1"/>
      <w:tblCellMar>
        <w:left w:w="115" w:type="dxa"/>
        <w:right w:w="115" w:type="dxa"/>
      </w:tblCellMar>
    </w:tblPr>
  </w:style>
  <w:style w:type="table" w:customStyle="1" w:styleId="1700">
    <w:name w:val="170"/>
    <w:basedOn w:val="TableNormal1"/>
    <w:rsid w:val="004F27B2"/>
    <w:tblPr>
      <w:tblStyleRowBandSize w:val="1"/>
      <w:tblStyleColBandSize w:val="1"/>
      <w:tblCellMar>
        <w:top w:w="75" w:type="dxa"/>
        <w:bottom w:w="75" w:type="dxa"/>
      </w:tblCellMar>
    </w:tblPr>
  </w:style>
  <w:style w:type="table" w:customStyle="1" w:styleId="169">
    <w:name w:val="169"/>
    <w:basedOn w:val="TableNormal1"/>
    <w:rsid w:val="004F27B2"/>
    <w:tblPr>
      <w:tblStyleRowBandSize w:val="1"/>
      <w:tblStyleColBandSize w:val="1"/>
      <w:tblCellMar>
        <w:left w:w="115" w:type="dxa"/>
        <w:right w:w="115" w:type="dxa"/>
      </w:tblCellMar>
    </w:tblPr>
  </w:style>
  <w:style w:type="table" w:customStyle="1" w:styleId="168">
    <w:name w:val="168"/>
    <w:basedOn w:val="TableNormal1"/>
    <w:rsid w:val="004F27B2"/>
    <w:tblPr>
      <w:tblStyleRowBandSize w:val="1"/>
      <w:tblStyleColBandSize w:val="1"/>
      <w:tblCellMar>
        <w:left w:w="115" w:type="dxa"/>
        <w:right w:w="115" w:type="dxa"/>
      </w:tblCellMar>
    </w:tblPr>
  </w:style>
  <w:style w:type="table" w:customStyle="1" w:styleId="167">
    <w:name w:val="167"/>
    <w:basedOn w:val="TableNormal1"/>
    <w:rsid w:val="004F27B2"/>
    <w:tblPr>
      <w:tblStyleRowBandSize w:val="1"/>
      <w:tblStyleColBandSize w:val="1"/>
      <w:tblCellMar>
        <w:left w:w="115" w:type="dxa"/>
        <w:right w:w="115" w:type="dxa"/>
      </w:tblCellMar>
    </w:tblPr>
  </w:style>
  <w:style w:type="table" w:customStyle="1" w:styleId="166">
    <w:name w:val="166"/>
    <w:basedOn w:val="TableNormal1"/>
    <w:rsid w:val="004F27B2"/>
    <w:tblPr>
      <w:tblStyleRowBandSize w:val="1"/>
      <w:tblStyleColBandSize w:val="1"/>
      <w:tblCellMar>
        <w:left w:w="115" w:type="dxa"/>
        <w:right w:w="115" w:type="dxa"/>
      </w:tblCellMar>
    </w:tblPr>
  </w:style>
  <w:style w:type="table" w:customStyle="1" w:styleId="165">
    <w:name w:val="165"/>
    <w:basedOn w:val="TableNormal1"/>
    <w:rsid w:val="004F27B2"/>
    <w:tblPr>
      <w:tblStyleRowBandSize w:val="1"/>
      <w:tblStyleColBandSize w:val="1"/>
      <w:tblCellMar>
        <w:left w:w="115" w:type="dxa"/>
        <w:right w:w="115" w:type="dxa"/>
      </w:tblCellMar>
    </w:tblPr>
  </w:style>
  <w:style w:type="table" w:customStyle="1" w:styleId="164">
    <w:name w:val="164"/>
    <w:basedOn w:val="TableNormal1"/>
    <w:rsid w:val="004F27B2"/>
    <w:tblPr>
      <w:tblStyleRowBandSize w:val="1"/>
      <w:tblStyleColBandSize w:val="1"/>
      <w:tblCellMar>
        <w:left w:w="115" w:type="dxa"/>
        <w:right w:w="115" w:type="dxa"/>
      </w:tblCellMar>
    </w:tblPr>
  </w:style>
  <w:style w:type="table" w:customStyle="1" w:styleId="163">
    <w:name w:val="163"/>
    <w:basedOn w:val="TableNormal1"/>
    <w:rsid w:val="004F27B2"/>
    <w:tblPr>
      <w:tblStyleRowBandSize w:val="1"/>
      <w:tblStyleColBandSize w:val="1"/>
      <w:tblCellMar>
        <w:left w:w="115" w:type="dxa"/>
        <w:right w:w="115" w:type="dxa"/>
      </w:tblCellMar>
    </w:tblPr>
  </w:style>
  <w:style w:type="table" w:customStyle="1" w:styleId="162">
    <w:name w:val="162"/>
    <w:basedOn w:val="TableNormal1"/>
    <w:rsid w:val="004F27B2"/>
    <w:tblPr>
      <w:tblStyleRowBandSize w:val="1"/>
      <w:tblStyleColBandSize w:val="1"/>
      <w:tblCellMar>
        <w:left w:w="115" w:type="dxa"/>
        <w:right w:w="115" w:type="dxa"/>
      </w:tblCellMar>
    </w:tblPr>
  </w:style>
  <w:style w:type="table" w:customStyle="1" w:styleId="161">
    <w:name w:val="161"/>
    <w:basedOn w:val="TableNormal1"/>
    <w:rsid w:val="004F27B2"/>
    <w:tblPr>
      <w:tblStyleRowBandSize w:val="1"/>
      <w:tblStyleColBandSize w:val="1"/>
      <w:tblCellMar>
        <w:left w:w="115" w:type="dxa"/>
        <w:right w:w="115" w:type="dxa"/>
      </w:tblCellMar>
    </w:tblPr>
  </w:style>
  <w:style w:type="table" w:customStyle="1" w:styleId="160">
    <w:name w:val="160"/>
    <w:basedOn w:val="TableNormal1"/>
    <w:rsid w:val="004F27B2"/>
    <w:tblPr>
      <w:tblStyleRowBandSize w:val="1"/>
      <w:tblStyleColBandSize w:val="1"/>
      <w:tblCellMar>
        <w:left w:w="115" w:type="dxa"/>
        <w:right w:w="115" w:type="dxa"/>
      </w:tblCellMar>
    </w:tblPr>
  </w:style>
  <w:style w:type="table" w:customStyle="1" w:styleId="159">
    <w:name w:val="159"/>
    <w:basedOn w:val="TableNormal1"/>
    <w:rsid w:val="004F27B2"/>
    <w:tblPr>
      <w:tblStyleRowBandSize w:val="1"/>
      <w:tblStyleColBandSize w:val="1"/>
      <w:tblCellMar>
        <w:left w:w="115" w:type="dxa"/>
        <w:right w:w="115" w:type="dxa"/>
      </w:tblCellMar>
    </w:tblPr>
  </w:style>
  <w:style w:type="table" w:customStyle="1" w:styleId="158">
    <w:name w:val="158"/>
    <w:basedOn w:val="TableNormal1"/>
    <w:rsid w:val="004F27B2"/>
    <w:tblPr>
      <w:tblStyleRowBandSize w:val="1"/>
      <w:tblStyleColBandSize w:val="1"/>
      <w:tblCellMar>
        <w:left w:w="115" w:type="dxa"/>
        <w:right w:w="115" w:type="dxa"/>
      </w:tblCellMar>
    </w:tblPr>
  </w:style>
  <w:style w:type="table" w:customStyle="1" w:styleId="157">
    <w:name w:val="157"/>
    <w:basedOn w:val="TableNormal1"/>
    <w:rsid w:val="004F27B2"/>
    <w:tblPr>
      <w:tblStyleRowBandSize w:val="1"/>
      <w:tblStyleColBandSize w:val="1"/>
      <w:tblCellMar>
        <w:left w:w="115" w:type="dxa"/>
        <w:right w:w="115" w:type="dxa"/>
      </w:tblCellMar>
    </w:tblPr>
  </w:style>
  <w:style w:type="table" w:customStyle="1" w:styleId="156">
    <w:name w:val="156"/>
    <w:basedOn w:val="TableNormal1"/>
    <w:rsid w:val="004F27B2"/>
    <w:tblPr>
      <w:tblStyleRowBandSize w:val="1"/>
      <w:tblStyleColBandSize w:val="1"/>
      <w:tblCellMar>
        <w:left w:w="115" w:type="dxa"/>
        <w:right w:w="115" w:type="dxa"/>
      </w:tblCellMar>
    </w:tblPr>
  </w:style>
  <w:style w:type="table" w:customStyle="1" w:styleId="155">
    <w:name w:val="155"/>
    <w:basedOn w:val="TableNormal1"/>
    <w:rsid w:val="004F27B2"/>
    <w:tblPr>
      <w:tblStyleRowBandSize w:val="1"/>
      <w:tblStyleColBandSize w:val="1"/>
      <w:tblCellMar>
        <w:left w:w="115" w:type="dxa"/>
        <w:right w:w="115" w:type="dxa"/>
      </w:tblCellMar>
    </w:tblPr>
  </w:style>
  <w:style w:type="table" w:customStyle="1" w:styleId="154">
    <w:name w:val="154"/>
    <w:basedOn w:val="TableNormal1"/>
    <w:rsid w:val="004F27B2"/>
    <w:tblPr>
      <w:tblStyleRowBandSize w:val="1"/>
      <w:tblStyleColBandSize w:val="1"/>
      <w:tblCellMar>
        <w:left w:w="115" w:type="dxa"/>
        <w:right w:w="115" w:type="dxa"/>
      </w:tblCellMar>
    </w:tblPr>
  </w:style>
  <w:style w:type="table" w:customStyle="1" w:styleId="153">
    <w:name w:val="153"/>
    <w:basedOn w:val="TableNormal1"/>
    <w:rsid w:val="004F27B2"/>
    <w:tblPr>
      <w:tblStyleRowBandSize w:val="1"/>
      <w:tblStyleColBandSize w:val="1"/>
      <w:tblCellMar>
        <w:left w:w="115" w:type="dxa"/>
        <w:right w:w="115" w:type="dxa"/>
      </w:tblCellMar>
    </w:tblPr>
  </w:style>
  <w:style w:type="table" w:customStyle="1" w:styleId="152">
    <w:name w:val="152"/>
    <w:basedOn w:val="TableNormal1"/>
    <w:rsid w:val="004F27B2"/>
    <w:tblPr>
      <w:tblStyleRowBandSize w:val="1"/>
      <w:tblStyleColBandSize w:val="1"/>
      <w:tblCellMar>
        <w:left w:w="115" w:type="dxa"/>
        <w:right w:w="115" w:type="dxa"/>
      </w:tblCellMar>
    </w:tblPr>
  </w:style>
  <w:style w:type="table" w:customStyle="1" w:styleId="151">
    <w:name w:val="151"/>
    <w:basedOn w:val="TableNormal1"/>
    <w:rsid w:val="004F27B2"/>
    <w:tblPr>
      <w:tblStyleRowBandSize w:val="1"/>
      <w:tblStyleColBandSize w:val="1"/>
      <w:tblCellMar>
        <w:left w:w="115" w:type="dxa"/>
        <w:right w:w="115" w:type="dxa"/>
      </w:tblCellMar>
    </w:tblPr>
  </w:style>
  <w:style w:type="table" w:customStyle="1" w:styleId="150">
    <w:name w:val="150"/>
    <w:basedOn w:val="TableNormal1"/>
    <w:rsid w:val="004F27B2"/>
    <w:tblPr>
      <w:tblStyleRowBandSize w:val="1"/>
      <w:tblStyleColBandSize w:val="1"/>
      <w:tblCellMar>
        <w:left w:w="115" w:type="dxa"/>
        <w:right w:w="115" w:type="dxa"/>
      </w:tblCellMar>
    </w:tblPr>
  </w:style>
  <w:style w:type="table" w:customStyle="1" w:styleId="149">
    <w:name w:val="149"/>
    <w:basedOn w:val="TableNormal1"/>
    <w:rsid w:val="004F27B2"/>
    <w:tblPr>
      <w:tblStyleRowBandSize w:val="1"/>
      <w:tblStyleColBandSize w:val="1"/>
      <w:tblCellMar>
        <w:left w:w="115" w:type="dxa"/>
        <w:right w:w="115" w:type="dxa"/>
      </w:tblCellMar>
    </w:tblPr>
  </w:style>
  <w:style w:type="table" w:customStyle="1" w:styleId="148">
    <w:name w:val="148"/>
    <w:basedOn w:val="TableNormal1"/>
    <w:rsid w:val="004F27B2"/>
    <w:tblPr>
      <w:tblStyleRowBandSize w:val="1"/>
      <w:tblStyleColBandSize w:val="1"/>
      <w:tblCellMar>
        <w:left w:w="115" w:type="dxa"/>
        <w:right w:w="115" w:type="dxa"/>
      </w:tblCellMar>
    </w:tblPr>
  </w:style>
  <w:style w:type="table" w:customStyle="1" w:styleId="147">
    <w:name w:val="147"/>
    <w:basedOn w:val="TableNormal1"/>
    <w:rsid w:val="004F27B2"/>
    <w:tblPr>
      <w:tblStyleRowBandSize w:val="1"/>
      <w:tblStyleColBandSize w:val="1"/>
      <w:tblCellMar>
        <w:left w:w="115" w:type="dxa"/>
        <w:right w:w="115" w:type="dxa"/>
      </w:tblCellMar>
    </w:tblPr>
  </w:style>
  <w:style w:type="table" w:customStyle="1" w:styleId="146">
    <w:name w:val="146"/>
    <w:basedOn w:val="TableNormal1"/>
    <w:rsid w:val="004F27B2"/>
    <w:tblPr>
      <w:tblStyleRowBandSize w:val="1"/>
      <w:tblStyleColBandSize w:val="1"/>
      <w:tblCellMar>
        <w:left w:w="115" w:type="dxa"/>
        <w:right w:w="115" w:type="dxa"/>
      </w:tblCellMar>
    </w:tblPr>
  </w:style>
  <w:style w:type="table" w:customStyle="1" w:styleId="145">
    <w:name w:val="145"/>
    <w:basedOn w:val="TableNormal1"/>
    <w:rsid w:val="004F27B2"/>
    <w:tblPr>
      <w:tblStyleRowBandSize w:val="1"/>
      <w:tblStyleColBandSize w:val="1"/>
      <w:tblCellMar>
        <w:left w:w="115" w:type="dxa"/>
        <w:right w:w="115" w:type="dxa"/>
      </w:tblCellMar>
    </w:tblPr>
  </w:style>
  <w:style w:type="table" w:customStyle="1" w:styleId="144">
    <w:name w:val="144"/>
    <w:basedOn w:val="TableNormal1"/>
    <w:rsid w:val="004F27B2"/>
    <w:tblPr>
      <w:tblStyleRowBandSize w:val="1"/>
      <w:tblStyleColBandSize w:val="1"/>
      <w:tblCellMar>
        <w:left w:w="115" w:type="dxa"/>
        <w:right w:w="115" w:type="dxa"/>
      </w:tblCellMar>
    </w:tblPr>
  </w:style>
  <w:style w:type="table" w:customStyle="1" w:styleId="143">
    <w:name w:val="143"/>
    <w:basedOn w:val="TableNormal1"/>
    <w:rsid w:val="004F27B2"/>
    <w:tblPr>
      <w:tblStyleRowBandSize w:val="1"/>
      <w:tblStyleColBandSize w:val="1"/>
      <w:tblCellMar>
        <w:left w:w="115" w:type="dxa"/>
        <w:right w:w="115" w:type="dxa"/>
      </w:tblCellMar>
    </w:tblPr>
  </w:style>
  <w:style w:type="table" w:customStyle="1" w:styleId="142">
    <w:name w:val="142"/>
    <w:basedOn w:val="TableNormal1"/>
    <w:rsid w:val="004F27B2"/>
    <w:tblPr>
      <w:tblStyleRowBandSize w:val="1"/>
      <w:tblStyleColBandSize w:val="1"/>
      <w:tblCellMar>
        <w:left w:w="115" w:type="dxa"/>
        <w:right w:w="115" w:type="dxa"/>
      </w:tblCellMar>
    </w:tblPr>
  </w:style>
  <w:style w:type="table" w:customStyle="1" w:styleId="141">
    <w:name w:val="141"/>
    <w:basedOn w:val="TableNormal1"/>
    <w:rsid w:val="004F27B2"/>
    <w:tblPr>
      <w:tblStyleRowBandSize w:val="1"/>
      <w:tblStyleColBandSize w:val="1"/>
      <w:tblCellMar>
        <w:left w:w="115" w:type="dxa"/>
        <w:right w:w="115" w:type="dxa"/>
      </w:tblCellMar>
    </w:tblPr>
  </w:style>
  <w:style w:type="table" w:customStyle="1" w:styleId="140">
    <w:name w:val="140"/>
    <w:basedOn w:val="TableNormal1"/>
    <w:rsid w:val="004F27B2"/>
    <w:tblPr>
      <w:tblStyleRowBandSize w:val="1"/>
      <w:tblStyleColBandSize w:val="1"/>
      <w:tblCellMar>
        <w:left w:w="115" w:type="dxa"/>
        <w:right w:w="115" w:type="dxa"/>
      </w:tblCellMar>
    </w:tblPr>
  </w:style>
  <w:style w:type="table" w:customStyle="1" w:styleId="139">
    <w:name w:val="139"/>
    <w:basedOn w:val="TableNormal1"/>
    <w:rsid w:val="004F27B2"/>
    <w:tblPr>
      <w:tblStyleRowBandSize w:val="1"/>
      <w:tblStyleColBandSize w:val="1"/>
      <w:tblCellMar>
        <w:left w:w="115" w:type="dxa"/>
        <w:right w:w="115" w:type="dxa"/>
      </w:tblCellMar>
    </w:tblPr>
  </w:style>
  <w:style w:type="table" w:customStyle="1" w:styleId="138">
    <w:name w:val="138"/>
    <w:basedOn w:val="TableNormal1"/>
    <w:rsid w:val="004F27B2"/>
    <w:tblPr>
      <w:tblStyleRowBandSize w:val="1"/>
      <w:tblStyleColBandSize w:val="1"/>
      <w:tblCellMar>
        <w:left w:w="115" w:type="dxa"/>
        <w:right w:w="115" w:type="dxa"/>
      </w:tblCellMar>
    </w:tblPr>
  </w:style>
  <w:style w:type="table" w:customStyle="1" w:styleId="137">
    <w:name w:val="137"/>
    <w:basedOn w:val="TableNormal1"/>
    <w:rsid w:val="004F27B2"/>
    <w:tblPr>
      <w:tblStyleRowBandSize w:val="1"/>
      <w:tblStyleColBandSize w:val="1"/>
      <w:tblCellMar>
        <w:left w:w="115" w:type="dxa"/>
        <w:right w:w="115" w:type="dxa"/>
      </w:tblCellMar>
    </w:tblPr>
  </w:style>
  <w:style w:type="table" w:customStyle="1" w:styleId="136">
    <w:name w:val="136"/>
    <w:basedOn w:val="TableNormal1"/>
    <w:rsid w:val="004F27B2"/>
    <w:tblPr>
      <w:tblStyleRowBandSize w:val="1"/>
      <w:tblStyleColBandSize w:val="1"/>
      <w:tblCellMar>
        <w:left w:w="115" w:type="dxa"/>
        <w:right w:w="115" w:type="dxa"/>
      </w:tblCellMar>
    </w:tblPr>
  </w:style>
  <w:style w:type="table" w:customStyle="1" w:styleId="135">
    <w:name w:val="135"/>
    <w:basedOn w:val="TableNormal1"/>
    <w:rsid w:val="004F27B2"/>
    <w:tblPr>
      <w:tblStyleRowBandSize w:val="1"/>
      <w:tblStyleColBandSize w:val="1"/>
      <w:tblCellMar>
        <w:left w:w="115" w:type="dxa"/>
        <w:right w:w="115" w:type="dxa"/>
      </w:tblCellMar>
    </w:tblPr>
  </w:style>
  <w:style w:type="table" w:customStyle="1" w:styleId="134">
    <w:name w:val="134"/>
    <w:basedOn w:val="TableNormal1"/>
    <w:rsid w:val="004F27B2"/>
    <w:tblPr>
      <w:tblStyleRowBandSize w:val="1"/>
      <w:tblStyleColBandSize w:val="1"/>
      <w:tblCellMar>
        <w:left w:w="115" w:type="dxa"/>
        <w:right w:w="115" w:type="dxa"/>
      </w:tblCellMar>
    </w:tblPr>
  </w:style>
  <w:style w:type="table" w:customStyle="1" w:styleId="133">
    <w:name w:val="133"/>
    <w:basedOn w:val="TableNormal1"/>
    <w:rsid w:val="004F27B2"/>
    <w:tblPr>
      <w:tblStyleRowBandSize w:val="1"/>
      <w:tblStyleColBandSize w:val="1"/>
      <w:tblCellMar>
        <w:left w:w="115" w:type="dxa"/>
        <w:right w:w="115" w:type="dxa"/>
      </w:tblCellMar>
    </w:tblPr>
  </w:style>
  <w:style w:type="table" w:customStyle="1" w:styleId="132">
    <w:name w:val="132"/>
    <w:basedOn w:val="TableNormal1"/>
    <w:rsid w:val="004F27B2"/>
    <w:tblPr>
      <w:tblStyleRowBandSize w:val="1"/>
      <w:tblStyleColBandSize w:val="1"/>
      <w:tblCellMar>
        <w:left w:w="115" w:type="dxa"/>
        <w:right w:w="115" w:type="dxa"/>
      </w:tblCellMar>
    </w:tblPr>
  </w:style>
  <w:style w:type="table" w:customStyle="1" w:styleId="131">
    <w:name w:val="131"/>
    <w:basedOn w:val="TableNormal1"/>
    <w:rsid w:val="004F27B2"/>
    <w:tblPr>
      <w:tblStyleRowBandSize w:val="1"/>
      <w:tblStyleColBandSize w:val="1"/>
      <w:tblCellMar>
        <w:left w:w="115" w:type="dxa"/>
        <w:right w:w="115" w:type="dxa"/>
      </w:tblCellMar>
    </w:tblPr>
  </w:style>
  <w:style w:type="table" w:customStyle="1" w:styleId="130">
    <w:name w:val="130"/>
    <w:basedOn w:val="TableNormal1"/>
    <w:rsid w:val="004F27B2"/>
    <w:tblPr>
      <w:tblStyleRowBandSize w:val="1"/>
      <w:tblStyleColBandSize w:val="1"/>
      <w:tblCellMar>
        <w:left w:w="115" w:type="dxa"/>
        <w:right w:w="115" w:type="dxa"/>
      </w:tblCellMar>
    </w:tblPr>
  </w:style>
  <w:style w:type="table" w:customStyle="1" w:styleId="129">
    <w:name w:val="129"/>
    <w:basedOn w:val="TableNormal1"/>
    <w:rsid w:val="004F27B2"/>
    <w:tblPr>
      <w:tblStyleRowBandSize w:val="1"/>
      <w:tblStyleColBandSize w:val="1"/>
      <w:tblCellMar>
        <w:left w:w="115" w:type="dxa"/>
        <w:right w:w="115" w:type="dxa"/>
      </w:tblCellMar>
    </w:tblPr>
  </w:style>
  <w:style w:type="table" w:customStyle="1" w:styleId="128">
    <w:name w:val="128"/>
    <w:basedOn w:val="TableNormal1"/>
    <w:rsid w:val="004F27B2"/>
    <w:tblPr>
      <w:tblStyleRowBandSize w:val="1"/>
      <w:tblStyleColBandSize w:val="1"/>
      <w:tblCellMar>
        <w:left w:w="115" w:type="dxa"/>
        <w:right w:w="115" w:type="dxa"/>
      </w:tblCellMar>
    </w:tblPr>
  </w:style>
  <w:style w:type="table" w:customStyle="1" w:styleId="127">
    <w:name w:val="127"/>
    <w:basedOn w:val="TableNormal1"/>
    <w:rsid w:val="004F27B2"/>
    <w:tblPr>
      <w:tblStyleRowBandSize w:val="1"/>
      <w:tblStyleColBandSize w:val="1"/>
      <w:tblCellMar>
        <w:left w:w="115" w:type="dxa"/>
        <w:right w:w="115" w:type="dxa"/>
      </w:tblCellMar>
    </w:tblPr>
  </w:style>
  <w:style w:type="table" w:customStyle="1" w:styleId="126">
    <w:name w:val="126"/>
    <w:basedOn w:val="TableNormal1"/>
    <w:rsid w:val="004F27B2"/>
    <w:tblPr>
      <w:tblStyleRowBandSize w:val="1"/>
      <w:tblStyleColBandSize w:val="1"/>
      <w:tblCellMar>
        <w:left w:w="115" w:type="dxa"/>
        <w:right w:w="115" w:type="dxa"/>
      </w:tblCellMar>
    </w:tblPr>
  </w:style>
  <w:style w:type="table" w:customStyle="1" w:styleId="125">
    <w:name w:val="125"/>
    <w:basedOn w:val="TableNormal1"/>
    <w:rsid w:val="004F27B2"/>
    <w:tblPr>
      <w:tblStyleRowBandSize w:val="1"/>
      <w:tblStyleColBandSize w:val="1"/>
      <w:tblCellMar>
        <w:left w:w="115" w:type="dxa"/>
        <w:right w:w="115" w:type="dxa"/>
      </w:tblCellMar>
    </w:tblPr>
  </w:style>
  <w:style w:type="table" w:customStyle="1" w:styleId="124">
    <w:name w:val="124"/>
    <w:basedOn w:val="TableNormal1"/>
    <w:rsid w:val="004F27B2"/>
    <w:tblPr>
      <w:tblStyleRowBandSize w:val="1"/>
      <w:tblStyleColBandSize w:val="1"/>
      <w:tblCellMar>
        <w:left w:w="115" w:type="dxa"/>
        <w:right w:w="115" w:type="dxa"/>
      </w:tblCellMar>
    </w:tblPr>
  </w:style>
  <w:style w:type="table" w:customStyle="1" w:styleId="123">
    <w:name w:val="123"/>
    <w:basedOn w:val="TableNormal1"/>
    <w:rsid w:val="004F27B2"/>
    <w:tblPr>
      <w:tblStyleRowBandSize w:val="1"/>
      <w:tblStyleColBandSize w:val="1"/>
      <w:tblCellMar>
        <w:left w:w="115" w:type="dxa"/>
        <w:right w:w="115" w:type="dxa"/>
      </w:tblCellMar>
    </w:tblPr>
  </w:style>
  <w:style w:type="table" w:customStyle="1" w:styleId="122">
    <w:name w:val="122"/>
    <w:basedOn w:val="TableNormal1"/>
    <w:rsid w:val="004F27B2"/>
    <w:tblPr>
      <w:tblStyleRowBandSize w:val="1"/>
      <w:tblStyleColBandSize w:val="1"/>
      <w:tblCellMar>
        <w:left w:w="115" w:type="dxa"/>
        <w:right w:w="115" w:type="dxa"/>
      </w:tblCellMar>
    </w:tblPr>
  </w:style>
  <w:style w:type="table" w:customStyle="1" w:styleId="121">
    <w:name w:val="121"/>
    <w:basedOn w:val="TableNormal1"/>
    <w:rsid w:val="004F27B2"/>
    <w:tblPr>
      <w:tblStyleRowBandSize w:val="1"/>
      <w:tblStyleColBandSize w:val="1"/>
      <w:tblCellMar>
        <w:left w:w="115" w:type="dxa"/>
        <w:right w:w="115" w:type="dxa"/>
      </w:tblCellMar>
    </w:tblPr>
  </w:style>
  <w:style w:type="table" w:customStyle="1" w:styleId="120">
    <w:name w:val="120"/>
    <w:basedOn w:val="TableNormal1"/>
    <w:rsid w:val="004F27B2"/>
    <w:tblPr>
      <w:tblStyleRowBandSize w:val="1"/>
      <w:tblStyleColBandSize w:val="1"/>
      <w:tblCellMar>
        <w:left w:w="115" w:type="dxa"/>
        <w:right w:w="115" w:type="dxa"/>
      </w:tblCellMar>
    </w:tblPr>
  </w:style>
  <w:style w:type="table" w:customStyle="1" w:styleId="119">
    <w:name w:val="119"/>
    <w:basedOn w:val="TableNormal1"/>
    <w:rsid w:val="004F27B2"/>
    <w:tblPr>
      <w:tblStyleRowBandSize w:val="1"/>
      <w:tblStyleColBandSize w:val="1"/>
      <w:tblCellMar>
        <w:left w:w="115" w:type="dxa"/>
        <w:right w:w="115" w:type="dxa"/>
      </w:tblCellMar>
    </w:tblPr>
  </w:style>
  <w:style w:type="table" w:customStyle="1" w:styleId="118">
    <w:name w:val="118"/>
    <w:basedOn w:val="TableNormal1"/>
    <w:rsid w:val="004F27B2"/>
    <w:tblPr>
      <w:tblStyleRowBandSize w:val="1"/>
      <w:tblStyleColBandSize w:val="1"/>
      <w:tblCellMar>
        <w:left w:w="115" w:type="dxa"/>
        <w:right w:w="115" w:type="dxa"/>
      </w:tblCellMar>
    </w:tblPr>
  </w:style>
  <w:style w:type="table" w:customStyle="1" w:styleId="117">
    <w:name w:val="117"/>
    <w:basedOn w:val="TableNormal1"/>
    <w:rsid w:val="004F27B2"/>
    <w:tblPr>
      <w:tblStyleRowBandSize w:val="1"/>
      <w:tblStyleColBandSize w:val="1"/>
      <w:tblCellMar>
        <w:left w:w="115" w:type="dxa"/>
        <w:right w:w="115" w:type="dxa"/>
      </w:tblCellMar>
    </w:tblPr>
  </w:style>
  <w:style w:type="table" w:customStyle="1" w:styleId="116">
    <w:name w:val="116"/>
    <w:basedOn w:val="TableNormal1"/>
    <w:rsid w:val="004F27B2"/>
    <w:tblPr>
      <w:tblStyleRowBandSize w:val="1"/>
      <w:tblStyleColBandSize w:val="1"/>
      <w:tblCellMar>
        <w:left w:w="115" w:type="dxa"/>
        <w:right w:w="115" w:type="dxa"/>
      </w:tblCellMar>
    </w:tblPr>
  </w:style>
  <w:style w:type="table" w:customStyle="1" w:styleId="115">
    <w:name w:val="115"/>
    <w:basedOn w:val="TableNormal1"/>
    <w:rsid w:val="004F27B2"/>
    <w:tblPr>
      <w:tblStyleRowBandSize w:val="1"/>
      <w:tblStyleColBandSize w:val="1"/>
      <w:tblCellMar>
        <w:left w:w="115" w:type="dxa"/>
        <w:right w:w="115" w:type="dxa"/>
      </w:tblCellMar>
    </w:tblPr>
  </w:style>
  <w:style w:type="table" w:customStyle="1" w:styleId="114">
    <w:name w:val="114"/>
    <w:basedOn w:val="TableNormal1"/>
    <w:rsid w:val="004F27B2"/>
    <w:tblPr>
      <w:tblStyleRowBandSize w:val="1"/>
      <w:tblStyleColBandSize w:val="1"/>
      <w:tblCellMar>
        <w:left w:w="72" w:type="dxa"/>
        <w:right w:w="72" w:type="dxa"/>
      </w:tblCellMar>
    </w:tblPr>
  </w:style>
  <w:style w:type="table" w:customStyle="1" w:styleId="113">
    <w:name w:val="113"/>
    <w:basedOn w:val="TableNormal1"/>
    <w:rsid w:val="004F27B2"/>
    <w:tblPr>
      <w:tblStyleRowBandSize w:val="1"/>
      <w:tblStyleColBandSize w:val="1"/>
      <w:tblCellMar>
        <w:left w:w="72" w:type="dxa"/>
        <w:right w:w="72" w:type="dxa"/>
      </w:tblCellMar>
    </w:tblPr>
  </w:style>
  <w:style w:type="table" w:customStyle="1" w:styleId="112">
    <w:name w:val="112"/>
    <w:basedOn w:val="TableNormal1"/>
    <w:rsid w:val="004F27B2"/>
    <w:tblPr>
      <w:tblStyleRowBandSize w:val="1"/>
      <w:tblStyleColBandSize w:val="1"/>
      <w:tblCellMar>
        <w:left w:w="72" w:type="dxa"/>
        <w:right w:w="72" w:type="dxa"/>
      </w:tblCellMar>
    </w:tblPr>
  </w:style>
  <w:style w:type="table" w:customStyle="1" w:styleId="1111">
    <w:name w:val="111"/>
    <w:basedOn w:val="TableNormal1"/>
    <w:rsid w:val="004F27B2"/>
    <w:tblPr>
      <w:tblStyleRowBandSize w:val="1"/>
      <w:tblStyleColBandSize w:val="1"/>
      <w:tblCellMar>
        <w:left w:w="115" w:type="dxa"/>
        <w:right w:w="115" w:type="dxa"/>
      </w:tblCellMar>
    </w:tblPr>
  </w:style>
  <w:style w:type="table" w:customStyle="1" w:styleId="1100">
    <w:name w:val="110"/>
    <w:basedOn w:val="TableNormal1"/>
    <w:rsid w:val="004F27B2"/>
    <w:tblPr>
      <w:tblStyleRowBandSize w:val="1"/>
      <w:tblStyleColBandSize w:val="1"/>
      <w:tblCellMar>
        <w:left w:w="115" w:type="dxa"/>
        <w:right w:w="115" w:type="dxa"/>
      </w:tblCellMar>
    </w:tblPr>
  </w:style>
  <w:style w:type="table" w:customStyle="1" w:styleId="109">
    <w:name w:val="109"/>
    <w:basedOn w:val="TableNormal1"/>
    <w:rsid w:val="004F27B2"/>
    <w:tblPr>
      <w:tblStyleRowBandSize w:val="1"/>
      <w:tblStyleColBandSize w:val="1"/>
      <w:tblCellMar>
        <w:left w:w="115" w:type="dxa"/>
        <w:right w:w="115" w:type="dxa"/>
      </w:tblCellMar>
    </w:tblPr>
  </w:style>
  <w:style w:type="table" w:customStyle="1" w:styleId="108">
    <w:name w:val="108"/>
    <w:basedOn w:val="TableNormal1"/>
    <w:rsid w:val="004F27B2"/>
    <w:tblPr>
      <w:tblStyleRowBandSize w:val="1"/>
      <w:tblStyleColBandSize w:val="1"/>
      <w:tblCellMar>
        <w:left w:w="115" w:type="dxa"/>
        <w:right w:w="115" w:type="dxa"/>
      </w:tblCellMar>
    </w:tblPr>
  </w:style>
  <w:style w:type="table" w:customStyle="1" w:styleId="107">
    <w:name w:val="107"/>
    <w:basedOn w:val="TableNormal1"/>
    <w:rsid w:val="004F27B2"/>
    <w:tblPr>
      <w:tblStyleRowBandSize w:val="1"/>
      <w:tblStyleColBandSize w:val="1"/>
      <w:tblCellMar>
        <w:left w:w="115" w:type="dxa"/>
        <w:right w:w="115" w:type="dxa"/>
      </w:tblCellMar>
    </w:tblPr>
  </w:style>
  <w:style w:type="table" w:customStyle="1" w:styleId="106">
    <w:name w:val="106"/>
    <w:basedOn w:val="TableNormal1"/>
    <w:rsid w:val="004F27B2"/>
    <w:tblPr>
      <w:tblStyleRowBandSize w:val="1"/>
      <w:tblStyleColBandSize w:val="1"/>
      <w:tblCellMar>
        <w:left w:w="115" w:type="dxa"/>
        <w:right w:w="115" w:type="dxa"/>
      </w:tblCellMar>
    </w:tblPr>
  </w:style>
  <w:style w:type="table" w:customStyle="1" w:styleId="105">
    <w:name w:val="105"/>
    <w:basedOn w:val="TableNormal1"/>
    <w:rsid w:val="004F27B2"/>
    <w:tblPr>
      <w:tblStyleRowBandSize w:val="1"/>
      <w:tblStyleColBandSize w:val="1"/>
      <w:tblCellMar>
        <w:left w:w="115" w:type="dxa"/>
        <w:right w:w="115" w:type="dxa"/>
      </w:tblCellMar>
    </w:tblPr>
  </w:style>
  <w:style w:type="table" w:customStyle="1" w:styleId="104">
    <w:name w:val="104"/>
    <w:basedOn w:val="TableNormal1"/>
    <w:rsid w:val="004F27B2"/>
    <w:tblPr>
      <w:tblStyleRowBandSize w:val="1"/>
      <w:tblStyleColBandSize w:val="1"/>
      <w:tblCellMar>
        <w:left w:w="115" w:type="dxa"/>
        <w:right w:w="115" w:type="dxa"/>
      </w:tblCellMar>
    </w:tblPr>
  </w:style>
  <w:style w:type="table" w:customStyle="1" w:styleId="103">
    <w:name w:val="103"/>
    <w:basedOn w:val="TableNormal1"/>
    <w:rsid w:val="004F27B2"/>
    <w:tblPr>
      <w:tblStyleRowBandSize w:val="1"/>
      <w:tblStyleColBandSize w:val="1"/>
      <w:tblCellMar>
        <w:left w:w="115" w:type="dxa"/>
        <w:right w:w="115" w:type="dxa"/>
      </w:tblCellMar>
    </w:tblPr>
  </w:style>
  <w:style w:type="table" w:customStyle="1" w:styleId="102">
    <w:name w:val="102"/>
    <w:basedOn w:val="TableNormal1"/>
    <w:rsid w:val="004F27B2"/>
    <w:tblPr>
      <w:tblStyleRowBandSize w:val="1"/>
      <w:tblStyleColBandSize w:val="1"/>
      <w:tblCellMar>
        <w:left w:w="115" w:type="dxa"/>
        <w:right w:w="115" w:type="dxa"/>
      </w:tblCellMar>
    </w:tblPr>
  </w:style>
  <w:style w:type="table" w:customStyle="1" w:styleId="101">
    <w:name w:val="101"/>
    <w:basedOn w:val="TableNormal1"/>
    <w:rsid w:val="004F27B2"/>
    <w:tblPr>
      <w:tblStyleRowBandSize w:val="1"/>
      <w:tblStyleColBandSize w:val="1"/>
      <w:tblCellMar>
        <w:left w:w="72" w:type="dxa"/>
        <w:right w:w="72" w:type="dxa"/>
      </w:tblCellMar>
    </w:tblPr>
  </w:style>
  <w:style w:type="table" w:customStyle="1" w:styleId="100">
    <w:name w:val="100"/>
    <w:basedOn w:val="TableNormal1"/>
    <w:rsid w:val="004F27B2"/>
    <w:tblPr>
      <w:tblStyleRowBandSize w:val="1"/>
      <w:tblStyleColBandSize w:val="1"/>
      <w:tblCellMar>
        <w:left w:w="72" w:type="dxa"/>
        <w:right w:w="72" w:type="dxa"/>
      </w:tblCellMar>
    </w:tblPr>
  </w:style>
  <w:style w:type="table" w:customStyle="1" w:styleId="99">
    <w:name w:val="99"/>
    <w:basedOn w:val="TableNormal1"/>
    <w:rsid w:val="004F27B2"/>
    <w:tblPr>
      <w:tblStyleRowBandSize w:val="1"/>
      <w:tblStyleColBandSize w:val="1"/>
      <w:tblCellMar>
        <w:left w:w="72" w:type="dxa"/>
        <w:right w:w="72" w:type="dxa"/>
      </w:tblCellMar>
    </w:tblPr>
  </w:style>
  <w:style w:type="table" w:customStyle="1" w:styleId="98">
    <w:name w:val="98"/>
    <w:basedOn w:val="TableNormal1"/>
    <w:rsid w:val="004F27B2"/>
    <w:tblPr>
      <w:tblStyleRowBandSize w:val="1"/>
      <w:tblStyleColBandSize w:val="1"/>
      <w:tblCellMar>
        <w:left w:w="72" w:type="dxa"/>
        <w:right w:w="72" w:type="dxa"/>
      </w:tblCellMar>
    </w:tblPr>
  </w:style>
  <w:style w:type="table" w:customStyle="1" w:styleId="97">
    <w:name w:val="97"/>
    <w:basedOn w:val="TableNormal1"/>
    <w:rsid w:val="004F27B2"/>
    <w:tblPr>
      <w:tblStyleRowBandSize w:val="1"/>
      <w:tblStyleColBandSize w:val="1"/>
      <w:tblCellMar>
        <w:left w:w="72" w:type="dxa"/>
        <w:right w:w="72" w:type="dxa"/>
      </w:tblCellMar>
    </w:tblPr>
  </w:style>
  <w:style w:type="table" w:customStyle="1" w:styleId="96">
    <w:name w:val="96"/>
    <w:basedOn w:val="TableNormal1"/>
    <w:rsid w:val="004F27B2"/>
    <w:tblPr>
      <w:tblStyleRowBandSize w:val="1"/>
      <w:tblStyleColBandSize w:val="1"/>
      <w:tblCellMar>
        <w:left w:w="72" w:type="dxa"/>
        <w:right w:w="72" w:type="dxa"/>
      </w:tblCellMar>
    </w:tblPr>
  </w:style>
  <w:style w:type="table" w:customStyle="1" w:styleId="95">
    <w:name w:val="95"/>
    <w:basedOn w:val="TableNormal1"/>
    <w:rsid w:val="004F27B2"/>
    <w:tblPr>
      <w:tblStyleRowBandSize w:val="1"/>
      <w:tblStyleColBandSize w:val="1"/>
      <w:tblCellMar>
        <w:left w:w="72" w:type="dxa"/>
        <w:right w:w="72" w:type="dxa"/>
      </w:tblCellMar>
    </w:tblPr>
  </w:style>
  <w:style w:type="table" w:customStyle="1" w:styleId="94">
    <w:name w:val="94"/>
    <w:basedOn w:val="TableNormal1"/>
    <w:rsid w:val="004F27B2"/>
    <w:tblPr>
      <w:tblStyleRowBandSize w:val="1"/>
      <w:tblStyleColBandSize w:val="1"/>
      <w:tblCellMar>
        <w:left w:w="72" w:type="dxa"/>
        <w:right w:w="72" w:type="dxa"/>
      </w:tblCellMar>
    </w:tblPr>
  </w:style>
  <w:style w:type="table" w:customStyle="1" w:styleId="93">
    <w:name w:val="93"/>
    <w:basedOn w:val="TableNormal1"/>
    <w:rsid w:val="004F27B2"/>
    <w:tblPr>
      <w:tblStyleRowBandSize w:val="1"/>
      <w:tblStyleColBandSize w:val="1"/>
      <w:tblCellMar>
        <w:left w:w="115" w:type="dxa"/>
        <w:right w:w="115" w:type="dxa"/>
      </w:tblCellMar>
    </w:tblPr>
  </w:style>
  <w:style w:type="table" w:customStyle="1" w:styleId="920">
    <w:name w:val="92"/>
    <w:basedOn w:val="TableNormal1"/>
    <w:rsid w:val="004F27B2"/>
    <w:tblPr>
      <w:tblStyleRowBandSize w:val="1"/>
      <w:tblStyleColBandSize w:val="1"/>
      <w:tblCellMar>
        <w:left w:w="115" w:type="dxa"/>
        <w:right w:w="115" w:type="dxa"/>
      </w:tblCellMar>
    </w:tblPr>
  </w:style>
  <w:style w:type="table" w:customStyle="1" w:styleId="910">
    <w:name w:val="91"/>
    <w:basedOn w:val="TableNormal1"/>
    <w:rsid w:val="004F27B2"/>
    <w:tblPr>
      <w:tblStyleRowBandSize w:val="1"/>
      <w:tblStyleColBandSize w:val="1"/>
      <w:tblCellMar>
        <w:top w:w="102" w:type="dxa"/>
        <w:left w:w="62" w:type="dxa"/>
        <w:bottom w:w="102" w:type="dxa"/>
        <w:right w:w="62" w:type="dxa"/>
      </w:tblCellMar>
    </w:tblPr>
  </w:style>
  <w:style w:type="table" w:customStyle="1" w:styleId="900">
    <w:name w:val="90"/>
    <w:basedOn w:val="TableNormal1"/>
    <w:rsid w:val="004F27B2"/>
    <w:tblPr>
      <w:tblStyleRowBandSize w:val="1"/>
      <w:tblStyleColBandSize w:val="1"/>
      <w:tblCellMar>
        <w:left w:w="115" w:type="dxa"/>
        <w:right w:w="115" w:type="dxa"/>
      </w:tblCellMar>
    </w:tblPr>
  </w:style>
  <w:style w:type="table" w:customStyle="1" w:styleId="89">
    <w:name w:val="89"/>
    <w:basedOn w:val="TableNormal1"/>
    <w:rsid w:val="004F27B2"/>
    <w:tblPr>
      <w:tblStyleRowBandSize w:val="1"/>
      <w:tblStyleColBandSize w:val="1"/>
      <w:tblCellMar>
        <w:left w:w="115" w:type="dxa"/>
        <w:right w:w="115" w:type="dxa"/>
      </w:tblCellMar>
    </w:tblPr>
  </w:style>
  <w:style w:type="table" w:customStyle="1" w:styleId="88">
    <w:name w:val="88"/>
    <w:basedOn w:val="TableNormal1"/>
    <w:rsid w:val="004F27B2"/>
    <w:tblPr>
      <w:tblStyleRowBandSize w:val="1"/>
      <w:tblStyleColBandSize w:val="1"/>
      <w:tblCellMar>
        <w:left w:w="115" w:type="dxa"/>
        <w:right w:w="115" w:type="dxa"/>
      </w:tblCellMar>
    </w:tblPr>
  </w:style>
  <w:style w:type="table" w:customStyle="1" w:styleId="87">
    <w:name w:val="87"/>
    <w:basedOn w:val="TableNormal1"/>
    <w:rsid w:val="004F27B2"/>
    <w:tblPr>
      <w:tblStyleRowBandSize w:val="1"/>
      <w:tblStyleColBandSize w:val="1"/>
      <w:tblCellMar>
        <w:top w:w="102" w:type="dxa"/>
        <w:left w:w="115" w:type="dxa"/>
        <w:bottom w:w="102" w:type="dxa"/>
        <w:right w:w="115" w:type="dxa"/>
      </w:tblCellMar>
    </w:tblPr>
  </w:style>
  <w:style w:type="table" w:customStyle="1" w:styleId="86">
    <w:name w:val="86"/>
    <w:basedOn w:val="TableNormal1"/>
    <w:rsid w:val="004F27B2"/>
    <w:tblPr>
      <w:tblStyleRowBandSize w:val="1"/>
      <w:tblStyleColBandSize w:val="1"/>
      <w:tblCellMar>
        <w:top w:w="102" w:type="dxa"/>
        <w:left w:w="115" w:type="dxa"/>
        <w:bottom w:w="102" w:type="dxa"/>
        <w:right w:w="115" w:type="dxa"/>
      </w:tblCellMar>
    </w:tblPr>
  </w:style>
  <w:style w:type="table" w:customStyle="1" w:styleId="85">
    <w:name w:val="85"/>
    <w:basedOn w:val="TableNormal1"/>
    <w:rsid w:val="004F27B2"/>
    <w:tblPr>
      <w:tblStyleRowBandSize w:val="1"/>
      <w:tblStyleColBandSize w:val="1"/>
      <w:tblCellMar>
        <w:top w:w="102" w:type="dxa"/>
        <w:left w:w="115" w:type="dxa"/>
        <w:bottom w:w="102" w:type="dxa"/>
        <w:right w:w="115" w:type="dxa"/>
      </w:tblCellMar>
    </w:tblPr>
  </w:style>
  <w:style w:type="table" w:customStyle="1" w:styleId="84">
    <w:name w:val="84"/>
    <w:basedOn w:val="TableNormal1"/>
    <w:rsid w:val="004F27B2"/>
    <w:tblPr>
      <w:tblStyleRowBandSize w:val="1"/>
      <w:tblStyleColBandSize w:val="1"/>
      <w:tblCellMar>
        <w:top w:w="102" w:type="dxa"/>
        <w:left w:w="115" w:type="dxa"/>
        <w:bottom w:w="102" w:type="dxa"/>
        <w:right w:w="115" w:type="dxa"/>
      </w:tblCellMar>
    </w:tblPr>
  </w:style>
  <w:style w:type="table" w:customStyle="1" w:styleId="83">
    <w:name w:val="83"/>
    <w:basedOn w:val="TableNormal1"/>
    <w:rsid w:val="004F27B2"/>
    <w:tblPr>
      <w:tblStyleRowBandSize w:val="1"/>
      <w:tblStyleColBandSize w:val="1"/>
      <w:tblCellMar>
        <w:top w:w="102" w:type="dxa"/>
        <w:left w:w="115" w:type="dxa"/>
        <w:bottom w:w="102" w:type="dxa"/>
        <w:right w:w="115" w:type="dxa"/>
      </w:tblCellMar>
    </w:tblPr>
  </w:style>
  <w:style w:type="table" w:customStyle="1" w:styleId="820">
    <w:name w:val="82"/>
    <w:basedOn w:val="TableNormal1"/>
    <w:rsid w:val="004F27B2"/>
    <w:tblPr>
      <w:tblStyleRowBandSize w:val="1"/>
      <w:tblStyleColBandSize w:val="1"/>
    </w:tblPr>
  </w:style>
  <w:style w:type="table" w:customStyle="1" w:styleId="810">
    <w:name w:val="81"/>
    <w:basedOn w:val="TableNormal1"/>
    <w:rsid w:val="004F27B2"/>
    <w:tblPr>
      <w:tblStyleRowBandSize w:val="1"/>
      <w:tblStyleColBandSize w:val="1"/>
      <w:tblCellMar>
        <w:top w:w="102" w:type="dxa"/>
        <w:left w:w="115" w:type="dxa"/>
        <w:bottom w:w="102" w:type="dxa"/>
        <w:right w:w="115" w:type="dxa"/>
      </w:tblCellMar>
    </w:tblPr>
  </w:style>
  <w:style w:type="table" w:customStyle="1" w:styleId="78">
    <w:name w:val="78"/>
    <w:basedOn w:val="TableNormal1"/>
    <w:rsid w:val="004F27B2"/>
    <w:tblPr>
      <w:tblStyleRowBandSize w:val="1"/>
      <w:tblStyleColBandSize w:val="1"/>
      <w:tblCellMar>
        <w:top w:w="102" w:type="dxa"/>
        <w:left w:w="115" w:type="dxa"/>
        <w:bottom w:w="102" w:type="dxa"/>
        <w:right w:w="115" w:type="dxa"/>
      </w:tblCellMar>
    </w:tblPr>
  </w:style>
  <w:style w:type="table" w:customStyle="1" w:styleId="75">
    <w:name w:val="75"/>
    <w:basedOn w:val="TableNormal1"/>
    <w:rsid w:val="004F27B2"/>
    <w:tblPr>
      <w:tblStyleRowBandSize w:val="1"/>
      <w:tblStyleColBandSize w:val="1"/>
      <w:tblCellMar>
        <w:top w:w="102" w:type="dxa"/>
        <w:left w:w="115" w:type="dxa"/>
        <w:bottom w:w="102" w:type="dxa"/>
        <w:right w:w="115" w:type="dxa"/>
      </w:tblCellMar>
    </w:tblPr>
  </w:style>
  <w:style w:type="table" w:customStyle="1" w:styleId="74">
    <w:name w:val="74"/>
    <w:basedOn w:val="TableNormal1"/>
    <w:rsid w:val="004F27B2"/>
    <w:tblPr>
      <w:tblStyleRowBandSize w:val="1"/>
      <w:tblStyleColBandSize w:val="1"/>
      <w:tblCellMar>
        <w:top w:w="102" w:type="dxa"/>
        <w:left w:w="115" w:type="dxa"/>
        <w:bottom w:w="102" w:type="dxa"/>
        <w:right w:w="115" w:type="dxa"/>
      </w:tblCellMar>
    </w:tblPr>
  </w:style>
  <w:style w:type="table" w:customStyle="1" w:styleId="73">
    <w:name w:val="73"/>
    <w:basedOn w:val="TableNormal1"/>
    <w:rsid w:val="004F27B2"/>
    <w:tblPr>
      <w:tblStyleRowBandSize w:val="1"/>
      <w:tblStyleColBandSize w:val="1"/>
      <w:tblCellMar>
        <w:top w:w="102" w:type="dxa"/>
        <w:left w:w="115" w:type="dxa"/>
        <w:bottom w:w="102" w:type="dxa"/>
        <w:right w:w="115" w:type="dxa"/>
      </w:tblCellMar>
    </w:tblPr>
  </w:style>
  <w:style w:type="table" w:customStyle="1" w:styleId="72">
    <w:name w:val="72"/>
    <w:basedOn w:val="TableNormal1"/>
    <w:rsid w:val="004F27B2"/>
    <w:tblPr>
      <w:tblStyleRowBandSize w:val="1"/>
      <w:tblStyleColBandSize w:val="1"/>
      <w:tblCellMar>
        <w:top w:w="102" w:type="dxa"/>
        <w:left w:w="115" w:type="dxa"/>
        <w:bottom w:w="102" w:type="dxa"/>
        <w:right w:w="115" w:type="dxa"/>
      </w:tblCellMar>
    </w:tblPr>
  </w:style>
  <w:style w:type="table" w:customStyle="1" w:styleId="710">
    <w:name w:val="71"/>
    <w:basedOn w:val="TableNormal1"/>
    <w:rsid w:val="004F27B2"/>
    <w:tblPr>
      <w:tblStyleRowBandSize w:val="1"/>
      <w:tblStyleColBandSize w:val="1"/>
      <w:tblCellMar>
        <w:top w:w="102" w:type="dxa"/>
        <w:left w:w="115" w:type="dxa"/>
        <w:bottom w:w="102" w:type="dxa"/>
        <w:right w:w="115" w:type="dxa"/>
      </w:tblCellMar>
    </w:tblPr>
  </w:style>
  <w:style w:type="table" w:customStyle="1" w:styleId="700">
    <w:name w:val="70"/>
    <w:basedOn w:val="TableNormal1"/>
    <w:rsid w:val="004F27B2"/>
    <w:tblPr>
      <w:tblStyleRowBandSize w:val="1"/>
      <w:tblStyleColBandSize w:val="1"/>
      <w:tblCellMar>
        <w:top w:w="102" w:type="dxa"/>
        <w:left w:w="115" w:type="dxa"/>
        <w:bottom w:w="102" w:type="dxa"/>
        <w:right w:w="115" w:type="dxa"/>
      </w:tblCellMar>
    </w:tblPr>
  </w:style>
  <w:style w:type="table" w:customStyle="1" w:styleId="69">
    <w:name w:val="69"/>
    <w:basedOn w:val="TableNormal1"/>
    <w:rsid w:val="004F27B2"/>
    <w:tblPr>
      <w:tblStyleRowBandSize w:val="1"/>
      <w:tblStyleColBandSize w:val="1"/>
      <w:tblCellMar>
        <w:top w:w="102" w:type="dxa"/>
        <w:left w:w="115" w:type="dxa"/>
        <w:bottom w:w="102" w:type="dxa"/>
        <w:right w:w="115" w:type="dxa"/>
      </w:tblCellMar>
    </w:tblPr>
  </w:style>
  <w:style w:type="table" w:customStyle="1" w:styleId="68">
    <w:name w:val="68"/>
    <w:basedOn w:val="TableNormal1"/>
    <w:rsid w:val="004F27B2"/>
    <w:tblPr>
      <w:tblStyleRowBandSize w:val="1"/>
      <w:tblStyleColBandSize w:val="1"/>
      <w:tblCellMar>
        <w:top w:w="102" w:type="dxa"/>
        <w:left w:w="115" w:type="dxa"/>
        <w:bottom w:w="102" w:type="dxa"/>
        <w:right w:w="115" w:type="dxa"/>
      </w:tblCellMar>
    </w:tblPr>
  </w:style>
  <w:style w:type="table" w:customStyle="1" w:styleId="67">
    <w:name w:val="67"/>
    <w:basedOn w:val="TableNormal1"/>
    <w:rsid w:val="004F27B2"/>
    <w:tblPr>
      <w:tblStyleRowBandSize w:val="1"/>
      <w:tblStyleColBandSize w:val="1"/>
      <w:tblCellMar>
        <w:top w:w="102" w:type="dxa"/>
        <w:left w:w="115" w:type="dxa"/>
        <w:bottom w:w="102" w:type="dxa"/>
        <w:right w:w="115" w:type="dxa"/>
      </w:tblCellMar>
    </w:tblPr>
  </w:style>
  <w:style w:type="table" w:customStyle="1" w:styleId="66">
    <w:name w:val="66"/>
    <w:basedOn w:val="TableNormal1"/>
    <w:rsid w:val="004F27B2"/>
    <w:tblPr>
      <w:tblStyleRowBandSize w:val="1"/>
      <w:tblStyleColBandSize w:val="1"/>
      <w:tblCellMar>
        <w:top w:w="102" w:type="dxa"/>
        <w:left w:w="115" w:type="dxa"/>
        <w:bottom w:w="102" w:type="dxa"/>
        <w:right w:w="115" w:type="dxa"/>
      </w:tblCellMar>
    </w:tblPr>
  </w:style>
  <w:style w:type="table" w:customStyle="1" w:styleId="65">
    <w:name w:val="65"/>
    <w:basedOn w:val="TableNormal1"/>
    <w:rsid w:val="004F27B2"/>
    <w:tblPr>
      <w:tblStyleRowBandSize w:val="1"/>
      <w:tblStyleColBandSize w:val="1"/>
      <w:tblCellMar>
        <w:top w:w="102" w:type="dxa"/>
        <w:left w:w="115" w:type="dxa"/>
        <w:bottom w:w="102" w:type="dxa"/>
        <w:right w:w="115" w:type="dxa"/>
      </w:tblCellMar>
    </w:tblPr>
  </w:style>
  <w:style w:type="table" w:customStyle="1" w:styleId="64">
    <w:name w:val="64"/>
    <w:basedOn w:val="TableNormal1"/>
    <w:rsid w:val="004F27B2"/>
    <w:tblPr>
      <w:tblStyleRowBandSize w:val="1"/>
      <w:tblStyleColBandSize w:val="1"/>
      <w:tblCellMar>
        <w:top w:w="102" w:type="dxa"/>
        <w:left w:w="115" w:type="dxa"/>
        <w:bottom w:w="102" w:type="dxa"/>
        <w:right w:w="115" w:type="dxa"/>
      </w:tblCellMar>
    </w:tblPr>
  </w:style>
  <w:style w:type="table" w:customStyle="1" w:styleId="63">
    <w:name w:val="63"/>
    <w:basedOn w:val="TableNormal1"/>
    <w:rsid w:val="004F27B2"/>
    <w:tblPr>
      <w:tblStyleRowBandSize w:val="1"/>
      <w:tblStyleColBandSize w:val="1"/>
      <w:tblCellMar>
        <w:top w:w="102" w:type="dxa"/>
        <w:left w:w="115" w:type="dxa"/>
        <w:bottom w:w="102" w:type="dxa"/>
        <w:right w:w="115" w:type="dxa"/>
      </w:tblCellMar>
    </w:tblPr>
  </w:style>
  <w:style w:type="table" w:customStyle="1" w:styleId="62">
    <w:name w:val="62"/>
    <w:basedOn w:val="TableNormal1"/>
    <w:rsid w:val="004F27B2"/>
    <w:tblPr>
      <w:tblStyleRowBandSize w:val="1"/>
      <w:tblStyleColBandSize w:val="1"/>
      <w:tblCellMar>
        <w:top w:w="102" w:type="dxa"/>
        <w:left w:w="115" w:type="dxa"/>
        <w:bottom w:w="102" w:type="dxa"/>
        <w:right w:w="115" w:type="dxa"/>
      </w:tblCellMar>
    </w:tblPr>
  </w:style>
  <w:style w:type="table" w:customStyle="1" w:styleId="610">
    <w:name w:val="61"/>
    <w:basedOn w:val="TableNormal1"/>
    <w:rsid w:val="004F27B2"/>
    <w:tblPr>
      <w:tblStyleRowBandSize w:val="1"/>
      <w:tblStyleColBandSize w:val="1"/>
      <w:tblCellMar>
        <w:top w:w="102" w:type="dxa"/>
        <w:left w:w="115" w:type="dxa"/>
        <w:bottom w:w="102" w:type="dxa"/>
        <w:right w:w="115" w:type="dxa"/>
      </w:tblCellMar>
    </w:tblPr>
  </w:style>
  <w:style w:type="table" w:customStyle="1" w:styleId="600">
    <w:name w:val="60"/>
    <w:basedOn w:val="TableNormal1"/>
    <w:rsid w:val="004F27B2"/>
    <w:tblPr>
      <w:tblStyleRowBandSize w:val="1"/>
      <w:tblStyleColBandSize w:val="1"/>
      <w:tblCellMar>
        <w:top w:w="102" w:type="dxa"/>
        <w:left w:w="115" w:type="dxa"/>
        <w:bottom w:w="102" w:type="dxa"/>
        <w:right w:w="115" w:type="dxa"/>
      </w:tblCellMar>
    </w:tblPr>
  </w:style>
  <w:style w:type="table" w:customStyle="1" w:styleId="59">
    <w:name w:val="59"/>
    <w:basedOn w:val="TableNormal1"/>
    <w:rsid w:val="004F27B2"/>
    <w:tblPr>
      <w:tblStyleRowBandSize w:val="1"/>
      <w:tblStyleColBandSize w:val="1"/>
      <w:tblCellMar>
        <w:top w:w="102" w:type="dxa"/>
        <w:left w:w="115" w:type="dxa"/>
        <w:bottom w:w="102" w:type="dxa"/>
        <w:right w:w="115" w:type="dxa"/>
      </w:tblCellMar>
    </w:tblPr>
  </w:style>
  <w:style w:type="table" w:customStyle="1" w:styleId="58">
    <w:name w:val="58"/>
    <w:basedOn w:val="TableNormal1"/>
    <w:rsid w:val="004F27B2"/>
    <w:tblPr>
      <w:tblStyleRowBandSize w:val="1"/>
      <w:tblStyleColBandSize w:val="1"/>
      <w:tblCellMar>
        <w:top w:w="102" w:type="dxa"/>
        <w:left w:w="115" w:type="dxa"/>
        <w:bottom w:w="102" w:type="dxa"/>
        <w:right w:w="115" w:type="dxa"/>
      </w:tblCellMar>
    </w:tblPr>
  </w:style>
  <w:style w:type="table" w:customStyle="1" w:styleId="57">
    <w:name w:val="57"/>
    <w:basedOn w:val="TableNormal1"/>
    <w:rsid w:val="004F27B2"/>
    <w:tblPr>
      <w:tblStyleRowBandSize w:val="1"/>
      <w:tblStyleColBandSize w:val="1"/>
      <w:tblCellMar>
        <w:top w:w="102" w:type="dxa"/>
        <w:left w:w="115" w:type="dxa"/>
        <w:bottom w:w="102" w:type="dxa"/>
        <w:right w:w="115" w:type="dxa"/>
      </w:tblCellMar>
    </w:tblPr>
  </w:style>
  <w:style w:type="table" w:customStyle="1" w:styleId="56">
    <w:name w:val="56"/>
    <w:basedOn w:val="TableNormal1"/>
    <w:rsid w:val="004F27B2"/>
    <w:tblPr>
      <w:tblStyleRowBandSize w:val="1"/>
      <w:tblStyleColBandSize w:val="1"/>
      <w:tblCellMar>
        <w:top w:w="102" w:type="dxa"/>
        <w:left w:w="115" w:type="dxa"/>
        <w:bottom w:w="102" w:type="dxa"/>
        <w:right w:w="115" w:type="dxa"/>
      </w:tblCellMar>
    </w:tblPr>
  </w:style>
  <w:style w:type="table" w:customStyle="1" w:styleId="55">
    <w:name w:val="55"/>
    <w:basedOn w:val="TableNormal1"/>
    <w:rsid w:val="004F27B2"/>
    <w:tblPr>
      <w:tblStyleRowBandSize w:val="1"/>
      <w:tblStyleColBandSize w:val="1"/>
      <w:tblCellMar>
        <w:top w:w="102" w:type="dxa"/>
        <w:left w:w="115" w:type="dxa"/>
        <w:bottom w:w="102" w:type="dxa"/>
        <w:right w:w="115" w:type="dxa"/>
      </w:tblCellMar>
    </w:tblPr>
  </w:style>
  <w:style w:type="table" w:customStyle="1" w:styleId="54">
    <w:name w:val="54"/>
    <w:basedOn w:val="TableNormal1"/>
    <w:rsid w:val="004F27B2"/>
    <w:tblPr>
      <w:tblStyleRowBandSize w:val="1"/>
      <w:tblStyleColBandSize w:val="1"/>
      <w:tblCellMar>
        <w:top w:w="102" w:type="dxa"/>
        <w:left w:w="115" w:type="dxa"/>
        <w:bottom w:w="102" w:type="dxa"/>
        <w:right w:w="115" w:type="dxa"/>
      </w:tblCellMar>
    </w:tblPr>
  </w:style>
  <w:style w:type="table" w:customStyle="1" w:styleId="53">
    <w:name w:val="53"/>
    <w:basedOn w:val="TableNormal1"/>
    <w:rsid w:val="004F27B2"/>
    <w:tblPr>
      <w:tblStyleRowBandSize w:val="1"/>
      <w:tblStyleColBandSize w:val="1"/>
      <w:tblCellMar>
        <w:top w:w="102" w:type="dxa"/>
        <w:left w:w="115" w:type="dxa"/>
        <w:bottom w:w="102" w:type="dxa"/>
        <w:right w:w="115" w:type="dxa"/>
      </w:tblCellMar>
    </w:tblPr>
  </w:style>
  <w:style w:type="table" w:customStyle="1" w:styleId="52">
    <w:name w:val="52"/>
    <w:basedOn w:val="TableNormal1"/>
    <w:rsid w:val="004F27B2"/>
    <w:tblPr>
      <w:tblStyleRowBandSize w:val="1"/>
      <w:tblStyleColBandSize w:val="1"/>
      <w:tblCellMar>
        <w:top w:w="102" w:type="dxa"/>
        <w:left w:w="115" w:type="dxa"/>
        <w:bottom w:w="102" w:type="dxa"/>
        <w:right w:w="115" w:type="dxa"/>
      </w:tblCellMar>
    </w:tblPr>
  </w:style>
  <w:style w:type="table" w:customStyle="1" w:styleId="510">
    <w:name w:val="51"/>
    <w:basedOn w:val="TableNormal1"/>
    <w:rsid w:val="004F27B2"/>
    <w:tblPr>
      <w:tblStyleRowBandSize w:val="1"/>
      <w:tblStyleColBandSize w:val="1"/>
      <w:tblCellMar>
        <w:top w:w="102" w:type="dxa"/>
        <w:left w:w="115" w:type="dxa"/>
        <w:bottom w:w="102" w:type="dxa"/>
        <w:right w:w="115" w:type="dxa"/>
      </w:tblCellMar>
    </w:tblPr>
  </w:style>
  <w:style w:type="table" w:customStyle="1" w:styleId="500">
    <w:name w:val="50"/>
    <w:basedOn w:val="TableNormal1"/>
    <w:rsid w:val="004F27B2"/>
    <w:tblPr>
      <w:tblStyleRowBandSize w:val="1"/>
      <w:tblStyleColBandSize w:val="1"/>
      <w:tblCellMar>
        <w:top w:w="102" w:type="dxa"/>
        <w:left w:w="115" w:type="dxa"/>
        <w:bottom w:w="102" w:type="dxa"/>
        <w:right w:w="115" w:type="dxa"/>
      </w:tblCellMar>
    </w:tblPr>
  </w:style>
  <w:style w:type="table" w:customStyle="1" w:styleId="49">
    <w:name w:val="49"/>
    <w:basedOn w:val="TableNormal1"/>
    <w:rsid w:val="004F27B2"/>
    <w:tblPr>
      <w:tblStyleRowBandSize w:val="1"/>
      <w:tblStyleColBandSize w:val="1"/>
      <w:tblCellMar>
        <w:top w:w="102" w:type="dxa"/>
        <w:left w:w="115" w:type="dxa"/>
        <w:bottom w:w="102" w:type="dxa"/>
        <w:right w:w="115" w:type="dxa"/>
      </w:tblCellMar>
    </w:tblPr>
  </w:style>
  <w:style w:type="table" w:customStyle="1" w:styleId="48">
    <w:name w:val="48"/>
    <w:basedOn w:val="TableNormal1"/>
    <w:rsid w:val="004F27B2"/>
    <w:tblPr>
      <w:tblStyleRowBandSize w:val="1"/>
      <w:tblStyleColBandSize w:val="1"/>
      <w:tblCellMar>
        <w:top w:w="102" w:type="dxa"/>
        <w:left w:w="115" w:type="dxa"/>
        <w:bottom w:w="102" w:type="dxa"/>
        <w:right w:w="115" w:type="dxa"/>
      </w:tblCellMar>
    </w:tblPr>
  </w:style>
  <w:style w:type="table" w:customStyle="1" w:styleId="47">
    <w:name w:val="47"/>
    <w:basedOn w:val="TableNormal1"/>
    <w:rsid w:val="004F27B2"/>
    <w:tblPr>
      <w:tblStyleRowBandSize w:val="1"/>
      <w:tblStyleColBandSize w:val="1"/>
      <w:tblCellMar>
        <w:top w:w="102" w:type="dxa"/>
        <w:left w:w="115" w:type="dxa"/>
        <w:bottom w:w="102" w:type="dxa"/>
        <w:right w:w="115" w:type="dxa"/>
      </w:tblCellMar>
    </w:tblPr>
  </w:style>
  <w:style w:type="table" w:customStyle="1" w:styleId="46">
    <w:name w:val="46"/>
    <w:basedOn w:val="TableNormal1"/>
    <w:rsid w:val="004F27B2"/>
    <w:tblPr>
      <w:tblStyleRowBandSize w:val="1"/>
      <w:tblStyleColBandSize w:val="1"/>
      <w:tblCellMar>
        <w:top w:w="102" w:type="dxa"/>
        <w:left w:w="115" w:type="dxa"/>
        <w:bottom w:w="102" w:type="dxa"/>
        <w:right w:w="115" w:type="dxa"/>
      </w:tblCellMar>
    </w:tblPr>
  </w:style>
  <w:style w:type="table" w:customStyle="1" w:styleId="45">
    <w:name w:val="45"/>
    <w:basedOn w:val="TableNormal1"/>
    <w:rsid w:val="004F27B2"/>
    <w:tblPr>
      <w:tblStyleRowBandSize w:val="1"/>
      <w:tblStyleColBandSize w:val="1"/>
      <w:tblCellMar>
        <w:top w:w="102" w:type="dxa"/>
        <w:left w:w="115" w:type="dxa"/>
        <w:bottom w:w="102" w:type="dxa"/>
        <w:right w:w="115" w:type="dxa"/>
      </w:tblCellMar>
    </w:tblPr>
  </w:style>
  <w:style w:type="table" w:customStyle="1" w:styleId="44">
    <w:name w:val="44"/>
    <w:basedOn w:val="TableNormal1"/>
    <w:rsid w:val="004F27B2"/>
    <w:tblPr>
      <w:tblStyleRowBandSize w:val="1"/>
      <w:tblStyleColBandSize w:val="1"/>
      <w:tblCellMar>
        <w:top w:w="102" w:type="dxa"/>
        <w:left w:w="115" w:type="dxa"/>
        <w:bottom w:w="102" w:type="dxa"/>
        <w:right w:w="115" w:type="dxa"/>
      </w:tblCellMar>
    </w:tblPr>
  </w:style>
  <w:style w:type="table" w:customStyle="1" w:styleId="430">
    <w:name w:val="43"/>
    <w:basedOn w:val="TableNormal1"/>
    <w:rsid w:val="004F27B2"/>
    <w:tblPr>
      <w:tblStyleRowBandSize w:val="1"/>
      <w:tblStyleColBandSize w:val="1"/>
      <w:tblCellMar>
        <w:top w:w="102" w:type="dxa"/>
        <w:left w:w="115" w:type="dxa"/>
        <w:bottom w:w="102" w:type="dxa"/>
        <w:right w:w="115" w:type="dxa"/>
      </w:tblCellMar>
    </w:tblPr>
  </w:style>
  <w:style w:type="table" w:customStyle="1" w:styleId="420">
    <w:name w:val="42"/>
    <w:basedOn w:val="TableNormal1"/>
    <w:rsid w:val="004F27B2"/>
    <w:tblPr>
      <w:tblStyleRowBandSize w:val="1"/>
      <w:tblStyleColBandSize w:val="1"/>
      <w:tblCellMar>
        <w:top w:w="102" w:type="dxa"/>
        <w:left w:w="115" w:type="dxa"/>
        <w:bottom w:w="102" w:type="dxa"/>
        <w:right w:w="115" w:type="dxa"/>
      </w:tblCellMar>
    </w:tblPr>
  </w:style>
  <w:style w:type="table" w:customStyle="1" w:styleId="410">
    <w:name w:val="41"/>
    <w:basedOn w:val="TableNormal1"/>
    <w:rsid w:val="004F27B2"/>
    <w:tblPr>
      <w:tblStyleRowBandSize w:val="1"/>
      <w:tblStyleColBandSize w:val="1"/>
      <w:tblCellMar>
        <w:top w:w="102" w:type="dxa"/>
        <w:left w:w="115" w:type="dxa"/>
        <w:bottom w:w="102" w:type="dxa"/>
        <w:right w:w="115" w:type="dxa"/>
      </w:tblCellMar>
    </w:tblPr>
  </w:style>
  <w:style w:type="table" w:customStyle="1" w:styleId="400">
    <w:name w:val="40"/>
    <w:basedOn w:val="TableNormal1"/>
    <w:rsid w:val="004F27B2"/>
    <w:tblPr>
      <w:tblStyleRowBandSize w:val="1"/>
      <w:tblStyleColBandSize w:val="1"/>
      <w:tblCellMar>
        <w:top w:w="102" w:type="dxa"/>
        <w:left w:w="115" w:type="dxa"/>
        <w:bottom w:w="102" w:type="dxa"/>
        <w:right w:w="115" w:type="dxa"/>
      </w:tblCellMar>
    </w:tblPr>
  </w:style>
  <w:style w:type="table" w:customStyle="1" w:styleId="39">
    <w:name w:val="39"/>
    <w:basedOn w:val="TableNormal1"/>
    <w:rsid w:val="004F27B2"/>
    <w:tblPr>
      <w:tblStyleRowBandSize w:val="1"/>
      <w:tblStyleColBandSize w:val="1"/>
      <w:tblCellMar>
        <w:top w:w="102" w:type="dxa"/>
        <w:left w:w="115" w:type="dxa"/>
        <w:bottom w:w="102" w:type="dxa"/>
        <w:right w:w="115" w:type="dxa"/>
      </w:tblCellMar>
    </w:tblPr>
  </w:style>
  <w:style w:type="table" w:customStyle="1" w:styleId="380">
    <w:name w:val="38"/>
    <w:basedOn w:val="TableNormal1"/>
    <w:rsid w:val="004F27B2"/>
    <w:tblPr>
      <w:tblStyleRowBandSize w:val="1"/>
      <w:tblStyleColBandSize w:val="1"/>
      <w:tblCellMar>
        <w:top w:w="102" w:type="dxa"/>
        <w:left w:w="115" w:type="dxa"/>
        <w:bottom w:w="102" w:type="dxa"/>
        <w:right w:w="115" w:type="dxa"/>
      </w:tblCellMar>
    </w:tblPr>
  </w:style>
  <w:style w:type="table" w:customStyle="1" w:styleId="350">
    <w:name w:val="35"/>
    <w:basedOn w:val="TableNormal1"/>
    <w:rsid w:val="004F27B2"/>
    <w:tblPr>
      <w:tblStyleRowBandSize w:val="1"/>
      <w:tblStyleColBandSize w:val="1"/>
      <w:tblCellMar>
        <w:top w:w="102" w:type="dxa"/>
        <w:left w:w="115" w:type="dxa"/>
        <w:bottom w:w="102" w:type="dxa"/>
        <w:right w:w="115" w:type="dxa"/>
      </w:tblCellMar>
    </w:tblPr>
  </w:style>
  <w:style w:type="table" w:customStyle="1" w:styleId="340">
    <w:name w:val="34"/>
    <w:basedOn w:val="TableNormal1"/>
    <w:rsid w:val="004F27B2"/>
    <w:tblPr>
      <w:tblStyleRowBandSize w:val="1"/>
      <w:tblStyleColBandSize w:val="1"/>
      <w:tblCellMar>
        <w:top w:w="102" w:type="dxa"/>
        <w:left w:w="115" w:type="dxa"/>
        <w:bottom w:w="102" w:type="dxa"/>
        <w:right w:w="115" w:type="dxa"/>
      </w:tblCellMar>
    </w:tblPr>
  </w:style>
  <w:style w:type="table" w:customStyle="1" w:styleId="330">
    <w:name w:val="33"/>
    <w:basedOn w:val="TableNormal1"/>
    <w:rsid w:val="004F27B2"/>
    <w:tblPr>
      <w:tblStyleRowBandSize w:val="1"/>
      <w:tblStyleColBandSize w:val="1"/>
      <w:tblCellMar>
        <w:top w:w="102" w:type="dxa"/>
        <w:left w:w="115" w:type="dxa"/>
        <w:bottom w:w="102" w:type="dxa"/>
        <w:right w:w="115" w:type="dxa"/>
      </w:tblCellMar>
    </w:tblPr>
  </w:style>
  <w:style w:type="table" w:customStyle="1" w:styleId="320">
    <w:name w:val="32"/>
    <w:basedOn w:val="TableNormal1"/>
    <w:rsid w:val="004F27B2"/>
    <w:tblPr>
      <w:tblStyleRowBandSize w:val="1"/>
      <w:tblStyleColBandSize w:val="1"/>
      <w:tblCellMar>
        <w:top w:w="102" w:type="dxa"/>
        <w:left w:w="115" w:type="dxa"/>
        <w:bottom w:w="102" w:type="dxa"/>
        <w:right w:w="115" w:type="dxa"/>
      </w:tblCellMar>
    </w:tblPr>
  </w:style>
  <w:style w:type="table" w:customStyle="1" w:styleId="310">
    <w:name w:val="31"/>
    <w:basedOn w:val="TableNormal1"/>
    <w:rsid w:val="004F27B2"/>
    <w:tblPr>
      <w:tblStyleRowBandSize w:val="1"/>
      <w:tblStyleColBandSize w:val="1"/>
      <w:tblCellMar>
        <w:top w:w="102" w:type="dxa"/>
        <w:left w:w="115" w:type="dxa"/>
        <w:bottom w:w="102" w:type="dxa"/>
        <w:right w:w="115" w:type="dxa"/>
      </w:tblCellMar>
    </w:tblPr>
  </w:style>
  <w:style w:type="table" w:customStyle="1" w:styleId="300">
    <w:name w:val="30"/>
    <w:basedOn w:val="TableNormal1"/>
    <w:rsid w:val="004F27B2"/>
    <w:tblPr>
      <w:tblStyleRowBandSize w:val="1"/>
      <w:tblStyleColBandSize w:val="1"/>
      <w:tblCellMar>
        <w:top w:w="102" w:type="dxa"/>
        <w:left w:w="115" w:type="dxa"/>
        <w:bottom w:w="102" w:type="dxa"/>
        <w:right w:w="115" w:type="dxa"/>
      </w:tblCellMar>
    </w:tblPr>
  </w:style>
  <w:style w:type="table" w:customStyle="1" w:styleId="29">
    <w:name w:val="29"/>
    <w:basedOn w:val="TableNormal1"/>
    <w:rsid w:val="004F27B2"/>
    <w:tblPr>
      <w:tblStyleRowBandSize w:val="1"/>
      <w:tblStyleColBandSize w:val="1"/>
      <w:tblCellMar>
        <w:top w:w="102" w:type="dxa"/>
        <w:left w:w="115" w:type="dxa"/>
        <w:bottom w:w="102" w:type="dxa"/>
        <w:right w:w="115" w:type="dxa"/>
      </w:tblCellMar>
    </w:tblPr>
  </w:style>
  <w:style w:type="table" w:customStyle="1" w:styleId="28">
    <w:name w:val="28"/>
    <w:basedOn w:val="TableNormal1"/>
    <w:rsid w:val="004F27B2"/>
    <w:tblPr>
      <w:tblStyleRowBandSize w:val="1"/>
      <w:tblStyleColBandSize w:val="1"/>
      <w:tblCellMar>
        <w:top w:w="102" w:type="dxa"/>
        <w:left w:w="115" w:type="dxa"/>
        <w:bottom w:w="102" w:type="dxa"/>
        <w:right w:w="115" w:type="dxa"/>
      </w:tblCellMar>
    </w:tblPr>
  </w:style>
  <w:style w:type="table" w:customStyle="1" w:styleId="270">
    <w:name w:val="27"/>
    <w:basedOn w:val="TableNormal1"/>
    <w:rsid w:val="004F27B2"/>
    <w:tblPr>
      <w:tblStyleRowBandSize w:val="1"/>
      <w:tblStyleColBandSize w:val="1"/>
      <w:tblCellMar>
        <w:top w:w="102" w:type="dxa"/>
        <w:left w:w="115" w:type="dxa"/>
        <w:bottom w:w="102" w:type="dxa"/>
        <w:right w:w="115" w:type="dxa"/>
      </w:tblCellMar>
    </w:tblPr>
  </w:style>
  <w:style w:type="table" w:customStyle="1" w:styleId="260">
    <w:name w:val="26"/>
    <w:basedOn w:val="TableNormal1"/>
    <w:rsid w:val="004F27B2"/>
    <w:tblPr>
      <w:tblStyleRowBandSize w:val="1"/>
      <w:tblStyleColBandSize w:val="1"/>
      <w:tblCellMar>
        <w:top w:w="102" w:type="dxa"/>
        <w:left w:w="115" w:type="dxa"/>
        <w:bottom w:w="102" w:type="dxa"/>
        <w:right w:w="115" w:type="dxa"/>
      </w:tblCellMar>
    </w:tblPr>
  </w:style>
  <w:style w:type="table" w:customStyle="1" w:styleId="250">
    <w:name w:val="25"/>
    <w:basedOn w:val="TableNormal1"/>
    <w:rsid w:val="004F27B2"/>
    <w:tblPr>
      <w:tblStyleRowBandSize w:val="1"/>
      <w:tblStyleColBandSize w:val="1"/>
      <w:tblCellMar>
        <w:top w:w="102" w:type="dxa"/>
        <w:left w:w="115" w:type="dxa"/>
        <w:bottom w:w="102" w:type="dxa"/>
        <w:right w:w="115" w:type="dxa"/>
      </w:tblCellMar>
    </w:tblPr>
  </w:style>
  <w:style w:type="table" w:customStyle="1" w:styleId="240">
    <w:name w:val="24"/>
    <w:basedOn w:val="TableNormal1"/>
    <w:rsid w:val="004F27B2"/>
    <w:tblPr>
      <w:tblStyleRowBandSize w:val="1"/>
      <w:tblStyleColBandSize w:val="1"/>
      <w:tblCellMar>
        <w:top w:w="102" w:type="dxa"/>
        <w:left w:w="115" w:type="dxa"/>
        <w:bottom w:w="102" w:type="dxa"/>
        <w:right w:w="115" w:type="dxa"/>
      </w:tblCellMar>
    </w:tblPr>
  </w:style>
  <w:style w:type="table" w:customStyle="1" w:styleId="230">
    <w:name w:val="23"/>
    <w:basedOn w:val="TableNormal1"/>
    <w:rsid w:val="004F27B2"/>
    <w:tblPr>
      <w:tblStyleRowBandSize w:val="1"/>
      <w:tblStyleColBandSize w:val="1"/>
      <w:tblCellMar>
        <w:top w:w="102" w:type="dxa"/>
        <w:left w:w="115" w:type="dxa"/>
        <w:bottom w:w="102" w:type="dxa"/>
        <w:right w:w="115" w:type="dxa"/>
      </w:tblCellMar>
    </w:tblPr>
  </w:style>
  <w:style w:type="table" w:customStyle="1" w:styleId="220">
    <w:name w:val="22"/>
    <w:basedOn w:val="TableNormal1"/>
    <w:rsid w:val="004F27B2"/>
    <w:tblPr>
      <w:tblStyleRowBandSize w:val="1"/>
      <w:tblStyleColBandSize w:val="1"/>
      <w:tblCellMar>
        <w:top w:w="102" w:type="dxa"/>
        <w:left w:w="115" w:type="dxa"/>
        <w:bottom w:w="102" w:type="dxa"/>
        <w:right w:w="115" w:type="dxa"/>
      </w:tblCellMar>
    </w:tblPr>
  </w:style>
  <w:style w:type="table" w:customStyle="1" w:styleId="211">
    <w:name w:val="21"/>
    <w:basedOn w:val="TableNormal1"/>
    <w:rsid w:val="004F27B2"/>
    <w:tblPr>
      <w:tblStyleRowBandSize w:val="1"/>
      <w:tblStyleColBandSize w:val="1"/>
      <w:tblCellMar>
        <w:top w:w="102" w:type="dxa"/>
        <w:left w:w="115" w:type="dxa"/>
        <w:bottom w:w="102" w:type="dxa"/>
        <w:right w:w="115" w:type="dxa"/>
      </w:tblCellMar>
    </w:tblPr>
  </w:style>
  <w:style w:type="table" w:customStyle="1" w:styleId="200">
    <w:name w:val="20"/>
    <w:basedOn w:val="TableNormal1"/>
    <w:rsid w:val="004F27B2"/>
    <w:tblPr>
      <w:tblStyleRowBandSize w:val="1"/>
      <w:tblStyleColBandSize w:val="1"/>
      <w:tblCellMar>
        <w:top w:w="102" w:type="dxa"/>
        <w:left w:w="115" w:type="dxa"/>
        <w:bottom w:w="102" w:type="dxa"/>
        <w:right w:w="115" w:type="dxa"/>
      </w:tblCellMar>
    </w:tblPr>
  </w:style>
  <w:style w:type="table" w:customStyle="1" w:styleId="19">
    <w:name w:val="19"/>
    <w:basedOn w:val="TableNormal1"/>
    <w:rsid w:val="004F27B2"/>
    <w:tblPr>
      <w:tblStyleRowBandSize w:val="1"/>
      <w:tblStyleColBandSize w:val="1"/>
      <w:tblCellMar>
        <w:top w:w="102" w:type="dxa"/>
        <w:left w:w="115" w:type="dxa"/>
        <w:bottom w:w="102" w:type="dxa"/>
        <w:right w:w="115" w:type="dxa"/>
      </w:tblCellMar>
    </w:tblPr>
  </w:style>
  <w:style w:type="table" w:customStyle="1" w:styleId="16a">
    <w:name w:val="16"/>
    <w:basedOn w:val="TableNormal1"/>
    <w:rsid w:val="004F27B2"/>
    <w:tblPr>
      <w:tblStyleRowBandSize w:val="1"/>
      <w:tblStyleColBandSize w:val="1"/>
      <w:tblCellMar>
        <w:top w:w="102" w:type="dxa"/>
        <w:left w:w="115" w:type="dxa"/>
        <w:bottom w:w="102" w:type="dxa"/>
        <w:right w:w="115" w:type="dxa"/>
      </w:tblCellMar>
    </w:tblPr>
  </w:style>
  <w:style w:type="table" w:customStyle="1" w:styleId="15a">
    <w:name w:val="15"/>
    <w:basedOn w:val="TableNormal1"/>
    <w:rsid w:val="004F27B2"/>
    <w:tblPr>
      <w:tblStyleRowBandSize w:val="1"/>
      <w:tblStyleColBandSize w:val="1"/>
      <w:tblCellMar>
        <w:top w:w="102" w:type="dxa"/>
        <w:left w:w="115" w:type="dxa"/>
        <w:bottom w:w="102" w:type="dxa"/>
        <w:right w:w="115" w:type="dxa"/>
      </w:tblCellMar>
    </w:tblPr>
  </w:style>
  <w:style w:type="table" w:customStyle="1" w:styleId="14a">
    <w:name w:val="14"/>
    <w:basedOn w:val="TableNormal1"/>
    <w:rsid w:val="004F27B2"/>
    <w:tblPr>
      <w:tblStyleRowBandSize w:val="1"/>
      <w:tblStyleColBandSize w:val="1"/>
      <w:tblCellMar>
        <w:top w:w="102" w:type="dxa"/>
        <w:left w:w="115" w:type="dxa"/>
        <w:bottom w:w="102" w:type="dxa"/>
        <w:right w:w="115" w:type="dxa"/>
      </w:tblCellMar>
    </w:tblPr>
  </w:style>
  <w:style w:type="table" w:customStyle="1" w:styleId="13a">
    <w:name w:val="13"/>
    <w:basedOn w:val="TableNormal1"/>
    <w:rsid w:val="004F27B2"/>
    <w:tblPr>
      <w:tblStyleRowBandSize w:val="1"/>
      <w:tblStyleColBandSize w:val="1"/>
      <w:tblCellMar>
        <w:top w:w="102" w:type="dxa"/>
        <w:left w:w="115" w:type="dxa"/>
        <w:bottom w:w="102" w:type="dxa"/>
        <w:right w:w="115" w:type="dxa"/>
      </w:tblCellMar>
    </w:tblPr>
  </w:style>
  <w:style w:type="table" w:customStyle="1" w:styleId="12a">
    <w:name w:val="12"/>
    <w:basedOn w:val="TableNormal1"/>
    <w:rsid w:val="004F27B2"/>
    <w:tblPr>
      <w:tblStyleRowBandSize w:val="1"/>
      <w:tblStyleColBandSize w:val="1"/>
      <w:tblCellMar>
        <w:top w:w="102" w:type="dxa"/>
        <w:left w:w="115" w:type="dxa"/>
        <w:bottom w:w="102" w:type="dxa"/>
        <w:right w:w="115" w:type="dxa"/>
      </w:tblCellMar>
    </w:tblPr>
  </w:style>
  <w:style w:type="table" w:customStyle="1" w:styleId="11a">
    <w:name w:val="11"/>
    <w:basedOn w:val="TableNormal1"/>
    <w:rsid w:val="004F27B2"/>
    <w:tblPr>
      <w:tblStyleRowBandSize w:val="1"/>
      <w:tblStyleColBandSize w:val="1"/>
      <w:tblCellMar>
        <w:top w:w="102" w:type="dxa"/>
        <w:left w:w="115" w:type="dxa"/>
        <w:bottom w:w="102" w:type="dxa"/>
        <w:right w:w="115" w:type="dxa"/>
      </w:tblCellMar>
    </w:tblPr>
  </w:style>
  <w:style w:type="table" w:customStyle="1" w:styleId="10a">
    <w:name w:val="10"/>
    <w:basedOn w:val="TableNormal1"/>
    <w:rsid w:val="004F27B2"/>
    <w:tblPr>
      <w:tblStyleRowBandSize w:val="1"/>
      <w:tblStyleColBandSize w:val="1"/>
      <w:tblCellMar>
        <w:top w:w="102" w:type="dxa"/>
        <w:left w:w="115" w:type="dxa"/>
        <w:bottom w:w="102" w:type="dxa"/>
        <w:right w:w="115" w:type="dxa"/>
      </w:tblCellMar>
    </w:tblPr>
  </w:style>
  <w:style w:type="table" w:customStyle="1" w:styleId="9a">
    <w:name w:val="9"/>
    <w:basedOn w:val="TableNormal1"/>
    <w:rsid w:val="004F27B2"/>
    <w:tblPr>
      <w:tblStyleRowBandSize w:val="1"/>
      <w:tblStyleColBandSize w:val="1"/>
      <w:tblCellMar>
        <w:top w:w="102" w:type="dxa"/>
        <w:left w:w="115" w:type="dxa"/>
        <w:bottom w:w="102" w:type="dxa"/>
        <w:right w:w="115" w:type="dxa"/>
      </w:tblCellMar>
    </w:tblPr>
  </w:style>
  <w:style w:type="table" w:customStyle="1" w:styleId="8a">
    <w:name w:val="8"/>
    <w:basedOn w:val="TableNormal1"/>
    <w:rsid w:val="004F27B2"/>
    <w:tblPr>
      <w:tblStyleRowBandSize w:val="1"/>
      <w:tblStyleColBandSize w:val="1"/>
      <w:tblCellMar>
        <w:top w:w="102" w:type="dxa"/>
        <w:left w:w="115" w:type="dxa"/>
        <w:bottom w:w="102" w:type="dxa"/>
        <w:right w:w="115" w:type="dxa"/>
      </w:tblCellMar>
    </w:tblPr>
  </w:style>
  <w:style w:type="table" w:customStyle="1" w:styleId="7a">
    <w:name w:val="7"/>
    <w:basedOn w:val="TableNormal1"/>
    <w:rsid w:val="004F27B2"/>
    <w:tblPr>
      <w:tblStyleRowBandSize w:val="1"/>
      <w:tblStyleColBandSize w:val="1"/>
      <w:tblCellMar>
        <w:top w:w="102" w:type="dxa"/>
        <w:left w:w="115" w:type="dxa"/>
        <w:bottom w:w="102" w:type="dxa"/>
        <w:right w:w="115" w:type="dxa"/>
      </w:tblCellMar>
    </w:tblPr>
  </w:style>
  <w:style w:type="table" w:customStyle="1" w:styleId="6a">
    <w:name w:val="6"/>
    <w:basedOn w:val="TableNormal1"/>
    <w:rsid w:val="004F27B2"/>
    <w:tblPr>
      <w:tblStyleRowBandSize w:val="1"/>
      <w:tblStyleColBandSize w:val="1"/>
      <w:tblCellMar>
        <w:top w:w="102" w:type="dxa"/>
        <w:left w:w="115" w:type="dxa"/>
        <w:bottom w:w="102" w:type="dxa"/>
        <w:right w:w="115" w:type="dxa"/>
      </w:tblCellMar>
    </w:tblPr>
  </w:style>
  <w:style w:type="table" w:customStyle="1" w:styleId="5a">
    <w:name w:val="5"/>
    <w:basedOn w:val="TableNormal1"/>
    <w:rsid w:val="004F27B2"/>
    <w:tblPr>
      <w:tblStyleRowBandSize w:val="1"/>
      <w:tblStyleColBandSize w:val="1"/>
      <w:tblCellMar>
        <w:top w:w="102" w:type="dxa"/>
        <w:left w:w="115" w:type="dxa"/>
        <w:bottom w:w="102" w:type="dxa"/>
        <w:right w:w="115" w:type="dxa"/>
      </w:tblCellMar>
    </w:tblPr>
  </w:style>
  <w:style w:type="table" w:customStyle="1" w:styleId="4a">
    <w:name w:val="4"/>
    <w:basedOn w:val="TableNormal1"/>
    <w:rsid w:val="004F27B2"/>
    <w:tblPr>
      <w:tblStyleRowBandSize w:val="1"/>
      <w:tblStyleColBandSize w:val="1"/>
      <w:tblCellMar>
        <w:top w:w="102" w:type="dxa"/>
        <w:left w:w="115" w:type="dxa"/>
        <w:bottom w:w="102" w:type="dxa"/>
        <w:right w:w="115" w:type="dxa"/>
      </w:tblCellMar>
    </w:tblPr>
  </w:style>
  <w:style w:type="numbering" w:customStyle="1" w:styleId="411">
    <w:name w:val="Стиль41"/>
    <w:uiPriority w:val="99"/>
    <w:rsid w:val="004F27B2"/>
  </w:style>
  <w:style w:type="numbering" w:customStyle="1" w:styleId="311">
    <w:name w:val="Стиль31"/>
    <w:uiPriority w:val="99"/>
    <w:rsid w:val="004F27B2"/>
  </w:style>
  <w:style w:type="numbering" w:customStyle="1" w:styleId="811">
    <w:name w:val="Стиль81"/>
    <w:uiPriority w:val="99"/>
    <w:rsid w:val="004F27B2"/>
  </w:style>
  <w:style w:type="numbering" w:customStyle="1" w:styleId="911">
    <w:name w:val="Стиль91"/>
    <w:uiPriority w:val="99"/>
    <w:rsid w:val="004F27B2"/>
  </w:style>
  <w:style w:type="table" w:customStyle="1" w:styleId="2210">
    <w:name w:val="221"/>
    <w:basedOn w:val="a1"/>
    <w:rsid w:val="00A64158"/>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2110">
    <w:name w:val="211"/>
    <w:basedOn w:val="a1"/>
    <w:rsid w:val="00A64158"/>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201">
    <w:name w:val="201"/>
    <w:basedOn w:val="a1"/>
    <w:rsid w:val="00A64158"/>
    <w:rPr>
      <w:sz w:val="20"/>
      <w:szCs w:val="20"/>
    </w:rPr>
    <w:tblPr>
      <w:tblStyleRowBandSize w:val="1"/>
      <w:tblStyleColBandSize w:val="1"/>
      <w:tblInd w:w="0" w:type="nil"/>
      <w:tblCellMar>
        <w:top w:w="102" w:type="dxa"/>
        <w:left w:w="115" w:type="dxa"/>
        <w:bottom w:w="102" w:type="dxa"/>
        <w:right w:w="115" w:type="dxa"/>
      </w:tblCellMar>
    </w:tblPr>
  </w:style>
  <w:style w:type="paragraph" w:styleId="aff6">
    <w:name w:val="endnote text"/>
    <w:basedOn w:val="a"/>
    <w:link w:val="aff7"/>
    <w:uiPriority w:val="99"/>
    <w:semiHidden/>
    <w:rsid w:val="00D0708E"/>
  </w:style>
  <w:style w:type="character" w:customStyle="1" w:styleId="aff7">
    <w:name w:val="Текст концевой сноски Знак"/>
    <w:basedOn w:val="a0"/>
    <w:link w:val="aff6"/>
    <w:uiPriority w:val="99"/>
    <w:semiHidden/>
    <w:rsid w:val="00D0708E"/>
    <w:rPr>
      <w:sz w:val="20"/>
      <w:szCs w:val="20"/>
    </w:rPr>
  </w:style>
  <w:style w:type="character" w:styleId="aff8">
    <w:name w:val="endnote reference"/>
    <w:basedOn w:val="a0"/>
    <w:uiPriority w:val="99"/>
    <w:semiHidden/>
    <w:rsid w:val="00D0708E"/>
    <w:rPr>
      <w:rFonts w:cs="Times New Roman"/>
      <w:vertAlign w:val="superscript"/>
    </w:rPr>
  </w:style>
  <w:style w:type="numbering" w:customStyle="1" w:styleId="5b">
    <w:name w:val="Нет списка5"/>
    <w:next w:val="a2"/>
    <w:uiPriority w:val="99"/>
    <w:semiHidden/>
    <w:unhideWhenUsed/>
    <w:rsid w:val="00900300"/>
  </w:style>
  <w:style w:type="character" w:customStyle="1" w:styleId="af7">
    <w:name w:val="Абзац списка Знак"/>
    <w:aliases w:val="2 Спс точк Знак,Bullet List Знак,Bullet Number Знак,FooterText Знак,List Paragraph1 Знак,UL Знак,lp1 Знак,numbered Знак,Абзац Знак,Абзац списка2 Знак,Маркер Знак,Маркеры Абзац списка Знак,Нумерация Знак,Нумерованый список Знак"/>
    <w:link w:val="af6"/>
    <w:uiPriority w:val="34"/>
    <w:locked/>
    <w:rsid w:val="00900300"/>
    <w:rPr>
      <w:sz w:val="20"/>
      <w:szCs w:val="20"/>
    </w:rPr>
  </w:style>
  <w:style w:type="numbering" w:customStyle="1" w:styleId="12b">
    <w:name w:val="Нет списка12"/>
    <w:next w:val="a2"/>
    <w:uiPriority w:val="99"/>
    <w:semiHidden/>
    <w:unhideWhenUsed/>
    <w:rsid w:val="00900300"/>
  </w:style>
  <w:style w:type="character" w:customStyle="1" w:styleId="1a">
    <w:name w:val="Заголовок Знак1"/>
    <w:uiPriority w:val="99"/>
    <w:rsid w:val="00900300"/>
    <w:rPr>
      <w:b/>
      <w:bCs/>
      <w:sz w:val="32"/>
      <w:szCs w:val="32"/>
    </w:rPr>
  </w:style>
  <w:style w:type="paragraph" w:customStyle="1" w:styleId="SubTitle">
    <w:name w:val="Sub Title"/>
    <w:uiPriority w:val="99"/>
    <w:rsid w:val="00900300"/>
    <w:pPr>
      <w:widowControl w:val="0"/>
      <w:autoSpaceDE w:val="0"/>
      <w:autoSpaceDN w:val="0"/>
      <w:adjustRightInd w:val="0"/>
      <w:spacing w:after="240"/>
      <w:jc w:val="center"/>
    </w:pPr>
    <w:rPr>
      <w:b/>
      <w:bCs/>
      <w:sz w:val="24"/>
      <w:szCs w:val="24"/>
    </w:rPr>
  </w:style>
  <w:style w:type="paragraph" w:customStyle="1" w:styleId="SubHeading1">
    <w:name w:val="Sub Heading1"/>
    <w:uiPriority w:val="99"/>
    <w:rsid w:val="00900300"/>
    <w:pPr>
      <w:widowControl w:val="0"/>
      <w:autoSpaceDE w:val="0"/>
      <w:autoSpaceDN w:val="0"/>
      <w:adjustRightInd w:val="0"/>
      <w:spacing w:before="80" w:after="20"/>
    </w:pPr>
    <w:rPr>
      <w:sz w:val="20"/>
      <w:szCs w:val="20"/>
    </w:rPr>
  </w:style>
  <w:style w:type="paragraph" w:customStyle="1" w:styleId="Headingbalance">
    <w:name w:val="Heading_balance"/>
    <w:uiPriority w:val="99"/>
    <w:rsid w:val="00900300"/>
    <w:pPr>
      <w:widowControl w:val="0"/>
      <w:autoSpaceDE w:val="0"/>
      <w:autoSpaceDN w:val="0"/>
      <w:adjustRightInd w:val="0"/>
      <w:spacing w:before="120"/>
      <w:jc w:val="center"/>
    </w:pPr>
    <w:rPr>
      <w:b/>
      <w:bCs/>
      <w:sz w:val="20"/>
      <w:szCs w:val="20"/>
    </w:rPr>
  </w:style>
  <w:style w:type="paragraph" w:customStyle="1" w:styleId="SpacedNormal">
    <w:name w:val="Spaced Normal"/>
    <w:uiPriority w:val="99"/>
    <w:rsid w:val="00900300"/>
    <w:pPr>
      <w:widowControl w:val="0"/>
      <w:autoSpaceDE w:val="0"/>
      <w:autoSpaceDN w:val="0"/>
      <w:adjustRightInd w:val="0"/>
      <w:spacing w:before="120" w:after="40"/>
    </w:pPr>
    <w:rPr>
      <w:sz w:val="20"/>
      <w:szCs w:val="20"/>
    </w:rPr>
  </w:style>
  <w:style w:type="paragraph" w:customStyle="1" w:styleId="article-renderblock">
    <w:name w:val="article-render__block"/>
    <w:basedOn w:val="a"/>
    <w:rsid w:val="00900300"/>
    <w:pPr>
      <w:autoSpaceDE/>
      <w:autoSpaceDN/>
      <w:spacing w:before="100" w:beforeAutospacing="1" w:after="100" w:afterAutospacing="1"/>
    </w:pPr>
    <w:rPr>
      <w:sz w:val="24"/>
      <w:szCs w:val="24"/>
    </w:rPr>
  </w:style>
  <w:style w:type="paragraph" w:styleId="HTML">
    <w:name w:val="HTML Preformatted"/>
    <w:basedOn w:val="a"/>
    <w:link w:val="HTML0"/>
    <w:uiPriority w:val="99"/>
    <w:semiHidden/>
    <w:unhideWhenUsed/>
    <w:rsid w:val="00900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semiHidden/>
    <w:rsid w:val="00900300"/>
    <w:rPr>
      <w:rFonts w:ascii="Courier New" w:hAnsi="Courier New" w:cs="Courier New"/>
      <w:sz w:val="20"/>
      <w:szCs w:val="20"/>
    </w:rPr>
  </w:style>
  <w:style w:type="character" w:customStyle="1" w:styleId="y2iqfc">
    <w:name w:val="y2iqfc"/>
    <w:rsid w:val="00900300"/>
  </w:style>
  <w:style w:type="table" w:customStyle="1" w:styleId="-151">
    <w:name w:val="Таблица-сетка 1 светлая — акцент 51"/>
    <w:basedOn w:val="a1"/>
    <w:uiPriority w:val="46"/>
    <w:rsid w:val="008B0972"/>
    <w:rPr>
      <w:rFonts w:asciiTheme="minorHAnsi" w:eastAsiaTheme="minorHAnsi" w:hAnsi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msonormalmailrucssattributepostfix">
    <w:name w:val="msonormal_mailru_css_attribute_postfix"/>
    <w:basedOn w:val="a"/>
    <w:uiPriority w:val="99"/>
    <w:rsid w:val="00B61ED8"/>
    <w:pPr>
      <w:autoSpaceDE/>
      <w:autoSpaceDN/>
      <w:spacing w:before="100" w:beforeAutospacing="1" w:after="100" w:afterAutospacing="1"/>
    </w:pPr>
    <w:rPr>
      <w:rFonts w:eastAsiaTheme="minorHAnsi"/>
      <w:sz w:val="24"/>
      <w:szCs w:val="24"/>
    </w:rPr>
  </w:style>
  <w:style w:type="paragraph" w:styleId="aff9">
    <w:name w:val="No Spacing"/>
    <w:uiPriority w:val="1"/>
    <w:qFormat/>
    <w:rsid w:val="00B61ED8"/>
    <w:rPr>
      <w:sz w:val="24"/>
      <w:szCs w:val="24"/>
    </w:rPr>
  </w:style>
  <w:style w:type="character" w:customStyle="1" w:styleId="81">
    <w:name w:val="Заголовок 8 Знак"/>
    <w:basedOn w:val="a0"/>
    <w:link w:val="80"/>
    <w:semiHidden/>
    <w:rsid w:val="00FD69A0"/>
    <w:rPr>
      <w:rFonts w:asciiTheme="majorHAnsi" w:eastAsiaTheme="majorEastAsia" w:hAnsiTheme="majorHAnsi" w:cstheme="majorBidi"/>
      <w:color w:val="272727" w:themeColor="text1" w:themeTint="D8"/>
      <w:sz w:val="21"/>
      <w:szCs w:val="21"/>
    </w:rPr>
  </w:style>
  <w:style w:type="paragraph" w:customStyle="1" w:styleId="PlainText1">
    <w:name w:val="Plain Text1"/>
    <w:basedOn w:val="a"/>
    <w:rsid w:val="00FD69A0"/>
    <w:pPr>
      <w:suppressAutoHyphens/>
      <w:autoSpaceDE/>
      <w:autoSpaceDN/>
    </w:pPr>
    <w:rPr>
      <w:rFonts w:eastAsia="Calibri"/>
      <w:kern w:val="1"/>
      <w:sz w:val="22"/>
      <w:szCs w:val="22"/>
    </w:rPr>
  </w:style>
  <w:style w:type="table" w:customStyle="1" w:styleId="-4111">
    <w:name w:val="Таблица-сетка 4 — акцент 111"/>
    <w:basedOn w:val="a1"/>
    <w:uiPriority w:val="49"/>
    <w:rsid w:val="00542FB5"/>
    <w:rPr>
      <w:rFonts w:asciiTheme="minorHAnsi" w:eastAsiaTheme="minorHAnsi" w:hAnsi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fa">
    <w:name w:val="TOC Heading"/>
    <w:basedOn w:val="1"/>
    <w:next w:val="a"/>
    <w:uiPriority w:val="39"/>
    <w:semiHidden/>
    <w:unhideWhenUsed/>
    <w:qFormat/>
    <w:rsid w:val="00F96F11"/>
    <w:pPr>
      <w:keepLines/>
      <w:autoSpaceDE w:val="0"/>
      <w:autoSpaceDN w:val="0"/>
      <w:spacing w:before="240" w:after="0"/>
      <w:jc w:val="left"/>
      <w:outlineLvl w:val="9"/>
    </w:pPr>
    <w:rPr>
      <w:rFonts w:asciiTheme="majorHAnsi" w:eastAsiaTheme="majorEastAsia" w:hAnsiTheme="majorHAnsi" w:cstheme="majorBidi"/>
      <w:b w:val="0"/>
      <w:bCs w:val="0"/>
      <w:color w:val="365F91" w:themeColor="accent1" w:themeShade="BF"/>
      <w:kern w:val="0"/>
      <w:sz w:val="32"/>
    </w:rPr>
  </w:style>
  <w:style w:type="numbering" w:customStyle="1" w:styleId="6b">
    <w:name w:val="Нет списка6"/>
    <w:next w:val="a2"/>
    <w:uiPriority w:val="99"/>
    <w:semiHidden/>
    <w:unhideWhenUsed/>
    <w:rsid w:val="00A002CB"/>
  </w:style>
  <w:style w:type="table" w:customStyle="1" w:styleId="2a">
    <w:name w:val="Сетка таблицы2"/>
    <w:basedOn w:val="a1"/>
    <w:next w:val="af0"/>
    <w:uiPriority w:val="59"/>
    <w:rsid w:val="00A002C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Сетка таблицы12"/>
    <w:uiPriority w:val="39"/>
    <w:locked/>
    <w:rsid w:val="00A002CB"/>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uiPriority w:val="99"/>
    <w:rsid w:val="00A002CB"/>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b">
    <w:name w:val="Нет списка13"/>
    <w:next w:val="a2"/>
    <w:uiPriority w:val="99"/>
    <w:semiHidden/>
    <w:unhideWhenUsed/>
    <w:rsid w:val="00A002CB"/>
  </w:style>
  <w:style w:type="numbering" w:customStyle="1" w:styleId="1120">
    <w:name w:val="Нет списка112"/>
    <w:next w:val="a2"/>
    <w:uiPriority w:val="99"/>
    <w:semiHidden/>
    <w:unhideWhenUsed/>
    <w:rsid w:val="00A002CB"/>
  </w:style>
  <w:style w:type="table" w:customStyle="1" w:styleId="1112">
    <w:name w:val="Сетка таблицы111"/>
    <w:basedOn w:val="a1"/>
    <w:next w:val="af0"/>
    <w:uiPriority w:val="59"/>
    <w:locked/>
    <w:rsid w:val="00A002C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A002CB"/>
  </w:style>
  <w:style w:type="numbering" w:customStyle="1" w:styleId="212">
    <w:name w:val="Нет списка21"/>
    <w:next w:val="a2"/>
    <w:semiHidden/>
    <w:rsid w:val="00A002CB"/>
  </w:style>
  <w:style w:type="numbering" w:customStyle="1" w:styleId="312">
    <w:name w:val="Нет списка31"/>
    <w:next w:val="a2"/>
    <w:uiPriority w:val="99"/>
    <w:semiHidden/>
    <w:unhideWhenUsed/>
    <w:rsid w:val="00A002CB"/>
  </w:style>
  <w:style w:type="numbering" w:customStyle="1" w:styleId="412">
    <w:name w:val="Нет списка41"/>
    <w:next w:val="a2"/>
    <w:semiHidden/>
    <w:rsid w:val="00A002CB"/>
  </w:style>
  <w:style w:type="table" w:customStyle="1" w:styleId="22111">
    <w:name w:val="Сетка таблицы22111"/>
    <w:basedOn w:val="a1"/>
    <w:next w:val="af0"/>
    <w:uiPriority w:val="59"/>
    <w:rsid w:val="00A002C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1731"/>
    <w:basedOn w:val="a1"/>
    <w:rsid w:val="00A002CB"/>
    <w:rPr>
      <w:sz w:val="20"/>
      <w:szCs w:val="20"/>
    </w:rPr>
    <w:tblPr>
      <w:tblStyleRowBandSize w:val="1"/>
      <w:tblStyleColBandSize w:val="1"/>
      <w:tblInd w:w="0" w:type="nil"/>
      <w:tblCellMar>
        <w:left w:w="28" w:type="dxa"/>
        <w:right w:w="28" w:type="dxa"/>
      </w:tblCellMar>
    </w:tblPr>
  </w:style>
  <w:style w:type="table" w:customStyle="1" w:styleId="372">
    <w:name w:val="372"/>
    <w:basedOn w:val="a1"/>
    <w:rsid w:val="00A002CB"/>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361">
    <w:name w:val="361"/>
    <w:basedOn w:val="a1"/>
    <w:rsid w:val="00A002CB"/>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3100">
    <w:name w:val="310"/>
    <w:basedOn w:val="a1"/>
    <w:rsid w:val="00A002CB"/>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2100">
    <w:name w:val="210"/>
    <w:basedOn w:val="a1"/>
    <w:rsid w:val="00A002CB"/>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176">
    <w:name w:val="176"/>
    <w:basedOn w:val="a1"/>
    <w:rsid w:val="00A002CB"/>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801">
    <w:name w:val="801"/>
    <w:basedOn w:val="a1"/>
    <w:rsid w:val="00A002CB"/>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791">
    <w:name w:val="791"/>
    <w:basedOn w:val="a1"/>
    <w:rsid w:val="00A002CB"/>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771">
    <w:name w:val="771"/>
    <w:basedOn w:val="a1"/>
    <w:rsid w:val="00A002CB"/>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181">
    <w:name w:val="181"/>
    <w:basedOn w:val="a1"/>
    <w:rsid w:val="00A002CB"/>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177">
    <w:name w:val="177"/>
    <w:basedOn w:val="a1"/>
    <w:rsid w:val="00A002CB"/>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3711">
    <w:name w:val="3711"/>
    <w:basedOn w:val="a1"/>
    <w:rsid w:val="00A002CB"/>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762">
    <w:name w:val="762"/>
    <w:basedOn w:val="a1"/>
    <w:rsid w:val="00A002CB"/>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7611">
    <w:name w:val="7611"/>
    <w:basedOn w:val="a1"/>
    <w:rsid w:val="00A002CB"/>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TableNormal11">
    <w:name w:val="Table Normal11"/>
    <w:rsid w:val="00A002CB"/>
    <w:rPr>
      <w:sz w:val="20"/>
      <w:szCs w:val="20"/>
    </w:rPr>
    <w:tblPr>
      <w:tblCellMar>
        <w:top w:w="0" w:type="dxa"/>
        <w:left w:w="0" w:type="dxa"/>
        <w:bottom w:w="0" w:type="dxa"/>
        <w:right w:w="0" w:type="dxa"/>
      </w:tblCellMar>
    </w:tblPr>
  </w:style>
  <w:style w:type="numbering" w:customStyle="1" w:styleId="421">
    <w:name w:val="Стиль42"/>
    <w:uiPriority w:val="99"/>
    <w:rsid w:val="00A002CB"/>
  </w:style>
  <w:style w:type="numbering" w:customStyle="1" w:styleId="321">
    <w:name w:val="Стиль32"/>
    <w:uiPriority w:val="99"/>
    <w:rsid w:val="00A002CB"/>
  </w:style>
  <w:style w:type="numbering" w:customStyle="1" w:styleId="821">
    <w:name w:val="Стиль82"/>
    <w:uiPriority w:val="99"/>
    <w:rsid w:val="00A002CB"/>
  </w:style>
  <w:style w:type="numbering" w:customStyle="1" w:styleId="921">
    <w:name w:val="Стиль92"/>
    <w:uiPriority w:val="99"/>
    <w:rsid w:val="00A002CB"/>
  </w:style>
  <w:style w:type="table" w:customStyle="1" w:styleId="1751">
    <w:name w:val="1751"/>
    <w:basedOn w:val="TableNormal1"/>
    <w:rsid w:val="00A002CB"/>
    <w:tblPr>
      <w:tblStyleRowBandSize w:val="1"/>
      <w:tblStyleColBandSize w:val="1"/>
      <w:tblCellMar>
        <w:left w:w="28" w:type="dxa"/>
        <w:right w:w="28" w:type="dxa"/>
      </w:tblCellMar>
    </w:tblPr>
  </w:style>
  <w:style w:type="table" w:customStyle="1" w:styleId="1741">
    <w:name w:val="1741"/>
    <w:basedOn w:val="TableNormal1"/>
    <w:rsid w:val="00A002CB"/>
    <w:tblPr>
      <w:tblStyleRowBandSize w:val="1"/>
      <w:tblStyleColBandSize w:val="1"/>
      <w:tblCellMar>
        <w:left w:w="28" w:type="dxa"/>
        <w:right w:w="28" w:type="dxa"/>
      </w:tblCellMar>
    </w:tblPr>
  </w:style>
  <w:style w:type="table" w:customStyle="1" w:styleId="1721">
    <w:name w:val="1721"/>
    <w:basedOn w:val="TableNormal1"/>
    <w:rsid w:val="00A002CB"/>
    <w:tblPr>
      <w:tblStyleRowBandSize w:val="1"/>
      <w:tblStyleColBandSize w:val="1"/>
      <w:tblCellMar>
        <w:left w:w="28" w:type="dxa"/>
        <w:right w:w="28" w:type="dxa"/>
      </w:tblCellMar>
    </w:tblPr>
  </w:style>
  <w:style w:type="table" w:customStyle="1" w:styleId="1711">
    <w:name w:val="1711"/>
    <w:basedOn w:val="TableNormal1"/>
    <w:rsid w:val="00A002CB"/>
    <w:tblPr>
      <w:tblStyleRowBandSize w:val="1"/>
      <w:tblStyleColBandSize w:val="1"/>
      <w:tblCellMar>
        <w:left w:w="115" w:type="dxa"/>
        <w:right w:w="115" w:type="dxa"/>
      </w:tblCellMar>
    </w:tblPr>
  </w:style>
  <w:style w:type="table" w:customStyle="1" w:styleId="1701">
    <w:name w:val="1701"/>
    <w:basedOn w:val="TableNormal1"/>
    <w:rsid w:val="00A002CB"/>
    <w:tblPr>
      <w:tblStyleRowBandSize w:val="1"/>
      <w:tblStyleColBandSize w:val="1"/>
      <w:tblCellMar>
        <w:top w:w="75" w:type="dxa"/>
        <w:bottom w:w="75" w:type="dxa"/>
      </w:tblCellMar>
    </w:tblPr>
  </w:style>
  <w:style w:type="table" w:customStyle="1" w:styleId="1691">
    <w:name w:val="1691"/>
    <w:basedOn w:val="TableNormal1"/>
    <w:rsid w:val="00A002CB"/>
    <w:tblPr>
      <w:tblStyleRowBandSize w:val="1"/>
      <w:tblStyleColBandSize w:val="1"/>
      <w:tblCellMar>
        <w:left w:w="115" w:type="dxa"/>
        <w:right w:w="115" w:type="dxa"/>
      </w:tblCellMar>
    </w:tblPr>
  </w:style>
  <w:style w:type="table" w:customStyle="1" w:styleId="1681">
    <w:name w:val="1681"/>
    <w:basedOn w:val="TableNormal1"/>
    <w:rsid w:val="00A002CB"/>
    <w:tblPr>
      <w:tblStyleRowBandSize w:val="1"/>
      <w:tblStyleColBandSize w:val="1"/>
      <w:tblCellMar>
        <w:left w:w="115" w:type="dxa"/>
        <w:right w:w="115" w:type="dxa"/>
      </w:tblCellMar>
    </w:tblPr>
  </w:style>
  <w:style w:type="table" w:customStyle="1" w:styleId="1671">
    <w:name w:val="1671"/>
    <w:basedOn w:val="TableNormal1"/>
    <w:rsid w:val="00A002CB"/>
    <w:tblPr>
      <w:tblStyleRowBandSize w:val="1"/>
      <w:tblStyleColBandSize w:val="1"/>
      <w:tblCellMar>
        <w:left w:w="115" w:type="dxa"/>
        <w:right w:w="115" w:type="dxa"/>
      </w:tblCellMar>
    </w:tblPr>
  </w:style>
  <w:style w:type="table" w:customStyle="1" w:styleId="1661">
    <w:name w:val="1661"/>
    <w:basedOn w:val="TableNormal1"/>
    <w:rsid w:val="00A002CB"/>
    <w:tblPr>
      <w:tblStyleRowBandSize w:val="1"/>
      <w:tblStyleColBandSize w:val="1"/>
      <w:tblCellMar>
        <w:left w:w="115" w:type="dxa"/>
        <w:right w:w="115" w:type="dxa"/>
      </w:tblCellMar>
    </w:tblPr>
  </w:style>
  <w:style w:type="table" w:customStyle="1" w:styleId="1651">
    <w:name w:val="1651"/>
    <w:basedOn w:val="TableNormal1"/>
    <w:rsid w:val="00A002CB"/>
    <w:tblPr>
      <w:tblStyleRowBandSize w:val="1"/>
      <w:tblStyleColBandSize w:val="1"/>
      <w:tblCellMar>
        <w:left w:w="115" w:type="dxa"/>
        <w:right w:w="115" w:type="dxa"/>
      </w:tblCellMar>
    </w:tblPr>
  </w:style>
  <w:style w:type="table" w:customStyle="1" w:styleId="1641">
    <w:name w:val="1641"/>
    <w:basedOn w:val="TableNormal1"/>
    <w:rsid w:val="00A002CB"/>
    <w:tblPr>
      <w:tblStyleRowBandSize w:val="1"/>
      <w:tblStyleColBandSize w:val="1"/>
      <w:tblCellMar>
        <w:left w:w="115" w:type="dxa"/>
        <w:right w:w="115" w:type="dxa"/>
      </w:tblCellMar>
    </w:tblPr>
  </w:style>
  <w:style w:type="table" w:customStyle="1" w:styleId="1631">
    <w:name w:val="1631"/>
    <w:basedOn w:val="TableNormal1"/>
    <w:rsid w:val="00A002CB"/>
    <w:tblPr>
      <w:tblStyleRowBandSize w:val="1"/>
      <w:tblStyleColBandSize w:val="1"/>
      <w:tblCellMar>
        <w:left w:w="115" w:type="dxa"/>
        <w:right w:w="115" w:type="dxa"/>
      </w:tblCellMar>
    </w:tblPr>
  </w:style>
  <w:style w:type="table" w:customStyle="1" w:styleId="1621">
    <w:name w:val="1621"/>
    <w:basedOn w:val="TableNormal1"/>
    <w:rsid w:val="00A002CB"/>
    <w:tblPr>
      <w:tblStyleRowBandSize w:val="1"/>
      <w:tblStyleColBandSize w:val="1"/>
      <w:tblCellMar>
        <w:left w:w="115" w:type="dxa"/>
        <w:right w:w="115" w:type="dxa"/>
      </w:tblCellMar>
    </w:tblPr>
  </w:style>
  <w:style w:type="table" w:customStyle="1" w:styleId="1611">
    <w:name w:val="1611"/>
    <w:basedOn w:val="TableNormal1"/>
    <w:rsid w:val="00A002CB"/>
    <w:tblPr>
      <w:tblStyleRowBandSize w:val="1"/>
      <w:tblStyleColBandSize w:val="1"/>
      <w:tblCellMar>
        <w:left w:w="115" w:type="dxa"/>
        <w:right w:w="115" w:type="dxa"/>
      </w:tblCellMar>
    </w:tblPr>
  </w:style>
  <w:style w:type="table" w:customStyle="1" w:styleId="1601">
    <w:name w:val="1601"/>
    <w:basedOn w:val="TableNormal1"/>
    <w:rsid w:val="00A002CB"/>
    <w:tblPr>
      <w:tblStyleRowBandSize w:val="1"/>
      <w:tblStyleColBandSize w:val="1"/>
      <w:tblCellMar>
        <w:left w:w="115" w:type="dxa"/>
        <w:right w:w="115" w:type="dxa"/>
      </w:tblCellMar>
    </w:tblPr>
  </w:style>
  <w:style w:type="table" w:customStyle="1" w:styleId="1591">
    <w:name w:val="1591"/>
    <w:basedOn w:val="TableNormal1"/>
    <w:rsid w:val="00A002CB"/>
    <w:tblPr>
      <w:tblStyleRowBandSize w:val="1"/>
      <w:tblStyleColBandSize w:val="1"/>
      <w:tblCellMar>
        <w:left w:w="115" w:type="dxa"/>
        <w:right w:w="115" w:type="dxa"/>
      </w:tblCellMar>
    </w:tblPr>
  </w:style>
  <w:style w:type="table" w:customStyle="1" w:styleId="1581">
    <w:name w:val="1581"/>
    <w:basedOn w:val="TableNormal1"/>
    <w:rsid w:val="00A002CB"/>
    <w:tblPr>
      <w:tblStyleRowBandSize w:val="1"/>
      <w:tblStyleColBandSize w:val="1"/>
      <w:tblCellMar>
        <w:left w:w="115" w:type="dxa"/>
        <w:right w:w="115" w:type="dxa"/>
      </w:tblCellMar>
    </w:tblPr>
  </w:style>
  <w:style w:type="table" w:customStyle="1" w:styleId="1571">
    <w:name w:val="1571"/>
    <w:basedOn w:val="TableNormal1"/>
    <w:rsid w:val="00A002CB"/>
    <w:tblPr>
      <w:tblStyleRowBandSize w:val="1"/>
      <w:tblStyleColBandSize w:val="1"/>
      <w:tblCellMar>
        <w:left w:w="115" w:type="dxa"/>
        <w:right w:w="115" w:type="dxa"/>
      </w:tblCellMar>
    </w:tblPr>
  </w:style>
  <w:style w:type="table" w:customStyle="1" w:styleId="1561">
    <w:name w:val="1561"/>
    <w:basedOn w:val="TableNormal1"/>
    <w:rsid w:val="00A002CB"/>
    <w:tblPr>
      <w:tblStyleRowBandSize w:val="1"/>
      <w:tblStyleColBandSize w:val="1"/>
      <w:tblCellMar>
        <w:left w:w="115" w:type="dxa"/>
        <w:right w:w="115" w:type="dxa"/>
      </w:tblCellMar>
    </w:tblPr>
  </w:style>
  <w:style w:type="table" w:customStyle="1" w:styleId="1551">
    <w:name w:val="1551"/>
    <w:basedOn w:val="TableNormal1"/>
    <w:rsid w:val="00A002CB"/>
    <w:tblPr>
      <w:tblStyleRowBandSize w:val="1"/>
      <w:tblStyleColBandSize w:val="1"/>
      <w:tblCellMar>
        <w:left w:w="115" w:type="dxa"/>
        <w:right w:w="115" w:type="dxa"/>
      </w:tblCellMar>
    </w:tblPr>
  </w:style>
  <w:style w:type="table" w:customStyle="1" w:styleId="1541">
    <w:name w:val="1541"/>
    <w:basedOn w:val="TableNormal1"/>
    <w:rsid w:val="00A002CB"/>
    <w:tblPr>
      <w:tblStyleRowBandSize w:val="1"/>
      <w:tblStyleColBandSize w:val="1"/>
      <w:tblCellMar>
        <w:left w:w="115" w:type="dxa"/>
        <w:right w:w="115" w:type="dxa"/>
      </w:tblCellMar>
    </w:tblPr>
  </w:style>
  <w:style w:type="table" w:customStyle="1" w:styleId="1531">
    <w:name w:val="1531"/>
    <w:basedOn w:val="TableNormal1"/>
    <w:rsid w:val="00A002CB"/>
    <w:tblPr>
      <w:tblStyleRowBandSize w:val="1"/>
      <w:tblStyleColBandSize w:val="1"/>
      <w:tblCellMar>
        <w:left w:w="115" w:type="dxa"/>
        <w:right w:w="115" w:type="dxa"/>
      </w:tblCellMar>
    </w:tblPr>
  </w:style>
  <w:style w:type="table" w:customStyle="1" w:styleId="1521">
    <w:name w:val="1521"/>
    <w:basedOn w:val="TableNormal1"/>
    <w:rsid w:val="00A002CB"/>
    <w:tblPr>
      <w:tblStyleRowBandSize w:val="1"/>
      <w:tblStyleColBandSize w:val="1"/>
      <w:tblCellMar>
        <w:left w:w="115" w:type="dxa"/>
        <w:right w:w="115" w:type="dxa"/>
      </w:tblCellMar>
    </w:tblPr>
  </w:style>
  <w:style w:type="table" w:customStyle="1" w:styleId="1511">
    <w:name w:val="1511"/>
    <w:basedOn w:val="TableNormal1"/>
    <w:rsid w:val="00A002CB"/>
    <w:tblPr>
      <w:tblStyleRowBandSize w:val="1"/>
      <w:tblStyleColBandSize w:val="1"/>
      <w:tblCellMar>
        <w:left w:w="115" w:type="dxa"/>
        <w:right w:w="115" w:type="dxa"/>
      </w:tblCellMar>
    </w:tblPr>
  </w:style>
  <w:style w:type="table" w:customStyle="1" w:styleId="1501">
    <w:name w:val="1501"/>
    <w:basedOn w:val="TableNormal1"/>
    <w:rsid w:val="00A002CB"/>
    <w:tblPr>
      <w:tblStyleRowBandSize w:val="1"/>
      <w:tblStyleColBandSize w:val="1"/>
      <w:tblCellMar>
        <w:left w:w="115" w:type="dxa"/>
        <w:right w:w="115" w:type="dxa"/>
      </w:tblCellMar>
    </w:tblPr>
  </w:style>
  <w:style w:type="table" w:customStyle="1" w:styleId="1491">
    <w:name w:val="1491"/>
    <w:basedOn w:val="TableNormal1"/>
    <w:rsid w:val="00A002CB"/>
    <w:tblPr>
      <w:tblStyleRowBandSize w:val="1"/>
      <w:tblStyleColBandSize w:val="1"/>
      <w:tblCellMar>
        <w:left w:w="115" w:type="dxa"/>
        <w:right w:w="115" w:type="dxa"/>
      </w:tblCellMar>
    </w:tblPr>
  </w:style>
  <w:style w:type="table" w:customStyle="1" w:styleId="1481">
    <w:name w:val="1481"/>
    <w:basedOn w:val="TableNormal1"/>
    <w:rsid w:val="00A002CB"/>
    <w:tblPr>
      <w:tblStyleRowBandSize w:val="1"/>
      <w:tblStyleColBandSize w:val="1"/>
      <w:tblCellMar>
        <w:left w:w="115" w:type="dxa"/>
        <w:right w:w="115" w:type="dxa"/>
      </w:tblCellMar>
    </w:tblPr>
  </w:style>
  <w:style w:type="table" w:customStyle="1" w:styleId="1471">
    <w:name w:val="1471"/>
    <w:basedOn w:val="TableNormal1"/>
    <w:rsid w:val="00A002CB"/>
    <w:tblPr>
      <w:tblStyleRowBandSize w:val="1"/>
      <w:tblStyleColBandSize w:val="1"/>
      <w:tblCellMar>
        <w:left w:w="115" w:type="dxa"/>
        <w:right w:w="115" w:type="dxa"/>
      </w:tblCellMar>
    </w:tblPr>
  </w:style>
  <w:style w:type="table" w:customStyle="1" w:styleId="1461">
    <w:name w:val="1461"/>
    <w:basedOn w:val="TableNormal1"/>
    <w:rsid w:val="00A002CB"/>
    <w:tblPr>
      <w:tblStyleRowBandSize w:val="1"/>
      <w:tblStyleColBandSize w:val="1"/>
      <w:tblCellMar>
        <w:left w:w="115" w:type="dxa"/>
        <w:right w:w="115" w:type="dxa"/>
      </w:tblCellMar>
    </w:tblPr>
  </w:style>
  <w:style w:type="table" w:customStyle="1" w:styleId="1451">
    <w:name w:val="1451"/>
    <w:basedOn w:val="TableNormal1"/>
    <w:rsid w:val="00A002CB"/>
    <w:tblPr>
      <w:tblStyleRowBandSize w:val="1"/>
      <w:tblStyleColBandSize w:val="1"/>
      <w:tblCellMar>
        <w:left w:w="115" w:type="dxa"/>
        <w:right w:w="115" w:type="dxa"/>
      </w:tblCellMar>
    </w:tblPr>
  </w:style>
  <w:style w:type="table" w:customStyle="1" w:styleId="1441">
    <w:name w:val="1441"/>
    <w:basedOn w:val="TableNormal1"/>
    <w:rsid w:val="00A002CB"/>
    <w:tblPr>
      <w:tblStyleRowBandSize w:val="1"/>
      <w:tblStyleColBandSize w:val="1"/>
      <w:tblCellMar>
        <w:left w:w="115" w:type="dxa"/>
        <w:right w:w="115" w:type="dxa"/>
      </w:tblCellMar>
    </w:tblPr>
  </w:style>
  <w:style w:type="table" w:customStyle="1" w:styleId="1431">
    <w:name w:val="1431"/>
    <w:basedOn w:val="TableNormal1"/>
    <w:rsid w:val="00A002CB"/>
    <w:tblPr>
      <w:tblStyleRowBandSize w:val="1"/>
      <w:tblStyleColBandSize w:val="1"/>
      <w:tblCellMar>
        <w:left w:w="115" w:type="dxa"/>
        <w:right w:w="115" w:type="dxa"/>
      </w:tblCellMar>
    </w:tblPr>
  </w:style>
  <w:style w:type="table" w:customStyle="1" w:styleId="1421">
    <w:name w:val="1421"/>
    <w:basedOn w:val="TableNormal1"/>
    <w:rsid w:val="00A002CB"/>
    <w:tblPr>
      <w:tblStyleRowBandSize w:val="1"/>
      <w:tblStyleColBandSize w:val="1"/>
      <w:tblCellMar>
        <w:left w:w="115" w:type="dxa"/>
        <w:right w:w="115" w:type="dxa"/>
      </w:tblCellMar>
    </w:tblPr>
  </w:style>
  <w:style w:type="table" w:customStyle="1" w:styleId="1411">
    <w:name w:val="1411"/>
    <w:basedOn w:val="TableNormal1"/>
    <w:rsid w:val="00A002CB"/>
    <w:tblPr>
      <w:tblStyleRowBandSize w:val="1"/>
      <w:tblStyleColBandSize w:val="1"/>
      <w:tblCellMar>
        <w:left w:w="115" w:type="dxa"/>
        <w:right w:w="115" w:type="dxa"/>
      </w:tblCellMar>
    </w:tblPr>
  </w:style>
  <w:style w:type="table" w:customStyle="1" w:styleId="1401">
    <w:name w:val="1401"/>
    <w:basedOn w:val="TableNormal1"/>
    <w:rsid w:val="00A002CB"/>
    <w:tblPr>
      <w:tblStyleRowBandSize w:val="1"/>
      <w:tblStyleColBandSize w:val="1"/>
      <w:tblCellMar>
        <w:left w:w="115" w:type="dxa"/>
        <w:right w:w="115" w:type="dxa"/>
      </w:tblCellMar>
    </w:tblPr>
  </w:style>
  <w:style w:type="table" w:customStyle="1" w:styleId="1391">
    <w:name w:val="1391"/>
    <w:basedOn w:val="TableNormal1"/>
    <w:rsid w:val="00A002CB"/>
    <w:tblPr>
      <w:tblStyleRowBandSize w:val="1"/>
      <w:tblStyleColBandSize w:val="1"/>
      <w:tblCellMar>
        <w:left w:w="115" w:type="dxa"/>
        <w:right w:w="115" w:type="dxa"/>
      </w:tblCellMar>
    </w:tblPr>
  </w:style>
  <w:style w:type="table" w:customStyle="1" w:styleId="1381">
    <w:name w:val="1381"/>
    <w:basedOn w:val="TableNormal1"/>
    <w:rsid w:val="00A002CB"/>
    <w:tblPr>
      <w:tblStyleRowBandSize w:val="1"/>
      <w:tblStyleColBandSize w:val="1"/>
      <w:tblCellMar>
        <w:left w:w="115" w:type="dxa"/>
        <w:right w:w="115" w:type="dxa"/>
      </w:tblCellMar>
    </w:tblPr>
  </w:style>
  <w:style w:type="table" w:customStyle="1" w:styleId="1371">
    <w:name w:val="1371"/>
    <w:basedOn w:val="TableNormal1"/>
    <w:rsid w:val="00A002CB"/>
    <w:tblPr>
      <w:tblStyleRowBandSize w:val="1"/>
      <w:tblStyleColBandSize w:val="1"/>
      <w:tblCellMar>
        <w:left w:w="115" w:type="dxa"/>
        <w:right w:w="115" w:type="dxa"/>
      </w:tblCellMar>
    </w:tblPr>
  </w:style>
  <w:style w:type="table" w:customStyle="1" w:styleId="1361">
    <w:name w:val="1361"/>
    <w:basedOn w:val="TableNormal1"/>
    <w:rsid w:val="00A002CB"/>
    <w:tblPr>
      <w:tblStyleRowBandSize w:val="1"/>
      <w:tblStyleColBandSize w:val="1"/>
      <w:tblCellMar>
        <w:left w:w="115" w:type="dxa"/>
        <w:right w:w="115" w:type="dxa"/>
      </w:tblCellMar>
    </w:tblPr>
  </w:style>
  <w:style w:type="table" w:customStyle="1" w:styleId="1351">
    <w:name w:val="1351"/>
    <w:basedOn w:val="TableNormal1"/>
    <w:rsid w:val="00A002CB"/>
    <w:tblPr>
      <w:tblStyleRowBandSize w:val="1"/>
      <w:tblStyleColBandSize w:val="1"/>
      <w:tblCellMar>
        <w:left w:w="115" w:type="dxa"/>
        <w:right w:w="115" w:type="dxa"/>
      </w:tblCellMar>
    </w:tblPr>
  </w:style>
  <w:style w:type="table" w:customStyle="1" w:styleId="1341">
    <w:name w:val="1341"/>
    <w:basedOn w:val="TableNormal1"/>
    <w:rsid w:val="00A002CB"/>
    <w:tblPr>
      <w:tblStyleRowBandSize w:val="1"/>
      <w:tblStyleColBandSize w:val="1"/>
      <w:tblCellMar>
        <w:left w:w="115" w:type="dxa"/>
        <w:right w:w="115" w:type="dxa"/>
      </w:tblCellMar>
    </w:tblPr>
  </w:style>
  <w:style w:type="table" w:customStyle="1" w:styleId="1331">
    <w:name w:val="1331"/>
    <w:basedOn w:val="TableNormal1"/>
    <w:rsid w:val="00A002CB"/>
    <w:tblPr>
      <w:tblStyleRowBandSize w:val="1"/>
      <w:tblStyleColBandSize w:val="1"/>
      <w:tblCellMar>
        <w:left w:w="115" w:type="dxa"/>
        <w:right w:w="115" w:type="dxa"/>
      </w:tblCellMar>
    </w:tblPr>
  </w:style>
  <w:style w:type="table" w:customStyle="1" w:styleId="1321">
    <w:name w:val="1321"/>
    <w:basedOn w:val="TableNormal1"/>
    <w:rsid w:val="00A002CB"/>
    <w:tblPr>
      <w:tblStyleRowBandSize w:val="1"/>
      <w:tblStyleColBandSize w:val="1"/>
      <w:tblCellMar>
        <w:left w:w="115" w:type="dxa"/>
        <w:right w:w="115" w:type="dxa"/>
      </w:tblCellMar>
    </w:tblPr>
  </w:style>
  <w:style w:type="table" w:customStyle="1" w:styleId="1311">
    <w:name w:val="1311"/>
    <w:basedOn w:val="TableNormal1"/>
    <w:rsid w:val="00A002CB"/>
    <w:tblPr>
      <w:tblStyleRowBandSize w:val="1"/>
      <w:tblStyleColBandSize w:val="1"/>
      <w:tblCellMar>
        <w:left w:w="115" w:type="dxa"/>
        <w:right w:w="115" w:type="dxa"/>
      </w:tblCellMar>
    </w:tblPr>
  </w:style>
  <w:style w:type="table" w:customStyle="1" w:styleId="1301">
    <w:name w:val="1301"/>
    <w:basedOn w:val="TableNormal1"/>
    <w:rsid w:val="00A002CB"/>
    <w:tblPr>
      <w:tblStyleRowBandSize w:val="1"/>
      <w:tblStyleColBandSize w:val="1"/>
      <w:tblCellMar>
        <w:left w:w="115" w:type="dxa"/>
        <w:right w:w="115" w:type="dxa"/>
      </w:tblCellMar>
    </w:tblPr>
  </w:style>
  <w:style w:type="table" w:customStyle="1" w:styleId="1291">
    <w:name w:val="1291"/>
    <w:basedOn w:val="TableNormal1"/>
    <w:rsid w:val="00A002CB"/>
    <w:tblPr>
      <w:tblStyleRowBandSize w:val="1"/>
      <w:tblStyleColBandSize w:val="1"/>
      <w:tblCellMar>
        <w:left w:w="115" w:type="dxa"/>
        <w:right w:w="115" w:type="dxa"/>
      </w:tblCellMar>
    </w:tblPr>
  </w:style>
  <w:style w:type="table" w:customStyle="1" w:styleId="1281">
    <w:name w:val="1281"/>
    <w:basedOn w:val="TableNormal1"/>
    <w:rsid w:val="00A002CB"/>
    <w:tblPr>
      <w:tblStyleRowBandSize w:val="1"/>
      <w:tblStyleColBandSize w:val="1"/>
      <w:tblCellMar>
        <w:left w:w="115" w:type="dxa"/>
        <w:right w:w="115" w:type="dxa"/>
      </w:tblCellMar>
    </w:tblPr>
  </w:style>
  <w:style w:type="table" w:customStyle="1" w:styleId="1271">
    <w:name w:val="1271"/>
    <w:basedOn w:val="TableNormal1"/>
    <w:rsid w:val="00A002CB"/>
    <w:tblPr>
      <w:tblStyleRowBandSize w:val="1"/>
      <w:tblStyleColBandSize w:val="1"/>
      <w:tblCellMar>
        <w:left w:w="115" w:type="dxa"/>
        <w:right w:w="115" w:type="dxa"/>
      </w:tblCellMar>
    </w:tblPr>
  </w:style>
  <w:style w:type="table" w:customStyle="1" w:styleId="1261">
    <w:name w:val="1261"/>
    <w:basedOn w:val="TableNormal1"/>
    <w:rsid w:val="00A002CB"/>
    <w:tblPr>
      <w:tblStyleRowBandSize w:val="1"/>
      <w:tblStyleColBandSize w:val="1"/>
      <w:tblCellMar>
        <w:left w:w="115" w:type="dxa"/>
        <w:right w:w="115" w:type="dxa"/>
      </w:tblCellMar>
    </w:tblPr>
  </w:style>
  <w:style w:type="table" w:customStyle="1" w:styleId="1251">
    <w:name w:val="1251"/>
    <w:basedOn w:val="TableNormal1"/>
    <w:rsid w:val="00A002CB"/>
    <w:tblPr>
      <w:tblStyleRowBandSize w:val="1"/>
      <w:tblStyleColBandSize w:val="1"/>
      <w:tblCellMar>
        <w:left w:w="115" w:type="dxa"/>
        <w:right w:w="115" w:type="dxa"/>
      </w:tblCellMar>
    </w:tblPr>
  </w:style>
  <w:style w:type="table" w:customStyle="1" w:styleId="1241">
    <w:name w:val="1241"/>
    <w:basedOn w:val="TableNormal1"/>
    <w:rsid w:val="00A002CB"/>
    <w:tblPr>
      <w:tblStyleRowBandSize w:val="1"/>
      <w:tblStyleColBandSize w:val="1"/>
      <w:tblCellMar>
        <w:left w:w="115" w:type="dxa"/>
        <w:right w:w="115" w:type="dxa"/>
      </w:tblCellMar>
    </w:tblPr>
  </w:style>
  <w:style w:type="table" w:customStyle="1" w:styleId="1231">
    <w:name w:val="1231"/>
    <w:basedOn w:val="TableNormal1"/>
    <w:rsid w:val="00A002CB"/>
    <w:tblPr>
      <w:tblStyleRowBandSize w:val="1"/>
      <w:tblStyleColBandSize w:val="1"/>
      <w:tblCellMar>
        <w:left w:w="115" w:type="dxa"/>
        <w:right w:w="115" w:type="dxa"/>
      </w:tblCellMar>
    </w:tblPr>
  </w:style>
  <w:style w:type="table" w:customStyle="1" w:styleId="1221">
    <w:name w:val="1221"/>
    <w:basedOn w:val="TableNormal1"/>
    <w:rsid w:val="00A002CB"/>
    <w:tblPr>
      <w:tblStyleRowBandSize w:val="1"/>
      <w:tblStyleColBandSize w:val="1"/>
      <w:tblCellMar>
        <w:left w:w="115" w:type="dxa"/>
        <w:right w:w="115" w:type="dxa"/>
      </w:tblCellMar>
    </w:tblPr>
  </w:style>
  <w:style w:type="table" w:customStyle="1" w:styleId="1211">
    <w:name w:val="1211"/>
    <w:basedOn w:val="TableNormal1"/>
    <w:rsid w:val="00A002CB"/>
    <w:tblPr>
      <w:tblStyleRowBandSize w:val="1"/>
      <w:tblStyleColBandSize w:val="1"/>
      <w:tblCellMar>
        <w:left w:w="115" w:type="dxa"/>
        <w:right w:w="115" w:type="dxa"/>
      </w:tblCellMar>
    </w:tblPr>
  </w:style>
  <w:style w:type="table" w:customStyle="1" w:styleId="1201">
    <w:name w:val="1201"/>
    <w:basedOn w:val="TableNormal1"/>
    <w:rsid w:val="00A002CB"/>
    <w:tblPr>
      <w:tblStyleRowBandSize w:val="1"/>
      <w:tblStyleColBandSize w:val="1"/>
      <w:tblCellMar>
        <w:left w:w="115" w:type="dxa"/>
        <w:right w:w="115" w:type="dxa"/>
      </w:tblCellMar>
    </w:tblPr>
  </w:style>
  <w:style w:type="table" w:customStyle="1" w:styleId="1191">
    <w:name w:val="1191"/>
    <w:basedOn w:val="TableNormal1"/>
    <w:rsid w:val="00A002CB"/>
    <w:tblPr>
      <w:tblStyleRowBandSize w:val="1"/>
      <w:tblStyleColBandSize w:val="1"/>
      <w:tblCellMar>
        <w:left w:w="115" w:type="dxa"/>
        <w:right w:w="115" w:type="dxa"/>
      </w:tblCellMar>
    </w:tblPr>
  </w:style>
  <w:style w:type="table" w:customStyle="1" w:styleId="1181">
    <w:name w:val="1181"/>
    <w:basedOn w:val="TableNormal1"/>
    <w:rsid w:val="00A002CB"/>
    <w:tblPr>
      <w:tblStyleRowBandSize w:val="1"/>
      <w:tblStyleColBandSize w:val="1"/>
      <w:tblCellMar>
        <w:left w:w="115" w:type="dxa"/>
        <w:right w:w="115" w:type="dxa"/>
      </w:tblCellMar>
    </w:tblPr>
  </w:style>
  <w:style w:type="table" w:customStyle="1" w:styleId="1171">
    <w:name w:val="1171"/>
    <w:basedOn w:val="TableNormal1"/>
    <w:rsid w:val="00A002CB"/>
    <w:tblPr>
      <w:tblStyleRowBandSize w:val="1"/>
      <w:tblStyleColBandSize w:val="1"/>
      <w:tblCellMar>
        <w:left w:w="115" w:type="dxa"/>
        <w:right w:w="115" w:type="dxa"/>
      </w:tblCellMar>
    </w:tblPr>
  </w:style>
  <w:style w:type="table" w:customStyle="1" w:styleId="1161">
    <w:name w:val="1161"/>
    <w:basedOn w:val="TableNormal1"/>
    <w:rsid w:val="00A002CB"/>
    <w:tblPr>
      <w:tblStyleRowBandSize w:val="1"/>
      <w:tblStyleColBandSize w:val="1"/>
      <w:tblCellMar>
        <w:left w:w="115" w:type="dxa"/>
        <w:right w:w="115" w:type="dxa"/>
      </w:tblCellMar>
    </w:tblPr>
  </w:style>
  <w:style w:type="table" w:customStyle="1" w:styleId="1151">
    <w:name w:val="1151"/>
    <w:basedOn w:val="TableNormal1"/>
    <w:rsid w:val="00A002CB"/>
    <w:tblPr>
      <w:tblStyleRowBandSize w:val="1"/>
      <w:tblStyleColBandSize w:val="1"/>
      <w:tblCellMar>
        <w:left w:w="115" w:type="dxa"/>
        <w:right w:w="115" w:type="dxa"/>
      </w:tblCellMar>
    </w:tblPr>
  </w:style>
  <w:style w:type="table" w:customStyle="1" w:styleId="1141">
    <w:name w:val="1141"/>
    <w:basedOn w:val="TableNormal1"/>
    <w:rsid w:val="00A002CB"/>
    <w:tblPr>
      <w:tblStyleRowBandSize w:val="1"/>
      <w:tblStyleColBandSize w:val="1"/>
      <w:tblCellMar>
        <w:left w:w="72" w:type="dxa"/>
        <w:right w:w="72" w:type="dxa"/>
      </w:tblCellMar>
    </w:tblPr>
  </w:style>
  <w:style w:type="table" w:customStyle="1" w:styleId="1131">
    <w:name w:val="1131"/>
    <w:basedOn w:val="TableNormal1"/>
    <w:rsid w:val="00A002CB"/>
    <w:tblPr>
      <w:tblStyleRowBandSize w:val="1"/>
      <w:tblStyleColBandSize w:val="1"/>
      <w:tblCellMar>
        <w:left w:w="72" w:type="dxa"/>
        <w:right w:w="72" w:type="dxa"/>
      </w:tblCellMar>
    </w:tblPr>
  </w:style>
  <w:style w:type="table" w:customStyle="1" w:styleId="1121">
    <w:name w:val="1121"/>
    <w:basedOn w:val="TableNormal1"/>
    <w:rsid w:val="00A002CB"/>
    <w:tblPr>
      <w:tblStyleRowBandSize w:val="1"/>
      <w:tblStyleColBandSize w:val="1"/>
      <w:tblCellMar>
        <w:left w:w="72" w:type="dxa"/>
        <w:right w:w="72" w:type="dxa"/>
      </w:tblCellMar>
    </w:tblPr>
  </w:style>
  <w:style w:type="table" w:customStyle="1" w:styleId="11111">
    <w:name w:val="1111"/>
    <w:basedOn w:val="TableNormal1"/>
    <w:rsid w:val="00A002CB"/>
    <w:tblPr>
      <w:tblStyleRowBandSize w:val="1"/>
      <w:tblStyleColBandSize w:val="1"/>
      <w:tblCellMar>
        <w:left w:w="115" w:type="dxa"/>
        <w:right w:w="115" w:type="dxa"/>
      </w:tblCellMar>
    </w:tblPr>
  </w:style>
  <w:style w:type="table" w:customStyle="1" w:styleId="1101">
    <w:name w:val="1101"/>
    <w:basedOn w:val="TableNormal1"/>
    <w:rsid w:val="00A002CB"/>
    <w:tblPr>
      <w:tblStyleRowBandSize w:val="1"/>
      <w:tblStyleColBandSize w:val="1"/>
      <w:tblCellMar>
        <w:left w:w="115" w:type="dxa"/>
        <w:right w:w="115" w:type="dxa"/>
      </w:tblCellMar>
    </w:tblPr>
  </w:style>
  <w:style w:type="table" w:customStyle="1" w:styleId="1091">
    <w:name w:val="1091"/>
    <w:basedOn w:val="TableNormal1"/>
    <w:rsid w:val="00A002CB"/>
    <w:tblPr>
      <w:tblStyleRowBandSize w:val="1"/>
      <w:tblStyleColBandSize w:val="1"/>
      <w:tblCellMar>
        <w:left w:w="115" w:type="dxa"/>
        <w:right w:w="115" w:type="dxa"/>
      </w:tblCellMar>
    </w:tblPr>
  </w:style>
  <w:style w:type="table" w:customStyle="1" w:styleId="1081">
    <w:name w:val="1081"/>
    <w:basedOn w:val="TableNormal1"/>
    <w:rsid w:val="00A002CB"/>
    <w:tblPr>
      <w:tblStyleRowBandSize w:val="1"/>
      <w:tblStyleColBandSize w:val="1"/>
      <w:tblCellMar>
        <w:left w:w="115" w:type="dxa"/>
        <w:right w:w="115" w:type="dxa"/>
      </w:tblCellMar>
    </w:tblPr>
  </w:style>
  <w:style w:type="table" w:customStyle="1" w:styleId="1071">
    <w:name w:val="1071"/>
    <w:basedOn w:val="TableNormal1"/>
    <w:rsid w:val="00A002CB"/>
    <w:tblPr>
      <w:tblStyleRowBandSize w:val="1"/>
      <w:tblStyleColBandSize w:val="1"/>
      <w:tblCellMar>
        <w:left w:w="115" w:type="dxa"/>
        <w:right w:w="115" w:type="dxa"/>
      </w:tblCellMar>
    </w:tblPr>
  </w:style>
  <w:style w:type="table" w:customStyle="1" w:styleId="1061">
    <w:name w:val="1061"/>
    <w:basedOn w:val="TableNormal1"/>
    <w:rsid w:val="00A002CB"/>
    <w:tblPr>
      <w:tblStyleRowBandSize w:val="1"/>
      <w:tblStyleColBandSize w:val="1"/>
      <w:tblCellMar>
        <w:left w:w="115" w:type="dxa"/>
        <w:right w:w="115" w:type="dxa"/>
      </w:tblCellMar>
    </w:tblPr>
  </w:style>
  <w:style w:type="table" w:customStyle="1" w:styleId="1051">
    <w:name w:val="1051"/>
    <w:basedOn w:val="TableNormal1"/>
    <w:rsid w:val="00A002CB"/>
    <w:tblPr>
      <w:tblStyleRowBandSize w:val="1"/>
      <w:tblStyleColBandSize w:val="1"/>
      <w:tblCellMar>
        <w:left w:w="115" w:type="dxa"/>
        <w:right w:w="115" w:type="dxa"/>
      </w:tblCellMar>
    </w:tblPr>
  </w:style>
  <w:style w:type="table" w:customStyle="1" w:styleId="1041">
    <w:name w:val="1041"/>
    <w:basedOn w:val="TableNormal1"/>
    <w:rsid w:val="00A002CB"/>
    <w:tblPr>
      <w:tblStyleRowBandSize w:val="1"/>
      <w:tblStyleColBandSize w:val="1"/>
      <w:tblCellMar>
        <w:left w:w="115" w:type="dxa"/>
        <w:right w:w="115" w:type="dxa"/>
      </w:tblCellMar>
    </w:tblPr>
  </w:style>
  <w:style w:type="table" w:customStyle="1" w:styleId="1031">
    <w:name w:val="1031"/>
    <w:basedOn w:val="TableNormal1"/>
    <w:rsid w:val="00A002CB"/>
    <w:tblPr>
      <w:tblStyleRowBandSize w:val="1"/>
      <w:tblStyleColBandSize w:val="1"/>
      <w:tblCellMar>
        <w:left w:w="115" w:type="dxa"/>
        <w:right w:w="115" w:type="dxa"/>
      </w:tblCellMar>
    </w:tblPr>
  </w:style>
  <w:style w:type="table" w:customStyle="1" w:styleId="1021">
    <w:name w:val="1021"/>
    <w:basedOn w:val="TableNormal1"/>
    <w:rsid w:val="00A002CB"/>
    <w:tblPr>
      <w:tblStyleRowBandSize w:val="1"/>
      <w:tblStyleColBandSize w:val="1"/>
      <w:tblCellMar>
        <w:left w:w="115" w:type="dxa"/>
        <w:right w:w="115" w:type="dxa"/>
      </w:tblCellMar>
    </w:tblPr>
  </w:style>
  <w:style w:type="table" w:customStyle="1" w:styleId="1011">
    <w:name w:val="1011"/>
    <w:basedOn w:val="TableNormal1"/>
    <w:rsid w:val="00A002CB"/>
    <w:tblPr>
      <w:tblStyleRowBandSize w:val="1"/>
      <w:tblStyleColBandSize w:val="1"/>
      <w:tblCellMar>
        <w:left w:w="72" w:type="dxa"/>
        <w:right w:w="72" w:type="dxa"/>
      </w:tblCellMar>
    </w:tblPr>
  </w:style>
  <w:style w:type="table" w:customStyle="1" w:styleId="1001">
    <w:name w:val="1001"/>
    <w:basedOn w:val="TableNormal1"/>
    <w:rsid w:val="00A002CB"/>
    <w:tblPr>
      <w:tblStyleRowBandSize w:val="1"/>
      <w:tblStyleColBandSize w:val="1"/>
      <w:tblCellMar>
        <w:left w:w="72" w:type="dxa"/>
        <w:right w:w="72" w:type="dxa"/>
      </w:tblCellMar>
    </w:tblPr>
  </w:style>
  <w:style w:type="table" w:customStyle="1" w:styleId="991">
    <w:name w:val="991"/>
    <w:basedOn w:val="TableNormal1"/>
    <w:rsid w:val="00A002CB"/>
    <w:tblPr>
      <w:tblStyleRowBandSize w:val="1"/>
      <w:tblStyleColBandSize w:val="1"/>
      <w:tblCellMar>
        <w:left w:w="72" w:type="dxa"/>
        <w:right w:w="72" w:type="dxa"/>
      </w:tblCellMar>
    </w:tblPr>
  </w:style>
  <w:style w:type="table" w:customStyle="1" w:styleId="981">
    <w:name w:val="981"/>
    <w:basedOn w:val="TableNormal1"/>
    <w:rsid w:val="00A002CB"/>
    <w:tblPr>
      <w:tblStyleRowBandSize w:val="1"/>
      <w:tblStyleColBandSize w:val="1"/>
      <w:tblCellMar>
        <w:left w:w="72" w:type="dxa"/>
        <w:right w:w="72" w:type="dxa"/>
      </w:tblCellMar>
    </w:tblPr>
  </w:style>
  <w:style w:type="table" w:customStyle="1" w:styleId="971">
    <w:name w:val="971"/>
    <w:basedOn w:val="TableNormal1"/>
    <w:rsid w:val="00A002CB"/>
    <w:tblPr>
      <w:tblStyleRowBandSize w:val="1"/>
      <w:tblStyleColBandSize w:val="1"/>
      <w:tblCellMar>
        <w:left w:w="72" w:type="dxa"/>
        <w:right w:w="72" w:type="dxa"/>
      </w:tblCellMar>
    </w:tblPr>
  </w:style>
  <w:style w:type="table" w:customStyle="1" w:styleId="961">
    <w:name w:val="961"/>
    <w:basedOn w:val="TableNormal1"/>
    <w:rsid w:val="00A002CB"/>
    <w:tblPr>
      <w:tblStyleRowBandSize w:val="1"/>
      <w:tblStyleColBandSize w:val="1"/>
      <w:tblCellMar>
        <w:left w:w="72" w:type="dxa"/>
        <w:right w:w="72" w:type="dxa"/>
      </w:tblCellMar>
    </w:tblPr>
  </w:style>
  <w:style w:type="table" w:customStyle="1" w:styleId="951">
    <w:name w:val="951"/>
    <w:basedOn w:val="TableNormal1"/>
    <w:rsid w:val="00A002CB"/>
    <w:tblPr>
      <w:tblStyleRowBandSize w:val="1"/>
      <w:tblStyleColBandSize w:val="1"/>
      <w:tblCellMar>
        <w:left w:w="72" w:type="dxa"/>
        <w:right w:w="72" w:type="dxa"/>
      </w:tblCellMar>
    </w:tblPr>
  </w:style>
  <w:style w:type="table" w:customStyle="1" w:styleId="941">
    <w:name w:val="941"/>
    <w:basedOn w:val="TableNormal1"/>
    <w:rsid w:val="00A002CB"/>
    <w:tblPr>
      <w:tblStyleRowBandSize w:val="1"/>
      <w:tblStyleColBandSize w:val="1"/>
      <w:tblCellMar>
        <w:left w:w="72" w:type="dxa"/>
        <w:right w:w="72" w:type="dxa"/>
      </w:tblCellMar>
    </w:tblPr>
  </w:style>
  <w:style w:type="table" w:customStyle="1" w:styleId="931">
    <w:name w:val="931"/>
    <w:basedOn w:val="TableNormal1"/>
    <w:rsid w:val="00A002CB"/>
    <w:tblPr>
      <w:tblStyleRowBandSize w:val="1"/>
      <w:tblStyleColBandSize w:val="1"/>
      <w:tblCellMar>
        <w:left w:w="115" w:type="dxa"/>
        <w:right w:w="115" w:type="dxa"/>
      </w:tblCellMar>
    </w:tblPr>
  </w:style>
  <w:style w:type="table" w:customStyle="1" w:styleId="9210">
    <w:name w:val="921"/>
    <w:basedOn w:val="TableNormal1"/>
    <w:rsid w:val="00A002CB"/>
    <w:tblPr>
      <w:tblStyleRowBandSize w:val="1"/>
      <w:tblStyleColBandSize w:val="1"/>
      <w:tblCellMar>
        <w:left w:w="115" w:type="dxa"/>
        <w:right w:w="115" w:type="dxa"/>
      </w:tblCellMar>
    </w:tblPr>
  </w:style>
  <w:style w:type="table" w:customStyle="1" w:styleId="9110">
    <w:name w:val="911"/>
    <w:basedOn w:val="TableNormal1"/>
    <w:rsid w:val="00A002CB"/>
    <w:tblPr>
      <w:tblStyleRowBandSize w:val="1"/>
      <w:tblStyleColBandSize w:val="1"/>
      <w:tblCellMar>
        <w:top w:w="102" w:type="dxa"/>
        <w:left w:w="62" w:type="dxa"/>
        <w:bottom w:w="102" w:type="dxa"/>
        <w:right w:w="62" w:type="dxa"/>
      </w:tblCellMar>
    </w:tblPr>
  </w:style>
  <w:style w:type="table" w:customStyle="1" w:styleId="901">
    <w:name w:val="901"/>
    <w:basedOn w:val="TableNormal1"/>
    <w:rsid w:val="00A002CB"/>
    <w:tblPr>
      <w:tblStyleRowBandSize w:val="1"/>
      <w:tblStyleColBandSize w:val="1"/>
      <w:tblCellMar>
        <w:left w:w="115" w:type="dxa"/>
        <w:right w:w="115" w:type="dxa"/>
      </w:tblCellMar>
    </w:tblPr>
  </w:style>
  <w:style w:type="table" w:customStyle="1" w:styleId="891">
    <w:name w:val="891"/>
    <w:basedOn w:val="TableNormal1"/>
    <w:rsid w:val="00A002CB"/>
    <w:tblPr>
      <w:tblStyleRowBandSize w:val="1"/>
      <w:tblStyleColBandSize w:val="1"/>
      <w:tblCellMar>
        <w:left w:w="115" w:type="dxa"/>
        <w:right w:w="115" w:type="dxa"/>
      </w:tblCellMar>
    </w:tblPr>
  </w:style>
  <w:style w:type="table" w:customStyle="1" w:styleId="881">
    <w:name w:val="881"/>
    <w:basedOn w:val="TableNormal1"/>
    <w:rsid w:val="00A002CB"/>
    <w:tblPr>
      <w:tblStyleRowBandSize w:val="1"/>
      <w:tblStyleColBandSize w:val="1"/>
      <w:tblCellMar>
        <w:left w:w="115" w:type="dxa"/>
        <w:right w:w="115" w:type="dxa"/>
      </w:tblCellMar>
    </w:tblPr>
  </w:style>
  <w:style w:type="table" w:customStyle="1" w:styleId="871">
    <w:name w:val="871"/>
    <w:basedOn w:val="TableNormal1"/>
    <w:rsid w:val="00A002CB"/>
    <w:tblPr>
      <w:tblStyleRowBandSize w:val="1"/>
      <w:tblStyleColBandSize w:val="1"/>
      <w:tblCellMar>
        <w:top w:w="102" w:type="dxa"/>
        <w:left w:w="115" w:type="dxa"/>
        <w:bottom w:w="102" w:type="dxa"/>
        <w:right w:w="115" w:type="dxa"/>
      </w:tblCellMar>
    </w:tblPr>
  </w:style>
  <w:style w:type="table" w:customStyle="1" w:styleId="861">
    <w:name w:val="861"/>
    <w:basedOn w:val="TableNormal1"/>
    <w:rsid w:val="00A002CB"/>
    <w:tblPr>
      <w:tblStyleRowBandSize w:val="1"/>
      <w:tblStyleColBandSize w:val="1"/>
      <w:tblCellMar>
        <w:top w:w="102" w:type="dxa"/>
        <w:left w:w="115" w:type="dxa"/>
        <w:bottom w:w="102" w:type="dxa"/>
        <w:right w:w="115" w:type="dxa"/>
      </w:tblCellMar>
    </w:tblPr>
  </w:style>
  <w:style w:type="table" w:customStyle="1" w:styleId="851">
    <w:name w:val="851"/>
    <w:basedOn w:val="TableNormal1"/>
    <w:rsid w:val="00A002CB"/>
    <w:tblPr>
      <w:tblStyleRowBandSize w:val="1"/>
      <w:tblStyleColBandSize w:val="1"/>
      <w:tblCellMar>
        <w:top w:w="102" w:type="dxa"/>
        <w:left w:w="115" w:type="dxa"/>
        <w:bottom w:w="102" w:type="dxa"/>
        <w:right w:w="115" w:type="dxa"/>
      </w:tblCellMar>
    </w:tblPr>
  </w:style>
  <w:style w:type="table" w:customStyle="1" w:styleId="841">
    <w:name w:val="841"/>
    <w:basedOn w:val="TableNormal1"/>
    <w:rsid w:val="00A002CB"/>
    <w:tblPr>
      <w:tblStyleRowBandSize w:val="1"/>
      <w:tblStyleColBandSize w:val="1"/>
      <w:tblCellMar>
        <w:top w:w="102" w:type="dxa"/>
        <w:left w:w="115" w:type="dxa"/>
        <w:bottom w:w="102" w:type="dxa"/>
        <w:right w:w="115" w:type="dxa"/>
      </w:tblCellMar>
    </w:tblPr>
  </w:style>
  <w:style w:type="table" w:customStyle="1" w:styleId="831">
    <w:name w:val="831"/>
    <w:basedOn w:val="TableNormal1"/>
    <w:rsid w:val="00A002CB"/>
    <w:tblPr>
      <w:tblStyleRowBandSize w:val="1"/>
      <w:tblStyleColBandSize w:val="1"/>
      <w:tblCellMar>
        <w:top w:w="102" w:type="dxa"/>
        <w:left w:w="115" w:type="dxa"/>
        <w:bottom w:w="102" w:type="dxa"/>
        <w:right w:w="115" w:type="dxa"/>
      </w:tblCellMar>
    </w:tblPr>
  </w:style>
  <w:style w:type="table" w:customStyle="1" w:styleId="8210">
    <w:name w:val="821"/>
    <w:basedOn w:val="TableNormal1"/>
    <w:rsid w:val="00A002CB"/>
    <w:tblPr>
      <w:tblStyleRowBandSize w:val="1"/>
      <w:tblStyleColBandSize w:val="1"/>
    </w:tblPr>
  </w:style>
  <w:style w:type="table" w:customStyle="1" w:styleId="8110">
    <w:name w:val="811"/>
    <w:basedOn w:val="TableNormal1"/>
    <w:rsid w:val="00A002CB"/>
    <w:tblPr>
      <w:tblStyleRowBandSize w:val="1"/>
      <w:tblStyleColBandSize w:val="1"/>
      <w:tblCellMar>
        <w:top w:w="102" w:type="dxa"/>
        <w:left w:w="115" w:type="dxa"/>
        <w:bottom w:w="102" w:type="dxa"/>
        <w:right w:w="115" w:type="dxa"/>
      </w:tblCellMar>
    </w:tblPr>
  </w:style>
  <w:style w:type="table" w:customStyle="1" w:styleId="781">
    <w:name w:val="781"/>
    <w:basedOn w:val="TableNormal1"/>
    <w:rsid w:val="00A002CB"/>
    <w:tblPr>
      <w:tblStyleRowBandSize w:val="1"/>
      <w:tblStyleColBandSize w:val="1"/>
      <w:tblCellMar>
        <w:top w:w="102" w:type="dxa"/>
        <w:left w:w="115" w:type="dxa"/>
        <w:bottom w:w="102" w:type="dxa"/>
        <w:right w:w="115" w:type="dxa"/>
      </w:tblCellMar>
    </w:tblPr>
  </w:style>
  <w:style w:type="table" w:customStyle="1" w:styleId="751">
    <w:name w:val="751"/>
    <w:basedOn w:val="TableNormal1"/>
    <w:rsid w:val="00A002CB"/>
    <w:tblPr>
      <w:tblStyleRowBandSize w:val="1"/>
      <w:tblStyleColBandSize w:val="1"/>
      <w:tblCellMar>
        <w:top w:w="102" w:type="dxa"/>
        <w:left w:w="115" w:type="dxa"/>
        <w:bottom w:w="102" w:type="dxa"/>
        <w:right w:w="115" w:type="dxa"/>
      </w:tblCellMar>
    </w:tblPr>
  </w:style>
  <w:style w:type="table" w:customStyle="1" w:styleId="741">
    <w:name w:val="741"/>
    <w:basedOn w:val="TableNormal1"/>
    <w:rsid w:val="00A002CB"/>
    <w:tblPr>
      <w:tblStyleRowBandSize w:val="1"/>
      <w:tblStyleColBandSize w:val="1"/>
      <w:tblCellMar>
        <w:top w:w="102" w:type="dxa"/>
        <w:left w:w="115" w:type="dxa"/>
        <w:bottom w:w="102" w:type="dxa"/>
        <w:right w:w="115" w:type="dxa"/>
      </w:tblCellMar>
    </w:tblPr>
  </w:style>
  <w:style w:type="table" w:customStyle="1" w:styleId="731">
    <w:name w:val="731"/>
    <w:basedOn w:val="TableNormal1"/>
    <w:rsid w:val="00A002CB"/>
    <w:tblPr>
      <w:tblStyleRowBandSize w:val="1"/>
      <w:tblStyleColBandSize w:val="1"/>
      <w:tblCellMar>
        <w:top w:w="102" w:type="dxa"/>
        <w:left w:w="115" w:type="dxa"/>
        <w:bottom w:w="102" w:type="dxa"/>
        <w:right w:w="115" w:type="dxa"/>
      </w:tblCellMar>
    </w:tblPr>
  </w:style>
  <w:style w:type="table" w:customStyle="1" w:styleId="721">
    <w:name w:val="721"/>
    <w:basedOn w:val="TableNormal1"/>
    <w:rsid w:val="00A002CB"/>
    <w:tblPr>
      <w:tblStyleRowBandSize w:val="1"/>
      <w:tblStyleColBandSize w:val="1"/>
      <w:tblCellMar>
        <w:top w:w="102" w:type="dxa"/>
        <w:left w:w="115" w:type="dxa"/>
        <w:bottom w:w="102" w:type="dxa"/>
        <w:right w:w="115" w:type="dxa"/>
      </w:tblCellMar>
    </w:tblPr>
  </w:style>
  <w:style w:type="table" w:customStyle="1" w:styleId="711">
    <w:name w:val="711"/>
    <w:basedOn w:val="TableNormal1"/>
    <w:rsid w:val="00A002CB"/>
    <w:tblPr>
      <w:tblStyleRowBandSize w:val="1"/>
      <w:tblStyleColBandSize w:val="1"/>
      <w:tblCellMar>
        <w:top w:w="102" w:type="dxa"/>
        <w:left w:w="115" w:type="dxa"/>
        <w:bottom w:w="102" w:type="dxa"/>
        <w:right w:w="115" w:type="dxa"/>
      </w:tblCellMar>
    </w:tblPr>
  </w:style>
  <w:style w:type="table" w:customStyle="1" w:styleId="701">
    <w:name w:val="701"/>
    <w:basedOn w:val="TableNormal1"/>
    <w:rsid w:val="00A002CB"/>
    <w:tblPr>
      <w:tblStyleRowBandSize w:val="1"/>
      <w:tblStyleColBandSize w:val="1"/>
      <w:tblCellMar>
        <w:top w:w="102" w:type="dxa"/>
        <w:left w:w="115" w:type="dxa"/>
        <w:bottom w:w="102" w:type="dxa"/>
        <w:right w:w="115" w:type="dxa"/>
      </w:tblCellMar>
    </w:tblPr>
  </w:style>
  <w:style w:type="table" w:customStyle="1" w:styleId="691">
    <w:name w:val="691"/>
    <w:basedOn w:val="TableNormal1"/>
    <w:rsid w:val="00A002CB"/>
    <w:tblPr>
      <w:tblStyleRowBandSize w:val="1"/>
      <w:tblStyleColBandSize w:val="1"/>
      <w:tblCellMar>
        <w:top w:w="102" w:type="dxa"/>
        <w:left w:w="115" w:type="dxa"/>
        <w:bottom w:w="102" w:type="dxa"/>
        <w:right w:w="115" w:type="dxa"/>
      </w:tblCellMar>
    </w:tblPr>
  </w:style>
  <w:style w:type="table" w:customStyle="1" w:styleId="681">
    <w:name w:val="681"/>
    <w:basedOn w:val="TableNormal1"/>
    <w:rsid w:val="00A002CB"/>
    <w:tblPr>
      <w:tblStyleRowBandSize w:val="1"/>
      <w:tblStyleColBandSize w:val="1"/>
      <w:tblCellMar>
        <w:top w:w="102" w:type="dxa"/>
        <w:left w:w="115" w:type="dxa"/>
        <w:bottom w:w="102" w:type="dxa"/>
        <w:right w:w="115" w:type="dxa"/>
      </w:tblCellMar>
    </w:tblPr>
  </w:style>
  <w:style w:type="table" w:customStyle="1" w:styleId="671">
    <w:name w:val="671"/>
    <w:basedOn w:val="TableNormal1"/>
    <w:rsid w:val="00A002CB"/>
    <w:tblPr>
      <w:tblStyleRowBandSize w:val="1"/>
      <w:tblStyleColBandSize w:val="1"/>
      <w:tblCellMar>
        <w:top w:w="102" w:type="dxa"/>
        <w:left w:w="115" w:type="dxa"/>
        <w:bottom w:w="102" w:type="dxa"/>
        <w:right w:w="115" w:type="dxa"/>
      </w:tblCellMar>
    </w:tblPr>
  </w:style>
  <w:style w:type="table" w:customStyle="1" w:styleId="661">
    <w:name w:val="661"/>
    <w:basedOn w:val="TableNormal1"/>
    <w:rsid w:val="00A002CB"/>
    <w:tblPr>
      <w:tblStyleRowBandSize w:val="1"/>
      <w:tblStyleColBandSize w:val="1"/>
      <w:tblCellMar>
        <w:top w:w="102" w:type="dxa"/>
        <w:left w:w="115" w:type="dxa"/>
        <w:bottom w:w="102" w:type="dxa"/>
        <w:right w:w="115" w:type="dxa"/>
      </w:tblCellMar>
    </w:tblPr>
  </w:style>
  <w:style w:type="table" w:customStyle="1" w:styleId="651">
    <w:name w:val="651"/>
    <w:basedOn w:val="TableNormal1"/>
    <w:rsid w:val="00A002CB"/>
    <w:tblPr>
      <w:tblStyleRowBandSize w:val="1"/>
      <w:tblStyleColBandSize w:val="1"/>
      <w:tblCellMar>
        <w:top w:w="102" w:type="dxa"/>
        <w:left w:w="115" w:type="dxa"/>
        <w:bottom w:w="102" w:type="dxa"/>
        <w:right w:w="115" w:type="dxa"/>
      </w:tblCellMar>
    </w:tblPr>
  </w:style>
  <w:style w:type="table" w:customStyle="1" w:styleId="641">
    <w:name w:val="641"/>
    <w:basedOn w:val="TableNormal1"/>
    <w:rsid w:val="00A002CB"/>
    <w:tblPr>
      <w:tblStyleRowBandSize w:val="1"/>
      <w:tblStyleColBandSize w:val="1"/>
      <w:tblCellMar>
        <w:top w:w="102" w:type="dxa"/>
        <w:left w:w="115" w:type="dxa"/>
        <w:bottom w:w="102" w:type="dxa"/>
        <w:right w:w="115" w:type="dxa"/>
      </w:tblCellMar>
    </w:tblPr>
  </w:style>
  <w:style w:type="table" w:customStyle="1" w:styleId="631">
    <w:name w:val="631"/>
    <w:basedOn w:val="TableNormal1"/>
    <w:rsid w:val="00A002CB"/>
    <w:tblPr>
      <w:tblStyleRowBandSize w:val="1"/>
      <w:tblStyleColBandSize w:val="1"/>
      <w:tblCellMar>
        <w:top w:w="102" w:type="dxa"/>
        <w:left w:w="115" w:type="dxa"/>
        <w:bottom w:w="102" w:type="dxa"/>
        <w:right w:w="115" w:type="dxa"/>
      </w:tblCellMar>
    </w:tblPr>
  </w:style>
  <w:style w:type="table" w:customStyle="1" w:styleId="621">
    <w:name w:val="621"/>
    <w:basedOn w:val="TableNormal1"/>
    <w:rsid w:val="00A002CB"/>
    <w:tblPr>
      <w:tblStyleRowBandSize w:val="1"/>
      <w:tblStyleColBandSize w:val="1"/>
      <w:tblCellMar>
        <w:top w:w="102" w:type="dxa"/>
        <w:left w:w="115" w:type="dxa"/>
        <w:bottom w:w="102" w:type="dxa"/>
        <w:right w:w="115" w:type="dxa"/>
      </w:tblCellMar>
    </w:tblPr>
  </w:style>
  <w:style w:type="table" w:customStyle="1" w:styleId="611">
    <w:name w:val="611"/>
    <w:basedOn w:val="TableNormal1"/>
    <w:rsid w:val="00A002CB"/>
    <w:tblPr>
      <w:tblStyleRowBandSize w:val="1"/>
      <w:tblStyleColBandSize w:val="1"/>
      <w:tblCellMar>
        <w:top w:w="102" w:type="dxa"/>
        <w:left w:w="115" w:type="dxa"/>
        <w:bottom w:w="102" w:type="dxa"/>
        <w:right w:w="115" w:type="dxa"/>
      </w:tblCellMar>
    </w:tblPr>
  </w:style>
  <w:style w:type="table" w:customStyle="1" w:styleId="601">
    <w:name w:val="601"/>
    <w:basedOn w:val="TableNormal1"/>
    <w:rsid w:val="00A002CB"/>
    <w:tblPr>
      <w:tblStyleRowBandSize w:val="1"/>
      <w:tblStyleColBandSize w:val="1"/>
      <w:tblCellMar>
        <w:top w:w="102" w:type="dxa"/>
        <w:left w:w="115" w:type="dxa"/>
        <w:bottom w:w="102" w:type="dxa"/>
        <w:right w:w="115" w:type="dxa"/>
      </w:tblCellMar>
    </w:tblPr>
  </w:style>
  <w:style w:type="table" w:customStyle="1" w:styleId="591">
    <w:name w:val="591"/>
    <w:basedOn w:val="TableNormal1"/>
    <w:rsid w:val="00A002CB"/>
    <w:tblPr>
      <w:tblStyleRowBandSize w:val="1"/>
      <w:tblStyleColBandSize w:val="1"/>
      <w:tblCellMar>
        <w:top w:w="102" w:type="dxa"/>
        <w:left w:w="115" w:type="dxa"/>
        <w:bottom w:w="102" w:type="dxa"/>
        <w:right w:w="115" w:type="dxa"/>
      </w:tblCellMar>
    </w:tblPr>
  </w:style>
  <w:style w:type="table" w:customStyle="1" w:styleId="581">
    <w:name w:val="581"/>
    <w:basedOn w:val="TableNormal1"/>
    <w:rsid w:val="00A002CB"/>
    <w:tblPr>
      <w:tblStyleRowBandSize w:val="1"/>
      <w:tblStyleColBandSize w:val="1"/>
      <w:tblCellMar>
        <w:top w:w="102" w:type="dxa"/>
        <w:left w:w="115" w:type="dxa"/>
        <w:bottom w:w="102" w:type="dxa"/>
        <w:right w:w="115" w:type="dxa"/>
      </w:tblCellMar>
    </w:tblPr>
  </w:style>
  <w:style w:type="table" w:customStyle="1" w:styleId="571">
    <w:name w:val="571"/>
    <w:basedOn w:val="TableNormal1"/>
    <w:rsid w:val="00A002CB"/>
    <w:tblPr>
      <w:tblStyleRowBandSize w:val="1"/>
      <w:tblStyleColBandSize w:val="1"/>
      <w:tblCellMar>
        <w:top w:w="102" w:type="dxa"/>
        <w:left w:w="115" w:type="dxa"/>
        <w:bottom w:w="102" w:type="dxa"/>
        <w:right w:w="115" w:type="dxa"/>
      </w:tblCellMar>
    </w:tblPr>
  </w:style>
  <w:style w:type="table" w:customStyle="1" w:styleId="561">
    <w:name w:val="561"/>
    <w:basedOn w:val="TableNormal1"/>
    <w:rsid w:val="00A002CB"/>
    <w:tblPr>
      <w:tblStyleRowBandSize w:val="1"/>
      <w:tblStyleColBandSize w:val="1"/>
      <w:tblCellMar>
        <w:top w:w="102" w:type="dxa"/>
        <w:left w:w="115" w:type="dxa"/>
        <w:bottom w:w="102" w:type="dxa"/>
        <w:right w:w="115" w:type="dxa"/>
      </w:tblCellMar>
    </w:tblPr>
  </w:style>
  <w:style w:type="table" w:customStyle="1" w:styleId="551">
    <w:name w:val="551"/>
    <w:basedOn w:val="TableNormal1"/>
    <w:rsid w:val="00A002CB"/>
    <w:tblPr>
      <w:tblStyleRowBandSize w:val="1"/>
      <w:tblStyleColBandSize w:val="1"/>
      <w:tblCellMar>
        <w:top w:w="102" w:type="dxa"/>
        <w:left w:w="115" w:type="dxa"/>
        <w:bottom w:w="102" w:type="dxa"/>
        <w:right w:w="115" w:type="dxa"/>
      </w:tblCellMar>
    </w:tblPr>
  </w:style>
  <w:style w:type="table" w:customStyle="1" w:styleId="541">
    <w:name w:val="541"/>
    <w:basedOn w:val="TableNormal1"/>
    <w:rsid w:val="00A002CB"/>
    <w:tblPr>
      <w:tblStyleRowBandSize w:val="1"/>
      <w:tblStyleColBandSize w:val="1"/>
      <w:tblCellMar>
        <w:top w:w="102" w:type="dxa"/>
        <w:left w:w="115" w:type="dxa"/>
        <w:bottom w:w="102" w:type="dxa"/>
        <w:right w:w="115" w:type="dxa"/>
      </w:tblCellMar>
    </w:tblPr>
  </w:style>
  <w:style w:type="table" w:customStyle="1" w:styleId="531">
    <w:name w:val="531"/>
    <w:basedOn w:val="TableNormal1"/>
    <w:rsid w:val="00A002CB"/>
    <w:tblPr>
      <w:tblStyleRowBandSize w:val="1"/>
      <w:tblStyleColBandSize w:val="1"/>
      <w:tblCellMar>
        <w:top w:w="102" w:type="dxa"/>
        <w:left w:w="115" w:type="dxa"/>
        <w:bottom w:w="102" w:type="dxa"/>
        <w:right w:w="115" w:type="dxa"/>
      </w:tblCellMar>
    </w:tblPr>
  </w:style>
  <w:style w:type="table" w:customStyle="1" w:styleId="521">
    <w:name w:val="521"/>
    <w:basedOn w:val="TableNormal1"/>
    <w:rsid w:val="00A002CB"/>
    <w:tblPr>
      <w:tblStyleRowBandSize w:val="1"/>
      <w:tblStyleColBandSize w:val="1"/>
      <w:tblCellMar>
        <w:top w:w="102" w:type="dxa"/>
        <w:left w:w="115" w:type="dxa"/>
        <w:bottom w:w="102" w:type="dxa"/>
        <w:right w:w="115" w:type="dxa"/>
      </w:tblCellMar>
    </w:tblPr>
  </w:style>
  <w:style w:type="table" w:customStyle="1" w:styleId="511">
    <w:name w:val="511"/>
    <w:basedOn w:val="TableNormal1"/>
    <w:rsid w:val="00A002CB"/>
    <w:tblPr>
      <w:tblStyleRowBandSize w:val="1"/>
      <w:tblStyleColBandSize w:val="1"/>
      <w:tblCellMar>
        <w:top w:w="102" w:type="dxa"/>
        <w:left w:w="115" w:type="dxa"/>
        <w:bottom w:w="102" w:type="dxa"/>
        <w:right w:w="115" w:type="dxa"/>
      </w:tblCellMar>
    </w:tblPr>
  </w:style>
  <w:style w:type="table" w:customStyle="1" w:styleId="501">
    <w:name w:val="501"/>
    <w:basedOn w:val="TableNormal1"/>
    <w:rsid w:val="00A002CB"/>
    <w:tblPr>
      <w:tblStyleRowBandSize w:val="1"/>
      <w:tblStyleColBandSize w:val="1"/>
      <w:tblCellMar>
        <w:top w:w="102" w:type="dxa"/>
        <w:left w:w="115" w:type="dxa"/>
        <w:bottom w:w="102" w:type="dxa"/>
        <w:right w:w="115" w:type="dxa"/>
      </w:tblCellMar>
    </w:tblPr>
  </w:style>
  <w:style w:type="table" w:customStyle="1" w:styleId="491">
    <w:name w:val="491"/>
    <w:basedOn w:val="TableNormal1"/>
    <w:rsid w:val="00A002CB"/>
    <w:tblPr>
      <w:tblStyleRowBandSize w:val="1"/>
      <w:tblStyleColBandSize w:val="1"/>
      <w:tblCellMar>
        <w:top w:w="102" w:type="dxa"/>
        <w:left w:w="115" w:type="dxa"/>
        <w:bottom w:w="102" w:type="dxa"/>
        <w:right w:w="115" w:type="dxa"/>
      </w:tblCellMar>
    </w:tblPr>
  </w:style>
  <w:style w:type="table" w:customStyle="1" w:styleId="481">
    <w:name w:val="481"/>
    <w:basedOn w:val="TableNormal1"/>
    <w:rsid w:val="00A002CB"/>
    <w:tblPr>
      <w:tblStyleRowBandSize w:val="1"/>
      <w:tblStyleColBandSize w:val="1"/>
      <w:tblCellMar>
        <w:top w:w="102" w:type="dxa"/>
        <w:left w:w="115" w:type="dxa"/>
        <w:bottom w:w="102" w:type="dxa"/>
        <w:right w:w="115" w:type="dxa"/>
      </w:tblCellMar>
    </w:tblPr>
  </w:style>
  <w:style w:type="table" w:customStyle="1" w:styleId="471">
    <w:name w:val="471"/>
    <w:basedOn w:val="TableNormal1"/>
    <w:rsid w:val="00A002CB"/>
    <w:tblPr>
      <w:tblStyleRowBandSize w:val="1"/>
      <w:tblStyleColBandSize w:val="1"/>
      <w:tblCellMar>
        <w:top w:w="102" w:type="dxa"/>
        <w:left w:w="115" w:type="dxa"/>
        <w:bottom w:w="102" w:type="dxa"/>
        <w:right w:w="115" w:type="dxa"/>
      </w:tblCellMar>
    </w:tblPr>
  </w:style>
  <w:style w:type="table" w:customStyle="1" w:styleId="461">
    <w:name w:val="461"/>
    <w:basedOn w:val="TableNormal1"/>
    <w:rsid w:val="00A002CB"/>
    <w:tblPr>
      <w:tblStyleRowBandSize w:val="1"/>
      <w:tblStyleColBandSize w:val="1"/>
      <w:tblCellMar>
        <w:top w:w="102" w:type="dxa"/>
        <w:left w:w="115" w:type="dxa"/>
        <w:bottom w:w="102" w:type="dxa"/>
        <w:right w:w="115" w:type="dxa"/>
      </w:tblCellMar>
    </w:tblPr>
  </w:style>
  <w:style w:type="table" w:customStyle="1" w:styleId="451">
    <w:name w:val="451"/>
    <w:basedOn w:val="TableNormal1"/>
    <w:rsid w:val="00A002CB"/>
    <w:tblPr>
      <w:tblStyleRowBandSize w:val="1"/>
      <w:tblStyleColBandSize w:val="1"/>
      <w:tblCellMar>
        <w:top w:w="102" w:type="dxa"/>
        <w:left w:w="115" w:type="dxa"/>
        <w:bottom w:w="102" w:type="dxa"/>
        <w:right w:w="115" w:type="dxa"/>
      </w:tblCellMar>
    </w:tblPr>
  </w:style>
  <w:style w:type="table" w:customStyle="1" w:styleId="441">
    <w:name w:val="441"/>
    <w:basedOn w:val="TableNormal1"/>
    <w:rsid w:val="00A002CB"/>
    <w:tblPr>
      <w:tblStyleRowBandSize w:val="1"/>
      <w:tblStyleColBandSize w:val="1"/>
      <w:tblCellMar>
        <w:top w:w="102" w:type="dxa"/>
        <w:left w:w="115" w:type="dxa"/>
        <w:bottom w:w="102" w:type="dxa"/>
        <w:right w:w="115" w:type="dxa"/>
      </w:tblCellMar>
    </w:tblPr>
  </w:style>
  <w:style w:type="table" w:customStyle="1" w:styleId="431">
    <w:name w:val="431"/>
    <w:basedOn w:val="TableNormal1"/>
    <w:rsid w:val="00A002CB"/>
    <w:tblPr>
      <w:tblStyleRowBandSize w:val="1"/>
      <w:tblStyleColBandSize w:val="1"/>
      <w:tblCellMar>
        <w:top w:w="102" w:type="dxa"/>
        <w:left w:w="115" w:type="dxa"/>
        <w:bottom w:w="102" w:type="dxa"/>
        <w:right w:w="115" w:type="dxa"/>
      </w:tblCellMar>
    </w:tblPr>
  </w:style>
  <w:style w:type="table" w:customStyle="1" w:styleId="4210">
    <w:name w:val="421"/>
    <w:basedOn w:val="TableNormal1"/>
    <w:rsid w:val="00A002CB"/>
    <w:tblPr>
      <w:tblStyleRowBandSize w:val="1"/>
      <w:tblStyleColBandSize w:val="1"/>
      <w:tblCellMar>
        <w:top w:w="102" w:type="dxa"/>
        <w:left w:w="115" w:type="dxa"/>
        <w:bottom w:w="102" w:type="dxa"/>
        <w:right w:w="115" w:type="dxa"/>
      </w:tblCellMar>
    </w:tblPr>
  </w:style>
  <w:style w:type="table" w:customStyle="1" w:styleId="4110">
    <w:name w:val="411"/>
    <w:basedOn w:val="TableNormal1"/>
    <w:rsid w:val="00A002CB"/>
    <w:tblPr>
      <w:tblStyleRowBandSize w:val="1"/>
      <w:tblStyleColBandSize w:val="1"/>
      <w:tblCellMar>
        <w:top w:w="102" w:type="dxa"/>
        <w:left w:w="115" w:type="dxa"/>
        <w:bottom w:w="102" w:type="dxa"/>
        <w:right w:w="115" w:type="dxa"/>
      </w:tblCellMar>
    </w:tblPr>
  </w:style>
  <w:style w:type="table" w:customStyle="1" w:styleId="401">
    <w:name w:val="401"/>
    <w:basedOn w:val="TableNormal1"/>
    <w:rsid w:val="00A002CB"/>
    <w:tblPr>
      <w:tblStyleRowBandSize w:val="1"/>
      <w:tblStyleColBandSize w:val="1"/>
      <w:tblCellMar>
        <w:top w:w="102" w:type="dxa"/>
        <w:left w:w="115" w:type="dxa"/>
        <w:bottom w:w="102" w:type="dxa"/>
        <w:right w:w="115" w:type="dxa"/>
      </w:tblCellMar>
    </w:tblPr>
  </w:style>
  <w:style w:type="table" w:customStyle="1" w:styleId="391">
    <w:name w:val="391"/>
    <w:basedOn w:val="TableNormal1"/>
    <w:rsid w:val="00A002CB"/>
    <w:tblPr>
      <w:tblStyleRowBandSize w:val="1"/>
      <w:tblStyleColBandSize w:val="1"/>
      <w:tblCellMar>
        <w:top w:w="102" w:type="dxa"/>
        <w:left w:w="115" w:type="dxa"/>
        <w:bottom w:w="102" w:type="dxa"/>
        <w:right w:w="115" w:type="dxa"/>
      </w:tblCellMar>
    </w:tblPr>
  </w:style>
  <w:style w:type="table" w:customStyle="1" w:styleId="381">
    <w:name w:val="381"/>
    <w:basedOn w:val="TableNormal1"/>
    <w:rsid w:val="00A002CB"/>
    <w:tblPr>
      <w:tblStyleRowBandSize w:val="1"/>
      <w:tblStyleColBandSize w:val="1"/>
      <w:tblCellMar>
        <w:top w:w="102" w:type="dxa"/>
        <w:left w:w="115" w:type="dxa"/>
        <w:bottom w:w="102" w:type="dxa"/>
        <w:right w:w="115" w:type="dxa"/>
      </w:tblCellMar>
    </w:tblPr>
  </w:style>
  <w:style w:type="table" w:customStyle="1" w:styleId="351">
    <w:name w:val="351"/>
    <w:basedOn w:val="TableNormal1"/>
    <w:rsid w:val="00A002CB"/>
    <w:tblPr>
      <w:tblStyleRowBandSize w:val="1"/>
      <w:tblStyleColBandSize w:val="1"/>
      <w:tblCellMar>
        <w:top w:w="102" w:type="dxa"/>
        <w:left w:w="115" w:type="dxa"/>
        <w:bottom w:w="102" w:type="dxa"/>
        <w:right w:w="115" w:type="dxa"/>
      </w:tblCellMar>
    </w:tblPr>
  </w:style>
  <w:style w:type="table" w:customStyle="1" w:styleId="341">
    <w:name w:val="341"/>
    <w:basedOn w:val="TableNormal1"/>
    <w:rsid w:val="00A002CB"/>
    <w:tblPr>
      <w:tblStyleRowBandSize w:val="1"/>
      <w:tblStyleColBandSize w:val="1"/>
      <w:tblCellMar>
        <w:top w:w="102" w:type="dxa"/>
        <w:left w:w="115" w:type="dxa"/>
        <w:bottom w:w="102" w:type="dxa"/>
        <w:right w:w="115" w:type="dxa"/>
      </w:tblCellMar>
    </w:tblPr>
  </w:style>
  <w:style w:type="table" w:customStyle="1" w:styleId="331">
    <w:name w:val="331"/>
    <w:basedOn w:val="TableNormal1"/>
    <w:rsid w:val="00A002CB"/>
    <w:tblPr>
      <w:tblStyleRowBandSize w:val="1"/>
      <w:tblStyleColBandSize w:val="1"/>
      <w:tblCellMar>
        <w:top w:w="102" w:type="dxa"/>
        <w:left w:w="115" w:type="dxa"/>
        <w:bottom w:w="102" w:type="dxa"/>
        <w:right w:w="115" w:type="dxa"/>
      </w:tblCellMar>
    </w:tblPr>
  </w:style>
  <w:style w:type="table" w:customStyle="1" w:styleId="3210">
    <w:name w:val="321"/>
    <w:basedOn w:val="TableNormal1"/>
    <w:rsid w:val="00A002CB"/>
    <w:tblPr>
      <w:tblStyleRowBandSize w:val="1"/>
      <w:tblStyleColBandSize w:val="1"/>
      <w:tblCellMar>
        <w:top w:w="102" w:type="dxa"/>
        <w:left w:w="115" w:type="dxa"/>
        <w:bottom w:w="102" w:type="dxa"/>
        <w:right w:w="115" w:type="dxa"/>
      </w:tblCellMar>
    </w:tblPr>
  </w:style>
  <w:style w:type="table" w:customStyle="1" w:styleId="3110">
    <w:name w:val="311"/>
    <w:basedOn w:val="TableNormal1"/>
    <w:rsid w:val="00A002CB"/>
    <w:tblPr>
      <w:tblStyleRowBandSize w:val="1"/>
      <w:tblStyleColBandSize w:val="1"/>
      <w:tblCellMar>
        <w:top w:w="102" w:type="dxa"/>
        <w:left w:w="115" w:type="dxa"/>
        <w:bottom w:w="102" w:type="dxa"/>
        <w:right w:w="115" w:type="dxa"/>
      </w:tblCellMar>
    </w:tblPr>
  </w:style>
  <w:style w:type="table" w:customStyle="1" w:styleId="301">
    <w:name w:val="301"/>
    <w:basedOn w:val="TableNormal1"/>
    <w:rsid w:val="00A002CB"/>
    <w:tblPr>
      <w:tblStyleRowBandSize w:val="1"/>
      <w:tblStyleColBandSize w:val="1"/>
      <w:tblCellMar>
        <w:top w:w="102" w:type="dxa"/>
        <w:left w:w="115" w:type="dxa"/>
        <w:bottom w:w="102" w:type="dxa"/>
        <w:right w:w="115" w:type="dxa"/>
      </w:tblCellMar>
    </w:tblPr>
  </w:style>
  <w:style w:type="table" w:customStyle="1" w:styleId="291">
    <w:name w:val="291"/>
    <w:basedOn w:val="TableNormal1"/>
    <w:rsid w:val="00A002CB"/>
    <w:tblPr>
      <w:tblStyleRowBandSize w:val="1"/>
      <w:tblStyleColBandSize w:val="1"/>
      <w:tblCellMar>
        <w:top w:w="102" w:type="dxa"/>
        <w:left w:w="115" w:type="dxa"/>
        <w:bottom w:w="102" w:type="dxa"/>
        <w:right w:w="115" w:type="dxa"/>
      </w:tblCellMar>
    </w:tblPr>
  </w:style>
  <w:style w:type="table" w:customStyle="1" w:styleId="281">
    <w:name w:val="281"/>
    <w:basedOn w:val="TableNormal1"/>
    <w:rsid w:val="00A002CB"/>
    <w:tblPr>
      <w:tblStyleRowBandSize w:val="1"/>
      <w:tblStyleColBandSize w:val="1"/>
      <w:tblCellMar>
        <w:top w:w="102" w:type="dxa"/>
        <w:left w:w="115" w:type="dxa"/>
        <w:bottom w:w="102" w:type="dxa"/>
        <w:right w:w="115" w:type="dxa"/>
      </w:tblCellMar>
    </w:tblPr>
  </w:style>
  <w:style w:type="table" w:customStyle="1" w:styleId="271">
    <w:name w:val="271"/>
    <w:basedOn w:val="TableNormal1"/>
    <w:rsid w:val="00A002CB"/>
    <w:tblPr>
      <w:tblStyleRowBandSize w:val="1"/>
      <w:tblStyleColBandSize w:val="1"/>
      <w:tblCellMar>
        <w:top w:w="102" w:type="dxa"/>
        <w:left w:w="115" w:type="dxa"/>
        <w:bottom w:w="102" w:type="dxa"/>
        <w:right w:w="115" w:type="dxa"/>
      </w:tblCellMar>
    </w:tblPr>
  </w:style>
  <w:style w:type="table" w:customStyle="1" w:styleId="261">
    <w:name w:val="261"/>
    <w:basedOn w:val="TableNormal1"/>
    <w:rsid w:val="00A002CB"/>
    <w:tblPr>
      <w:tblStyleRowBandSize w:val="1"/>
      <w:tblStyleColBandSize w:val="1"/>
      <w:tblCellMar>
        <w:top w:w="102" w:type="dxa"/>
        <w:left w:w="115" w:type="dxa"/>
        <w:bottom w:w="102" w:type="dxa"/>
        <w:right w:w="115" w:type="dxa"/>
      </w:tblCellMar>
    </w:tblPr>
  </w:style>
  <w:style w:type="table" w:customStyle="1" w:styleId="251">
    <w:name w:val="251"/>
    <w:basedOn w:val="TableNormal1"/>
    <w:rsid w:val="00A002CB"/>
    <w:tblPr>
      <w:tblStyleRowBandSize w:val="1"/>
      <w:tblStyleColBandSize w:val="1"/>
      <w:tblCellMar>
        <w:top w:w="102" w:type="dxa"/>
        <w:left w:w="115" w:type="dxa"/>
        <w:bottom w:w="102" w:type="dxa"/>
        <w:right w:w="115" w:type="dxa"/>
      </w:tblCellMar>
    </w:tblPr>
  </w:style>
  <w:style w:type="table" w:customStyle="1" w:styleId="241">
    <w:name w:val="241"/>
    <w:basedOn w:val="TableNormal1"/>
    <w:rsid w:val="00A002CB"/>
    <w:tblPr>
      <w:tblStyleRowBandSize w:val="1"/>
      <w:tblStyleColBandSize w:val="1"/>
      <w:tblCellMar>
        <w:top w:w="102" w:type="dxa"/>
        <w:left w:w="115" w:type="dxa"/>
        <w:bottom w:w="102" w:type="dxa"/>
        <w:right w:w="115" w:type="dxa"/>
      </w:tblCellMar>
    </w:tblPr>
  </w:style>
  <w:style w:type="table" w:customStyle="1" w:styleId="231">
    <w:name w:val="231"/>
    <w:basedOn w:val="TableNormal1"/>
    <w:rsid w:val="00A002CB"/>
    <w:tblPr>
      <w:tblStyleRowBandSize w:val="1"/>
      <w:tblStyleColBandSize w:val="1"/>
      <w:tblCellMar>
        <w:top w:w="102" w:type="dxa"/>
        <w:left w:w="115" w:type="dxa"/>
        <w:bottom w:w="102" w:type="dxa"/>
        <w:right w:w="115" w:type="dxa"/>
      </w:tblCellMar>
    </w:tblPr>
  </w:style>
  <w:style w:type="table" w:customStyle="1" w:styleId="222">
    <w:name w:val="222"/>
    <w:basedOn w:val="TableNormal1"/>
    <w:rsid w:val="00A002CB"/>
    <w:tblPr>
      <w:tblStyleRowBandSize w:val="1"/>
      <w:tblStyleColBandSize w:val="1"/>
      <w:tblCellMar>
        <w:top w:w="102" w:type="dxa"/>
        <w:left w:w="115" w:type="dxa"/>
        <w:bottom w:w="102" w:type="dxa"/>
        <w:right w:w="115" w:type="dxa"/>
      </w:tblCellMar>
    </w:tblPr>
  </w:style>
  <w:style w:type="table" w:customStyle="1" w:styleId="2120">
    <w:name w:val="212"/>
    <w:basedOn w:val="TableNormal1"/>
    <w:rsid w:val="00A002CB"/>
    <w:tblPr>
      <w:tblStyleRowBandSize w:val="1"/>
      <w:tblStyleColBandSize w:val="1"/>
      <w:tblCellMar>
        <w:top w:w="102" w:type="dxa"/>
        <w:left w:w="115" w:type="dxa"/>
        <w:bottom w:w="102" w:type="dxa"/>
        <w:right w:w="115" w:type="dxa"/>
      </w:tblCellMar>
    </w:tblPr>
  </w:style>
  <w:style w:type="table" w:customStyle="1" w:styleId="202">
    <w:name w:val="202"/>
    <w:basedOn w:val="TableNormal1"/>
    <w:rsid w:val="00A002CB"/>
    <w:tblPr>
      <w:tblStyleRowBandSize w:val="1"/>
      <w:tblStyleColBandSize w:val="1"/>
      <w:tblCellMar>
        <w:top w:w="102" w:type="dxa"/>
        <w:left w:w="115" w:type="dxa"/>
        <w:bottom w:w="102" w:type="dxa"/>
        <w:right w:w="115" w:type="dxa"/>
      </w:tblCellMar>
    </w:tblPr>
  </w:style>
  <w:style w:type="table" w:customStyle="1" w:styleId="191">
    <w:name w:val="191"/>
    <w:basedOn w:val="TableNormal1"/>
    <w:rsid w:val="00A002CB"/>
    <w:tblPr>
      <w:tblStyleRowBandSize w:val="1"/>
      <w:tblStyleColBandSize w:val="1"/>
      <w:tblCellMar>
        <w:top w:w="102" w:type="dxa"/>
        <w:left w:w="115" w:type="dxa"/>
        <w:bottom w:w="102" w:type="dxa"/>
        <w:right w:w="115" w:type="dxa"/>
      </w:tblCellMar>
    </w:tblPr>
  </w:style>
  <w:style w:type="table" w:customStyle="1" w:styleId="1610">
    <w:name w:val="1610"/>
    <w:basedOn w:val="TableNormal1"/>
    <w:rsid w:val="00A002CB"/>
    <w:tblPr>
      <w:tblStyleRowBandSize w:val="1"/>
      <w:tblStyleColBandSize w:val="1"/>
      <w:tblCellMar>
        <w:top w:w="102" w:type="dxa"/>
        <w:left w:w="115" w:type="dxa"/>
        <w:bottom w:w="102" w:type="dxa"/>
        <w:right w:w="115" w:type="dxa"/>
      </w:tblCellMar>
    </w:tblPr>
  </w:style>
  <w:style w:type="table" w:customStyle="1" w:styleId="1510">
    <w:name w:val="1510"/>
    <w:basedOn w:val="TableNormal1"/>
    <w:rsid w:val="00A002CB"/>
    <w:tblPr>
      <w:tblStyleRowBandSize w:val="1"/>
      <w:tblStyleColBandSize w:val="1"/>
      <w:tblCellMar>
        <w:top w:w="102" w:type="dxa"/>
        <w:left w:w="115" w:type="dxa"/>
        <w:bottom w:w="102" w:type="dxa"/>
        <w:right w:w="115" w:type="dxa"/>
      </w:tblCellMar>
    </w:tblPr>
  </w:style>
  <w:style w:type="table" w:customStyle="1" w:styleId="1410">
    <w:name w:val="1410"/>
    <w:basedOn w:val="TableNormal1"/>
    <w:rsid w:val="00A002CB"/>
    <w:tblPr>
      <w:tblStyleRowBandSize w:val="1"/>
      <w:tblStyleColBandSize w:val="1"/>
      <w:tblCellMar>
        <w:top w:w="102" w:type="dxa"/>
        <w:left w:w="115" w:type="dxa"/>
        <w:bottom w:w="102" w:type="dxa"/>
        <w:right w:w="115" w:type="dxa"/>
      </w:tblCellMar>
    </w:tblPr>
  </w:style>
  <w:style w:type="table" w:customStyle="1" w:styleId="1310">
    <w:name w:val="1310"/>
    <w:basedOn w:val="TableNormal1"/>
    <w:rsid w:val="00A002CB"/>
    <w:tblPr>
      <w:tblStyleRowBandSize w:val="1"/>
      <w:tblStyleColBandSize w:val="1"/>
      <w:tblCellMar>
        <w:top w:w="102" w:type="dxa"/>
        <w:left w:w="115" w:type="dxa"/>
        <w:bottom w:w="102" w:type="dxa"/>
        <w:right w:w="115" w:type="dxa"/>
      </w:tblCellMar>
    </w:tblPr>
  </w:style>
  <w:style w:type="table" w:customStyle="1" w:styleId="1210">
    <w:name w:val="1210"/>
    <w:basedOn w:val="TableNormal1"/>
    <w:rsid w:val="00A002CB"/>
    <w:tblPr>
      <w:tblStyleRowBandSize w:val="1"/>
      <w:tblStyleColBandSize w:val="1"/>
      <w:tblCellMar>
        <w:top w:w="102" w:type="dxa"/>
        <w:left w:w="115" w:type="dxa"/>
        <w:bottom w:w="102" w:type="dxa"/>
        <w:right w:w="115" w:type="dxa"/>
      </w:tblCellMar>
    </w:tblPr>
  </w:style>
  <w:style w:type="table" w:customStyle="1" w:styleId="11100">
    <w:name w:val="1110"/>
    <w:basedOn w:val="TableNormal1"/>
    <w:rsid w:val="00A002CB"/>
    <w:tblPr>
      <w:tblStyleRowBandSize w:val="1"/>
      <w:tblStyleColBandSize w:val="1"/>
      <w:tblCellMar>
        <w:top w:w="102" w:type="dxa"/>
        <w:left w:w="115" w:type="dxa"/>
        <w:bottom w:w="102" w:type="dxa"/>
        <w:right w:w="115" w:type="dxa"/>
      </w:tblCellMar>
    </w:tblPr>
  </w:style>
  <w:style w:type="table" w:customStyle="1" w:styleId="1010">
    <w:name w:val="1010"/>
    <w:basedOn w:val="TableNormal1"/>
    <w:rsid w:val="00A002CB"/>
    <w:tblPr>
      <w:tblStyleRowBandSize w:val="1"/>
      <w:tblStyleColBandSize w:val="1"/>
      <w:tblCellMar>
        <w:top w:w="102" w:type="dxa"/>
        <w:left w:w="115" w:type="dxa"/>
        <w:bottom w:w="102" w:type="dxa"/>
        <w:right w:w="115" w:type="dxa"/>
      </w:tblCellMar>
    </w:tblPr>
  </w:style>
  <w:style w:type="table" w:customStyle="1" w:styleId="9100">
    <w:name w:val="910"/>
    <w:basedOn w:val="TableNormal1"/>
    <w:rsid w:val="00A002CB"/>
    <w:tblPr>
      <w:tblStyleRowBandSize w:val="1"/>
      <w:tblStyleColBandSize w:val="1"/>
      <w:tblCellMar>
        <w:top w:w="102" w:type="dxa"/>
        <w:left w:w="115" w:type="dxa"/>
        <w:bottom w:w="102" w:type="dxa"/>
        <w:right w:w="115" w:type="dxa"/>
      </w:tblCellMar>
    </w:tblPr>
  </w:style>
  <w:style w:type="table" w:customStyle="1" w:styleId="8100">
    <w:name w:val="810"/>
    <w:basedOn w:val="TableNormal1"/>
    <w:rsid w:val="00A002CB"/>
    <w:tblPr>
      <w:tblStyleRowBandSize w:val="1"/>
      <w:tblStyleColBandSize w:val="1"/>
      <w:tblCellMar>
        <w:top w:w="102" w:type="dxa"/>
        <w:left w:w="115" w:type="dxa"/>
        <w:bottom w:w="102" w:type="dxa"/>
        <w:right w:w="115" w:type="dxa"/>
      </w:tblCellMar>
    </w:tblPr>
  </w:style>
  <w:style w:type="table" w:customStyle="1" w:styleId="7100">
    <w:name w:val="710"/>
    <w:basedOn w:val="TableNormal1"/>
    <w:rsid w:val="00A002CB"/>
    <w:tblPr>
      <w:tblStyleRowBandSize w:val="1"/>
      <w:tblStyleColBandSize w:val="1"/>
      <w:tblCellMar>
        <w:top w:w="102" w:type="dxa"/>
        <w:left w:w="115" w:type="dxa"/>
        <w:bottom w:w="102" w:type="dxa"/>
        <w:right w:w="115" w:type="dxa"/>
      </w:tblCellMar>
    </w:tblPr>
  </w:style>
  <w:style w:type="table" w:customStyle="1" w:styleId="6100">
    <w:name w:val="610"/>
    <w:basedOn w:val="TableNormal1"/>
    <w:rsid w:val="00A002CB"/>
    <w:tblPr>
      <w:tblStyleRowBandSize w:val="1"/>
      <w:tblStyleColBandSize w:val="1"/>
      <w:tblCellMar>
        <w:top w:w="102" w:type="dxa"/>
        <w:left w:w="115" w:type="dxa"/>
        <w:bottom w:w="102" w:type="dxa"/>
        <w:right w:w="115" w:type="dxa"/>
      </w:tblCellMar>
    </w:tblPr>
  </w:style>
  <w:style w:type="table" w:customStyle="1" w:styleId="5100">
    <w:name w:val="510"/>
    <w:basedOn w:val="TableNormal1"/>
    <w:rsid w:val="00A002CB"/>
    <w:tblPr>
      <w:tblStyleRowBandSize w:val="1"/>
      <w:tblStyleColBandSize w:val="1"/>
      <w:tblCellMar>
        <w:top w:w="102" w:type="dxa"/>
        <w:left w:w="115" w:type="dxa"/>
        <w:bottom w:w="102" w:type="dxa"/>
        <w:right w:w="115" w:type="dxa"/>
      </w:tblCellMar>
    </w:tblPr>
  </w:style>
  <w:style w:type="table" w:customStyle="1" w:styleId="4100">
    <w:name w:val="410"/>
    <w:basedOn w:val="TableNormal1"/>
    <w:rsid w:val="00A002CB"/>
    <w:tblPr>
      <w:tblStyleRowBandSize w:val="1"/>
      <w:tblStyleColBandSize w:val="1"/>
      <w:tblCellMar>
        <w:top w:w="102" w:type="dxa"/>
        <w:left w:w="115" w:type="dxa"/>
        <w:bottom w:w="102" w:type="dxa"/>
        <w:right w:w="115" w:type="dxa"/>
      </w:tblCellMar>
    </w:tblPr>
  </w:style>
  <w:style w:type="numbering" w:customStyle="1" w:styleId="4111">
    <w:name w:val="Стиль411"/>
    <w:uiPriority w:val="99"/>
    <w:rsid w:val="00A002CB"/>
  </w:style>
  <w:style w:type="numbering" w:customStyle="1" w:styleId="3111">
    <w:name w:val="Стиль311"/>
    <w:uiPriority w:val="99"/>
    <w:rsid w:val="00A002CB"/>
  </w:style>
  <w:style w:type="numbering" w:customStyle="1" w:styleId="8111">
    <w:name w:val="Стиль811"/>
    <w:uiPriority w:val="99"/>
    <w:rsid w:val="00A002CB"/>
  </w:style>
  <w:style w:type="numbering" w:customStyle="1" w:styleId="9111">
    <w:name w:val="Стиль911"/>
    <w:uiPriority w:val="99"/>
    <w:rsid w:val="00A002CB"/>
  </w:style>
  <w:style w:type="table" w:customStyle="1" w:styleId="22110">
    <w:name w:val="2211"/>
    <w:basedOn w:val="a1"/>
    <w:rsid w:val="00A002CB"/>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2111">
    <w:name w:val="2111"/>
    <w:basedOn w:val="a1"/>
    <w:rsid w:val="00A002CB"/>
    <w:rPr>
      <w:sz w:val="20"/>
      <w:szCs w:val="20"/>
    </w:rPr>
    <w:tblPr>
      <w:tblStyleRowBandSize w:val="1"/>
      <w:tblStyleColBandSize w:val="1"/>
      <w:tblInd w:w="0" w:type="nil"/>
      <w:tblCellMar>
        <w:top w:w="102" w:type="dxa"/>
        <w:left w:w="115" w:type="dxa"/>
        <w:bottom w:w="102" w:type="dxa"/>
        <w:right w:w="115" w:type="dxa"/>
      </w:tblCellMar>
    </w:tblPr>
  </w:style>
  <w:style w:type="table" w:customStyle="1" w:styleId="2011">
    <w:name w:val="2011"/>
    <w:basedOn w:val="a1"/>
    <w:rsid w:val="00A002CB"/>
    <w:rPr>
      <w:sz w:val="20"/>
      <w:szCs w:val="20"/>
    </w:rPr>
    <w:tblPr>
      <w:tblStyleRowBandSize w:val="1"/>
      <w:tblStyleColBandSize w:val="1"/>
      <w:tblInd w:w="0" w:type="nil"/>
      <w:tblCellMar>
        <w:top w:w="102" w:type="dxa"/>
        <w:left w:w="115" w:type="dxa"/>
        <w:bottom w:w="102" w:type="dxa"/>
        <w:right w:w="115" w:type="dxa"/>
      </w:tblCellMar>
    </w:tblPr>
  </w:style>
  <w:style w:type="numbering" w:customStyle="1" w:styleId="512">
    <w:name w:val="Нет списка51"/>
    <w:next w:val="a2"/>
    <w:uiPriority w:val="99"/>
    <w:semiHidden/>
    <w:unhideWhenUsed/>
    <w:rsid w:val="00A002CB"/>
  </w:style>
  <w:style w:type="numbering" w:customStyle="1" w:styleId="1212">
    <w:name w:val="Нет списка121"/>
    <w:next w:val="a2"/>
    <w:uiPriority w:val="99"/>
    <w:semiHidden/>
    <w:unhideWhenUsed/>
    <w:rsid w:val="00A002CB"/>
  </w:style>
  <w:style w:type="table" w:customStyle="1" w:styleId="-1511">
    <w:name w:val="Таблица-сетка 1 светлая — акцент 511"/>
    <w:basedOn w:val="a1"/>
    <w:uiPriority w:val="46"/>
    <w:rsid w:val="00A002CB"/>
    <w:rPr>
      <w:rFonts w:ascii="Calibri" w:eastAsia="Calibri" w:hAnsi="Calibri"/>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41111">
    <w:name w:val="Таблица-сетка 4 — акцент 1111"/>
    <w:basedOn w:val="a1"/>
    <w:uiPriority w:val="49"/>
    <w:rsid w:val="00A002CB"/>
    <w:rPr>
      <w:rFonts w:ascii="Calibri" w:eastAsia="Calibri" w:hAnsi="Calibri"/>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0197">
      <w:bodyDiv w:val="1"/>
      <w:marLeft w:val="0"/>
      <w:marRight w:val="0"/>
      <w:marTop w:val="0"/>
      <w:marBottom w:val="0"/>
      <w:divBdr>
        <w:top w:val="none" w:sz="0" w:space="0" w:color="auto"/>
        <w:left w:val="none" w:sz="0" w:space="0" w:color="auto"/>
        <w:bottom w:val="none" w:sz="0" w:space="0" w:color="auto"/>
        <w:right w:val="none" w:sz="0" w:space="0" w:color="auto"/>
      </w:divBdr>
    </w:div>
    <w:div w:id="298456665">
      <w:bodyDiv w:val="1"/>
      <w:marLeft w:val="0"/>
      <w:marRight w:val="0"/>
      <w:marTop w:val="0"/>
      <w:marBottom w:val="0"/>
      <w:divBdr>
        <w:top w:val="none" w:sz="0" w:space="0" w:color="auto"/>
        <w:left w:val="none" w:sz="0" w:space="0" w:color="auto"/>
        <w:bottom w:val="none" w:sz="0" w:space="0" w:color="auto"/>
        <w:right w:val="none" w:sz="0" w:space="0" w:color="auto"/>
      </w:divBdr>
      <w:divsChild>
        <w:div w:id="522286358">
          <w:marLeft w:val="0"/>
          <w:marRight w:val="0"/>
          <w:marTop w:val="192"/>
          <w:marBottom w:val="0"/>
          <w:divBdr>
            <w:top w:val="none" w:sz="0" w:space="0" w:color="auto"/>
            <w:left w:val="none" w:sz="0" w:space="0" w:color="auto"/>
            <w:bottom w:val="none" w:sz="0" w:space="0" w:color="auto"/>
            <w:right w:val="none" w:sz="0" w:space="0" w:color="auto"/>
          </w:divBdr>
        </w:div>
        <w:div w:id="58093779">
          <w:marLeft w:val="0"/>
          <w:marRight w:val="0"/>
          <w:marTop w:val="192"/>
          <w:marBottom w:val="0"/>
          <w:divBdr>
            <w:top w:val="none" w:sz="0" w:space="0" w:color="auto"/>
            <w:left w:val="none" w:sz="0" w:space="0" w:color="auto"/>
            <w:bottom w:val="none" w:sz="0" w:space="0" w:color="auto"/>
            <w:right w:val="none" w:sz="0" w:space="0" w:color="auto"/>
          </w:divBdr>
        </w:div>
        <w:div w:id="35469216">
          <w:marLeft w:val="0"/>
          <w:marRight w:val="0"/>
          <w:marTop w:val="192"/>
          <w:marBottom w:val="0"/>
          <w:divBdr>
            <w:top w:val="none" w:sz="0" w:space="0" w:color="auto"/>
            <w:left w:val="none" w:sz="0" w:space="0" w:color="auto"/>
            <w:bottom w:val="none" w:sz="0" w:space="0" w:color="auto"/>
            <w:right w:val="none" w:sz="0" w:space="0" w:color="auto"/>
          </w:divBdr>
        </w:div>
      </w:divsChild>
    </w:div>
    <w:div w:id="318382984">
      <w:bodyDiv w:val="1"/>
      <w:marLeft w:val="0"/>
      <w:marRight w:val="0"/>
      <w:marTop w:val="0"/>
      <w:marBottom w:val="0"/>
      <w:divBdr>
        <w:top w:val="none" w:sz="0" w:space="0" w:color="auto"/>
        <w:left w:val="none" w:sz="0" w:space="0" w:color="auto"/>
        <w:bottom w:val="none" w:sz="0" w:space="0" w:color="auto"/>
        <w:right w:val="none" w:sz="0" w:space="0" w:color="auto"/>
      </w:divBdr>
    </w:div>
    <w:div w:id="379524015">
      <w:bodyDiv w:val="1"/>
      <w:marLeft w:val="0"/>
      <w:marRight w:val="0"/>
      <w:marTop w:val="0"/>
      <w:marBottom w:val="0"/>
      <w:divBdr>
        <w:top w:val="none" w:sz="0" w:space="0" w:color="auto"/>
        <w:left w:val="none" w:sz="0" w:space="0" w:color="auto"/>
        <w:bottom w:val="none" w:sz="0" w:space="0" w:color="auto"/>
        <w:right w:val="none" w:sz="0" w:space="0" w:color="auto"/>
      </w:divBdr>
    </w:div>
    <w:div w:id="412163666">
      <w:bodyDiv w:val="1"/>
      <w:marLeft w:val="0"/>
      <w:marRight w:val="0"/>
      <w:marTop w:val="0"/>
      <w:marBottom w:val="0"/>
      <w:divBdr>
        <w:top w:val="none" w:sz="0" w:space="0" w:color="auto"/>
        <w:left w:val="none" w:sz="0" w:space="0" w:color="auto"/>
        <w:bottom w:val="none" w:sz="0" w:space="0" w:color="auto"/>
        <w:right w:val="none" w:sz="0" w:space="0" w:color="auto"/>
      </w:divBdr>
      <w:divsChild>
        <w:div w:id="620114866">
          <w:marLeft w:val="60"/>
          <w:marRight w:val="60"/>
          <w:marTop w:val="100"/>
          <w:marBottom w:val="100"/>
          <w:divBdr>
            <w:top w:val="none" w:sz="0" w:space="0" w:color="auto"/>
            <w:left w:val="none" w:sz="0" w:space="0" w:color="auto"/>
            <w:bottom w:val="none" w:sz="0" w:space="0" w:color="auto"/>
            <w:right w:val="none" w:sz="0" w:space="0" w:color="auto"/>
          </w:divBdr>
        </w:div>
        <w:div w:id="1010109096">
          <w:marLeft w:val="60"/>
          <w:marRight w:val="60"/>
          <w:marTop w:val="100"/>
          <w:marBottom w:val="100"/>
          <w:divBdr>
            <w:top w:val="none" w:sz="0" w:space="0" w:color="auto"/>
            <w:left w:val="none" w:sz="0" w:space="0" w:color="auto"/>
            <w:bottom w:val="none" w:sz="0" w:space="0" w:color="auto"/>
            <w:right w:val="none" w:sz="0" w:space="0" w:color="auto"/>
          </w:divBdr>
        </w:div>
        <w:div w:id="1434589338">
          <w:marLeft w:val="60"/>
          <w:marRight w:val="60"/>
          <w:marTop w:val="100"/>
          <w:marBottom w:val="100"/>
          <w:divBdr>
            <w:top w:val="none" w:sz="0" w:space="0" w:color="auto"/>
            <w:left w:val="none" w:sz="0" w:space="0" w:color="auto"/>
            <w:bottom w:val="none" w:sz="0" w:space="0" w:color="auto"/>
            <w:right w:val="none" w:sz="0" w:space="0" w:color="auto"/>
          </w:divBdr>
          <w:divsChild>
            <w:div w:id="1450466903">
              <w:marLeft w:val="0"/>
              <w:marRight w:val="0"/>
              <w:marTop w:val="192"/>
              <w:marBottom w:val="0"/>
              <w:divBdr>
                <w:top w:val="none" w:sz="0" w:space="0" w:color="auto"/>
                <w:left w:val="none" w:sz="0" w:space="0" w:color="auto"/>
                <w:bottom w:val="none" w:sz="0" w:space="0" w:color="auto"/>
                <w:right w:val="none" w:sz="0" w:space="0" w:color="auto"/>
              </w:divBdr>
            </w:div>
          </w:divsChild>
        </w:div>
        <w:div w:id="1839618872">
          <w:marLeft w:val="60"/>
          <w:marRight w:val="60"/>
          <w:marTop w:val="100"/>
          <w:marBottom w:val="100"/>
          <w:divBdr>
            <w:top w:val="none" w:sz="0" w:space="0" w:color="auto"/>
            <w:left w:val="none" w:sz="0" w:space="0" w:color="auto"/>
            <w:bottom w:val="none" w:sz="0" w:space="0" w:color="auto"/>
            <w:right w:val="none" w:sz="0" w:space="0" w:color="auto"/>
          </w:divBdr>
        </w:div>
        <w:div w:id="1829327665">
          <w:marLeft w:val="60"/>
          <w:marRight w:val="60"/>
          <w:marTop w:val="100"/>
          <w:marBottom w:val="100"/>
          <w:divBdr>
            <w:top w:val="none" w:sz="0" w:space="0" w:color="auto"/>
            <w:left w:val="none" w:sz="0" w:space="0" w:color="auto"/>
            <w:bottom w:val="none" w:sz="0" w:space="0" w:color="auto"/>
            <w:right w:val="none" w:sz="0" w:space="0" w:color="auto"/>
          </w:divBdr>
          <w:divsChild>
            <w:div w:id="678851788">
              <w:marLeft w:val="0"/>
              <w:marRight w:val="0"/>
              <w:marTop w:val="192"/>
              <w:marBottom w:val="0"/>
              <w:divBdr>
                <w:top w:val="none" w:sz="0" w:space="0" w:color="auto"/>
                <w:left w:val="none" w:sz="0" w:space="0" w:color="auto"/>
                <w:bottom w:val="none" w:sz="0" w:space="0" w:color="auto"/>
                <w:right w:val="none" w:sz="0" w:space="0" w:color="auto"/>
              </w:divBdr>
            </w:div>
          </w:divsChild>
        </w:div>
        <w:div w:id="283776127">
          <w:marLeft w:val="60"/>
          <w:marRight w:val="60"/>
          <w:marTop w:val="100"/>
          <w:marBottom w:val="100"/>
          <w:divBdr>
            <w:top w:val="none" w:sz="0" w:space="0" w:color="auto"/>
            <w:left w:val="none" w:sz="0" w:space="0" w:color="auto"/>
            <w:bottom w:val="none" w:sz="0" w:space="0" w:color="auto"/>
            <w:right w:val="none" w:sz="0" w:space="0" w:color="auto"/>
          </w:divBdr>
        </w:div>
        <w:div w:id="1135104254">
          <w:marLeft w:val="60"/>
          <w:marRight w:val="60"/>
          <w:marTop w:val="100"/>
          <w:marBottom w:val="100"/>
          <w:divBdr>
            <w:top w:val="none" w:sz="0" w:space="0" w:color="auto"/>
            <w:left w:val="none" w:sz="0" w:space="0" w:color="auto"/>
            <w:bottom w:val="none" w:sz="0" w:space="0" w:color="auto"/>
            <w:right w:val="none" w:sz="0" w:space="0" w:color="auto"/>
          </w:divBdr>
          <w:divsChild>
            <w:div w:id="1467774456">
              <w:marLeft w:val="0"/>
              <w:marRight w:val="0"/>
              <w:marTop w:val="192"/>
              <w:marBottom w:val="0"/>
              <w:divBdr>
                <w:top w:val="none" w:sz="0" w:space="0" w:color="auto"/>
                <w:left w:val="none" w:sz="0" w:space="0" w:color="auto"/>
                <w:bottom w:val="none" w:sz="0" w:space="0" w:color="auto"/>
                <w:right w:val="none" w:sz="0" w:space="0" w:color="auto"/>
              </w:divBdr>
            </w:div>
          </w:divsChild>
        </w:div>
        <w:div w:id="1205483488">
          <w:marLeft w:val="60"/>
          <w:marRight w:val="60"/>
          <w:marTop w:val="100"/>
          <w:marBottom w:val="100"/>
          <w:divBdr>
            <w:top w:val="none" w:sz="0" w:space="0" w:color="auto"/>
            <w:left w:val="none" w:sz="0" w:space="0" w:color="auto"/>
            <w:bottom w:val="none" w:sz="0" w:space="0" w:color="auto"/>
            <w:right w:val="none" w:sz="0" w:space="0" w:color="auto"/>
          </w:divBdr>
        </w:div>
        <w:div w:id="1117797024">
          <w:marLeft w:val="60"/>
          <w:marRight w:val="60"/>
          <w:marTop w:val="100"/>
          <w:marBottom w:val="100"/>
          <w:divBdr>
            <w:top w:val="none" w:sz="0" w:space="0" w:color="auto"/>
            <w:left w:val="none" w:sz="0" w:space="0" w:color="auto"/>
            <w:bottom w:val="none" w:sz="0" w:space="0" w:color="auto"/>
            <w:right w:val="none" w:sz="0" w:space="0" w:color="auto"/>
          </w:divBdr>
          <w:divsChild>
            <w:div w:id="811363130">
              <w:marLeft w:val="0"/>
              <w:marRight w:val="0"/>
              <w:marTop w:val="192"/>
              <w:marBottom w:val="0"/>
              <w:divBdr>
                <w:top w:val="none" w:sz="0" w:space="0" w:color="auto"/>
                <w:left w:val="none" w:sz="0" w:space="0" w:color="auto"/>
                <w:bottom w:val="none" w:sz="0" w:space="0" w:color="auto"/>
                <w:right w:val="none" w:sz="0" w:space="0" w:color="auto"/>
              </w:divBdr>
            </w:div>
          </w:divsChild>
        </w:div>
        <w:div w:id="316106744">
          <w:marLeft w:val="60"/>
          <w:marRight w:val="60"/>
          <w:marTop w:val="100"/>
          <w:marBottom w:val="100"/>
          <w:divBdr>
            <w:top w:val="none" w:sz="0" w:space="0" w:color="auto"/>
            <w:left w:val="none" w:sz="0" w:space="0" w:color="auto"/>
            <w:bottom w:val="none" w:sz="0" w:space="0" w:color="auto"/>
            <w:right w:val="none" w:sz="0" w:space="0" w:color="auto"/>
          </w:divBdr>
        </w:div>
        <w:div w:id="1164006844">
          <w:marLeft w:val="60"/>
          <w:marRight w:val="60"/>
          <w:marTop w:val="100"/>
          <w:marBottom w:val="100"/>
          <w:divBdr>
            <w:top w:val="none" w:sz="0" w:space="0" w:color="auto"/>
            <w:left w:val="none" w:sz="0" w:space="0" w:color="auto"/>
            <w:bottom w:val="none" w:sz="0" w:space="0" w:color="auto"/>
            <w:right w:val="none" w:sz="0" w:space="0" w:color="auto"/>
          </w:divBdr>
          <w:divsChild>
            <w:div w:id="989795918">
              <w:marLeft w:val="0"/>
              <w:marRight w:val="0"/>
              <w:marTop w:val="192"/>
              <w:marBottom w:val="0"/>
              <w:divBdr>
                <w:top w:val="none" w:sz="0" w:space="0" w:color="auto"/>
                <w:left w:val="none" w:sz="0" w:space="0" w:color="auto"/>
                <w:bottom w:val="none" w:sz="0" w:space="0" w:color="auto"/>
                <w:right w:val="none" w:sz="0" w:space="0" w:color="auto"/>
              </w:divBdr>
            </w:div>
          </w:divsChild>
        </w:div>
        <w:div w:id="773012653">
          <w:marLeft w:val="60"/>
          <w:marRight w:val="60"/>
          <w:marTop w:val="100"/>
          <w:marBottom w:val="100"/>
          <w:divBdr>
            <w:top w:val="none" w:sz="0" w:space="0" w:color="auto"/>
            <w:left w:val="none" w:sz="0" w:space="0" w:color="auto"/>
            <w:bottom w:val="none" w:sz="0" w:space="0" w:color="auto"/>
            <w:right w:val="none" w:sz="0" w:space="0" w:color="auto"/>
          </w:divBdr>
        </w:div>
        <w:div w:id="1689868818">
          <w:marLeft w:val="60"/>
          <w:marRight w:val="60"/>
          <w:marTop w:val="100"/>
          <w:marBottom w:val="100"/>
          <w:divBdr>
            <w:top w:val="none" w:sz="0" w:space="0" w:color="auto"/>
            <w:left w:val="none" w:sz="0" w:space="0" w:color="auto"/>
            <w:bottom w:val="none" w:sz="0" w:space="0" w:color="auto"/>
            <w:right w:val="none" w:sz="0" w:space="0" w:color="auto"/>
          </w:divBdr>
          <w:divsChild>
            <w:div w:id="1623998578">
              <w:marLeft w:val="0"/>
              <w:marRight w:val="0"/>
              <w:marTop w:val="192"/>
              <w:marBottom w:val="0"/>
              <w:divBdr>
                <w:top w:val="none" w:sz="0" w:space="0" w:color="auto"/>
                <w:left w:val="none" w:sz="0" w:space="0" w:color="auto"/>
                <w:bottom w:val="none" w:sz="0" w:space="0" w:color="auto"/>
                <w:right w:val="none" w:sz="0" w:space="0" w:color="auto"/>
              </w:divBdr>
            </w:div>
          </w:divsChild>
        </w:div>
        <w:div w:id="50227178">
          <w:marLeft w:val="60"/>
          <w:marRight w:val="60"/>
          <w:marTop w:val="100"/>
          <w:marBottom w:val="100"/>
          <w:divBdr>
            <w:top w:val="none" w:sz="0" w:space="0" w:color="auto"/>
            <w:left w:val="none" w:sz="0" w:space="0" w:color="auto"/>
            <w:bottom w:val="none" w:sz="0" w:space="0" w:color="auto"/>
            <w:right w:val="none" w:sz="0" w:space="0" w:color="auto"/>
          </w:divBdr>
        </w:div>
        <w:div w:id="607929618">
          <w:marLeft w:val="60"/>
          <w:marRight w:val="60"/>
          <w:marTop w:val="100"/>
          <w:marBottom w:val="100"/>
          <w:divBdr>
            <w:top w:val="none" w:sz="0" w:space="0" w:color="auto"/>
            <w:left w:val="none" w:sz="0" w:space="0" w:color="auto"/>
            <w:bottom w:val="none" w:sz="0" w:space="0" w:color="auto"/>
            <w:right w:val="none" w:sz="0" w:space="0" w:color="auto"/>
          </w:divBdr>
          <w:divsChild>
            <w:div w:id="566651929">
              <w:marLeft w:val="0"/>
              <w:marRight w:val="0"/>
              <w:marTop w:val="192"/>
              <w:marBottom w:val="0"/>
              <w:divBdr>
                <w:top w:val="none" w:sz="0" w:space="0" w:color="auto"/>
                <w:left w:val="none" w:sz="0" w:space="0" w:color="auto"/>
                <w:bottom w:val="none" w:sz="0" w:space="0" w:color="auto"/>
                <w:right w:val="none" w:sz="0" w:space="0" w:color="auto"/>
              </w:divBdr>
            </w:div>
          </w:divsChild>
        </w:div>
        <w:div w:id="1863782231">
          <w:marLeft w:val="60"/>
          <w:marRight w:val="60"/>
          <w:marTop w:val="100"/>
          <w:marBottom w:val="100"/>
          <w:divBdr>
            <w:top w:val="none" w:sz="0" w:space="0" w:color="auto"/>
            <w:left w:val="none" w:sz="0" w:space="0" w:color="auto"/>
            <w:bottom w:val="none" w:sz="0" w:space="0" w:color="auto"/>
            <w:right w:val="none" w:sz="0" w:space="0" w:color="auto"/>
          </w:divBdr>
        </w:div>
        <w:div w:id="324551277">
          <w:marLeft w:val="60"/>
          <w:marRight w:val="60"/>
          <w:marTop w:val="100"/>
          <w:marBottom w:val="100"/>
          <w:divBdr>
            <w:top w:val="none" w:sz="0" w:space="0" w:color="auto"/>
            <w:left w:val="none" w:sz="0" w:space="0" w:color="auto"/>
            <w:bottom w:val="none" w:sz="0" w:space="0" w:color="auto"/>
            <w:right w:val="none" w:sz="0" w:space="0" w:color="auto"/>
          </w:divBdr>
          <w:divsChild>
            <w:div w:id="250235056">
              <w:marLeft w:val="0"/>
              <w:marRight w:val="0"/>
              <w:marTop w:val="192"/>
              <w:marBottom w:val="0"/>
              <w:divBdr>
                <w:top w:val="none" w:sz="0" w:space="0" w:color="auto"/>
                <w:left w:val="none" w:sz="0" w:space="0" w:color="auto"/>
                <w:bottom w:val="none" w:sz="0" w:space="0" w:color="auto"/>
                <w:right w:val="none" w:sz="0" w:space="0" w:color="auto"/>
              </w:divBdr>
            </w:div>
          </w:divsChild>
        </w:div>
        <w:div w:id="1619330725">
          <w:marLeft w:val="60"/>
          <w:marRight w:val="60"/>
          <w:marTop w:val="100"/>
          <w:marBottom w:val="100"/>
          <w:divBdr>
            <w:top w:val="none" w:sz="0" w:space="0" w:color="auto"/>
            <w:left w:val="none" w:sz="0" w:space="0" w:color="auto"/>
            <w:bottom w:val="none" w:sz="0" w:space="0" w:color="auto"/>
            <w:right w:val="none" w:sz="0" w:space="0" w:color="auto"/>
          </w:divBdr>
        </w:div>
        <w:div w:id="589239601">
          <w:marLeft w:val="60"/>
          <w:marRight w:val="60"/>
          <w:marTop w:val="100"/>
          <w:marBottom w:val="100"/>
          <w:divBdr>
            <w:top w:val="none" w:sz="0" w:space="0" w:color="auto"/>
            <w:left w:val="none" w:sz="0" w:space="0" w:color="auto"/>
            <w:bottom w:val="none" w:sz="0" w:space="0" w:color="auto"/>
            <w:right w:val="none" w:sz="0" w:space="0" w:color="auto"/>
          </w:divBdr>
          <w:divsChild>
            <w:div w:id="2069912757">
              <w:marLeft w:val="0"/>
              <w:marRight w:val="0"/>
              <w:marTop w:val="192"/>
              <w:marBottom w:val="0"/>
              <w:divBdr>
                <w:top w:val="none" w:sz="0" w:space="0" w:color="auto"/>
                <w:left w:val="none" w:sz="0" w:space="0" w:color="auto"/>
                <w:bottom w:val="none" w:sz="0" w:space="0" w:color="auto"/>
                <w:right w:val="none" w:sz="0" w:space="0" w:color="auto"/>
              </w:divBdr>
            </w:div>
          </w:divsChild>
        </w:div>
        <w:div w:id="2082871492">
          <w:marLeft w:val="60"/>
          <w:marRight w:val="60"/>
          <w:marTop w:val="100"/>
          <w:marBottom w:val="100"/>
          <w:divBdr>
            <w:top w:val="none" w:sz="0" w:space="0" w:color="auto"/>
            <w:left w:val="none" w:sz="0" w:space="0" w:color="auto"/>
            <w:bottom w:val="none" w:sz="0" w:space="0" w:color="auto"/>
            <w:right w:val="none" w:sz="0" w:space="0" w:color="auto"/>
          </w:divBdr>
        </w:div>
        <w:div w:id="43726329">
          <w:marLeft w:val="60"/>
          <w:marRight w:val="60"/>
          <w:marTop w:val="100"/>
          <w:marBottom w:val="100"/>
          <w:divBdr>
            <w:top w:val="none" w:sz="0" w:space="0" w:color="auto"/>
            <w:left w:val="none" w:sz="0" w:space="0" w:color="auto"/>
            <w:bottom w:val="none" w:sz="0" w:space="0" w:color="auto"/>
            <w:right w:val="none" w:sz="0" w:space="0" w:color="auto"/>
          </w:divBdr>
          <w:divsChild>
            <w:div w:id="410081957">
              <w:marLeft w:val="0"/>
              <w:marRight w:val="0"/>
              <w:marTop w:val="192"/>
              <w:marBottom w:val="0"/>
              <w:divBdr>
                <w:top w:val="none" w:sz="0" w:space="0" w:color="auto"/>
                <w:left w:val="none" w:sz="0" w:space="0" w:color="auto"/>
                <w:bottom w:val="none" w:sz="0" w:space="0" w:color="auto"/>
                <w:right w:val="none" w:sz="0" w:space="0" w:color="auto"/>
              </w:divBdr>
            </w:div>
          </w:divsChild>
        </w:div>
        <w:div w:id="694189168">
          <w:marLeft w:val="60"/>
          <w:marRight w:val="60"/>
          <w:marTop w:val="100"/>
          <w:marBottom w:val="100"/>
          <w:divBdr>
            <w:top w:val="none" w:sz="0" w:space="0" w:color="auto"/>
            <w:left w:val="none" w:sz="0" w:space="0" w:color="auto"/>
            <w:bottom w:val="none" w:sz="0" w:space="0" w:color="auto"/>
            <w:right w:val="none" w:sz="0" w:space="0" w:color="auto"/>
          </w:divBdr>
        </w:div>
        <w:div w:id="734207305">
          <w:marLeft w:val="60"/>
          <w:marRight w:val="60"/>
          <w:marTop w:val="100"/>
          <w:marBottom w:val="100"/>
          <w:divBdr>
            <w:top w:val="none" w:sz="0" w:space="0" w:color="auto"/>
            <w:left w:val="none" w:sz="0" w:space="0" w:color="auto"/>
            <w:bottom w:val="none" w:sz="0" w:space="0" w:color="auto"/>
            <w:right w:val="none" w:sz="0" w:space="0" w:color="auto"/>
          </w:divBdr>
          <w:divsChild>
            <w:div w:id="2069720620">
              <w:marLeft w:val="0"/>
              <w:marRight w:val="0"/>
              <w:marTop w:val="192"/>
              <w:marBottom w:val="0"/>
              <w:divBdr>
                <w:top w:val="none" w:sz="0" w:space="0" w:color="auto"/>
                <w:left w:val="none" w:sz="0" w:space="0" w:color="auto"/>
                <w:bottom w:val="none" w:sz="0" w:space="0" w:color="auto"/>
                <w:right w:val="none" w:sz="0" w:space="0" w:color="auto"/>
              </w:divBdr>
            </w:div>
          </w:divsChild>
        </w:div>
        <w:div w:id="320044930">
          <w:marLeft w:val="60"/>
          <w:marRight w:val="60"/>
          <w:marTop w:val="100"/>
          <w:marBottom w:val="100"/>
          <w:divBdr>
            <w:top w:val="none" w:sz="0" w:space="0" w:color="auto"/>
            <w:left w:val="none" w:sz="0" w:space="0" w:color="auto"/>
            <w:bottom w:val="none" w:sz="0" w:space="0" w:color="auto"/>
            <w:right w:val="none" w:sz="0" w:space="0" w:color="auto"/>
          </w:divBdr>
        </w:div>
      </w:divsChild>
    </w:div>
    <w:div w:id="513884859">
      <w:bodyDiv w:val="1"/>
      <w:marLeft w:val="0"/>
      <w:marRight w:val="0"/>
      <w:marTop w:val="0"/>
      <w:marBottom w:val="0"/>
      <w:divBdr>
        <w:top w:val="none" w:sz="0" w:space="0" w:color="auto"/>
        <w:left w:val="none" w:sz="0" w:space="0" w:color="auto"/>
        <w:bottom w:val="none" w:sz="0" w:space="0" w:color="auto"/>
        <w:right w:val="none" w:sz="0" w:space="0" w:color="auto"/>
      </w:divBdr>
    </w:div>
    <w:div w:id="541405791">
      <w:bodyDiv w:val="1"/>
      <w:marLeft w:val="0"/>
      <w:marRight w:val="0"/>
      <w:marTop w:val="0"/>
      <w:marBottom w:val="0"/>
      <w:divBdr>
        <w:top w:val="none" w:sz="0" w:space="0" w:color="auto"/>
        <w:left w:val="none" w:sz="0" w:space="0" w:color="auto"/>
        <w:bottom w:val="none" w:sz="0" w:space="0" w:color="auto"/>
        <w:right w:val="none" w:sz="0" w:space="0" w:color="auto"/>
      </w:divBdr>
    </w:div>
    <w:div w:id="570428343">
      <w:bodyDiv w:val="1"/>
      <w:marLeft w:val="0"/>
      <w:marRight w:val="0"/>
      <w:marTop w:val="0"/>
      <w:marBottom w:val="0"/>
      <w:divBdr>
        <w:top w:val="none" w:sz="0" w:space="0" w:color="auto"/>
        <w:left w:val="none" w:sz="0" w:space="0" w:color="auto"/>
        <w:bottom w:val="none" w:sz="0" w:space="0" w:color="auto"/>
        <w:right w:val="none" w:sz="0" w:space="0" w:color="auto"/>
      </w:divBdr>
      <w:divsChild>
        <w:div w:id="2122190464">
          <w:marLeft w:val="0"/>
          <w:marRight w:val="0"/>
          <w:marTop w:val="192"/>
          <w:marBottom w:val="0"/>
          <w:divBdr>
            <w:top w:val="none" w:sz="0" w:space="0" w:color="auto"/>
            <w:left w:val="none" w:sz="0" w:space="0" w:color="auto"/>
            <w:bottom w:val="none" w:sz="0" w:space="0" w:color="auto"/>
            <w:right w:val="none" w:sz="0" w:space="0" w:color="auto"/>
          </w:divBdr>
        </w:div>
        <w:div w:id="1096097962">
          <w:marLeft w:val="0"/>
          <w:marRight w:val="0"/>
          <w:marTop w:val="192"/>
          <w:marBottom w:val="0"/>
          <w:divBdr>
            <w:top w:val="none" w:sz="0" w:space="0" w:color="auto"/>
            <w:left w:val="none" w:sz="0" w:space="0" w:color="auto"/>
            <w:bottom w:val="none" w:sz="0" w:space="0" w:color="auto"/>
            <w:right w:val="none" w:sz="0" w:space="0" w:color="auto"/>
          </w:divBdr>
        </w:div>
        <w:div w:id="850533249">
          <w:marLeft w:val="0"/>
          <w:marRight w:val="0"/>
          <w:marTop w:val="192"/>
          <w:marBottom w:val="0"/>
          <w:divBdr>
            <w:top w:val="none" w:sz="0" w:space="0" w:color="auto"/>
            <w:left w:val="none" w:sz="0" w:space="0" w:color="auto"/>
            <w:bottom w:val="none" w:sz="0" w:space="0" w:color="auto"/>
            <w:right w:val="none" w:sz="0" w:space="0" w:color="auto"/>
          </w:divBdr>
        </w:div>
      </w:divsChild>
    </w:div>
    <w:div w:id="602570705">
      <w:bodyDiv w:val="1"/>
      <w:marLeft w:val="0"/>
      <w:marRight w:val="0"/>
      <w:marTop w:val="0"/>
      <w:marBottom w:val="0"/>
      <w:divBdr>
        <w:top w:val="none" w:sz="0" w:space="0" w:color="auto"/>
        <w:left w:val="none" w:sz="0" w:space="0" w:color="auto"/>
        <w:bottom w:val="none" w:sz="0" w:space="0" w:color="auto"/>
        <w:right w:val="none" w:sz="0" w:space="0" w:color="auto"/>
      </w:divBdr>
    </w:div>
    <w:div w:id="647367492">
      <w:bodyDiv w:val="1"/>
      <w:marLeft w:val="0"/>
      <w:marRight w:val="0"/>
      <w:marTop w:val="0"/>
      <w:marBottom w:val="0"/>
      <w:divBdr>
        <w:top w:val="none" w:sz="0" w:space="0" w:color="auto"/>
        <w:left w:val="none" w:sz="0" w:space="0" w:color="auto"/>
        <w:bottom w:val="none" w:sz="0" w:space="0" w:color="auto"/>
        <w:right w:val="none" w:sz="0" w:space="0" w:color="auto"/>
      </w:divBdr>
    </w:div>
    <w:div w:id="671298842">
      <w:bodyDiv w:val="1"/>
      <w:marLeft w:val="0"/>
      <w:marRight w:val="0"/>
      <w:marTop w:val="0"/>
      <w:marBottom w:val="0"/>
      <w:divBdr>
        <w:top w:val="none" w:sz="0" w:space="0" w:color="auto"/>
        <w:left w:val="none" w:sz="0" w:space="0" w:color="auto"/>
        <w:bottom w:val="none" w:sz="0" w:space="0" w:color="auto"/>
        <w:right w:val="none" w:sz="0" w:space="0" w:color="auto"/>
      </w:divBdr>
    </w:div>
    <w:div w:id="694772382">
      <w:bodyDiv w:val="1"/>
      <w:marLeft w:val="0"/>
      <w:marRight w:val="0"/>
      <w:marTop w:val="0"/>
      <w:marBottom w:val="0"/>
      <w:divBdr>
        <w:top w:val="none" w:sz="0" w:space="0" w:color="auto"/>
        <w:left w:val="none" w:sz="0" w:space="0" w:color="auto"/>
        <w:bottom w:val="none" w:sz="0" w:space="0" w:color="auto"/>
        <w:right w:val="none" w:sz="0" w:space="0" w:color="auto"/>
      </w:divBdr>
    </w:div>
    <w:div w:id="715079655">
      <w:bodyDiv w:val="1"/>
      <w:marLeft w:val="0"/>
      <w:marRight w:val="0"/>
      <w:marTop w:val="0"/>
      <w:marBottom w:val="0"/>
      <w:divBdr>
        <w:top w:val="none" w:sz="0" w:space="0" w:color="auto"/>
        <w:left w:val="none" w:sz="0" w:space="0" w:color="auto"/>
        <w:bottom w:val="none" w:sz="0" w:space="0" w:color="auto"/>
        <w:right w:val="none" w:sz="0" w:space="0" w:color="auto"/>
      </w:divBdr>
    </w:div>
    <w:div w:id="806775564">
      <w:marLeft w:val="0"/>
      <w:marRight w:val="0"/>
      <w:marTop w:val="0"/>
      <w:marBottom w:val="0"/>
      <w:divBdr>
        <w:top w:val="none" w:sz="0" w:space="0" w:color="auto"/>
        <w:left w:val="none" w:sz="0" w:space="0" w:color="auto"/>
        <w:bottom w:val="none" w:sz="0" w:space="0" w:color="auto"/>
        <w:right w:val="none" w:sz="0" w:space="0" w:color="auto"/>
      </w:divBdr>
    </w:div>
    <w:div w:id="806775567">
      <w:marLeft w:val="0"/>
      <w:marRight w:val="0"/>
      <w:marTop w:val="0"/>
      <w:marBottom w:val="0"/>
      <w:divBdr>
        <w:top w:val="none" w:sz="0" w:space="0" w:color="auto"/>
        <w:left w:val="none" w:sz="0" w:space="0" w:color="auto"/>
        <w:bottom w:val="none" w:sz="0" w:space="0" w:color="auto"/>
        <w:right w:val="none" w:sz="0" w:space="0" w:color="auto"/>
      </w:divBdr>
    </w:div>
    <w:div w:id="806775568">
      <w:marLeft w:val="0"/>
      <w:marRight w:val="0"/>
      <w:marTop w:val="0"/>
      <w:marBottom w:val="0"/>
      <w:divBdr>
        <w:top w:val="none" w:sz="0" w:space="0" w:color="auto"/>
        <w:left w:val="none" w:sz="0" w:space="0" w:color="auto"/>
        <w:bottom w:val="none" w:sz="0" w:space="0" w:color="auto"/>
        <w:right w:val="none" w:sz="0" w:space="0" w:color="auto"/>
      </w:divBdr>
    </w:div>
    <w:div w:id="806775569">
      <w:marLeft w:val="0"/>
      <w:marRight w:val="0"/>
      <w:marTop w:val="0"/>
      <w:marBottom w:val="0"/>
      <w:divBdr>
        <w:top w:val="none" w:sz="0" w:space="0" w:color="auto"/>
        <w:left w:val="none" w:sz="0" w:space="0" w:color="auto"/>
        <w:bottom w:val="none" w:sz="0" w:space="0" w:color="auto"/>
        <w:right w:val="none" w:sz="0" w:space="0" w:color="auto"/>
      </w:divBdr>
    </w:div>
    <w:div w:id="806775570">
      <w:marLeft w:val="0"/>
      <w:marRight w:val="0"/>
      <w:marTop w:val="0"/>
      <w:marBottom w:val="0"/>
      <w:divBdr>
        <w:top w:val="none" w:sz="0" w:space="0" w:color="auto"/>
        <w:left w:val="none" w:sz="0" w:space="0" w:color="auto"/>
        <w:bottom w:val="none" w:sz="0" w:space="0" w:color="auto"/>
        <w:right w:val="none" w:sz="0" w:space="0" w:color="auto"/>
      </w:divBdr>
    </w:div>
    <w:div w:id="806775572">
      <w:marLeft w:val="0"/>
      <w:marRight w:val="0"/>
      <w:marTop w:val="0"/>
      <w:marBottom w:val="0"/>
      <w:divBdr>
        <w:top w:val="none" w:sz="0" w:space="0" w:color="auto"/>
        <w:left w:val="none" w:sz="0" w:space="0" w:color="auto"/>
        <w:bottom w:val="none" w:sz="0" w:space="0" w:color="auto"/>
        <w:right w:val="none" w:sz="0" w:space="0" w:color="auto"/>
      </w:divBdr>
    </w:div>
    <w:div w:id="806775573">
      <w:marLeft w:val="0"/>
      <w:marRight w:val="0"/>
      <w:marTop w:val="0"/>
      <w:marBottom w:val="0"/>
      <w:divBdr>
        <w:top w:val="none" w:sz="0" w:space="0" w:color="auto"/>
        <w:left w:val="none" w:sz="0" w:space="0" w:color="auto"/>
        <w:bottom w:val="none" w:sz="0" w:space="0" w:color="auto"/>
        <w:right w:val="none" w:sz="0" w:space="0" w:color="auto"/>
      </w:divBdr>
    </w:div>
    <w:div w:id="806775578">
      <w:marLeft w:val="0"/>
      <w:marRight w:val="0"/>
      <w:marTop w:val="0"/>
      <w:marBottom w:val="0"/>
      <w:divBdr>
        <w:top w:val="none" w:sz="0" w:space="0" w:color="auto"/>
        <w:left w:val="none" w:sz="0" w:space="0" w:color="auto"/>
        <w:bottom w:val="none" w:sz="0" w:space="0" w:color="auto"/>
        <w:right w:val="none" w:sz="0" w:space="0" w:color="auto"/>
      </w:divBdr>
    </w:div>
    <w:div w:id="806775580">
      <w:marLeft w:val="0"/>
      <w:marRight w:val="0"/>
      <w:marTop w:val="0"/>
      <w:marBottom w:val="0"/>
      <w:divBdr>
        <w:top w:val="none" w:sz="0" w:space="0" w:color="auto"/>
        <w:left w:val="none" w:sz="0" w:space="0" w:color="auto"/>
        <w:bottom w:val="none" w:sz="0" w:space="0" w:color="auto"/>
        <w:right w:val="none" w:sz="0" w:space="0" w:color="auto"/>
      </w:divBdr>
    </w:div>
    <w:div w:id="806775581">
      <w:marLeft w:val="0"/>
      <w:marRight w:val="0"/>
      <w:marTop w:val="0"/>
      <w:marBottom w:val="0"/>
      <w:divBdr>
        <w:top w:val="none" w:sz="0" w:space="0" w:color="auto"/>
        <w:left w:val="none" w:sz="0" w:space="0" w:color="auto"/>
        <w:bottom w:val="none" w:sz="0" w:space="0" w:color="auto"/>
        <w:right w:val="none" w:sz="0" w:space="0" w:color="auto"/>
      </w:divBdr>
    </w:div>
    <w:div w:id="806775586">
      <w:marLeft w:val="0"/>
      <w:marRight w:val="0"/>
      <w:marTop w:val="0"/>
      <w:marBottom w:val="0"/>
      <w:divBdr>
        <w:top w:val="none" w:sz="0" w:space="0" w:color="auto"/>
        <w:left w:val="none" w:sz="0" w:space="0" w:color="auto"/>
        <w:bottom w:val="none" w:sz="0" w:space="0" w:color="auto"/>
        <w:right w:val="none" w:sz="0" w:space="0" w:color="auto"/>
      </w:divBdr>
    </w:div>
    <w:div w:id="806775587">
      <w:marLeft w:val="0"/>
      <w:marRight w:val="0"/>
      <w:marTop w:val="0"/>
      <w:marBottom w:val="0"/>
      <w:divBdr>
        <w:top w:val="none" w:sz="0" w:space="0" w:color="auto"/>
        <w:left w:val="none" w:sz="0" w:space="0" w:color="auto"/>
        <w:bottom w:val="none" w:sz="0" w:space="0" w:color="auto"/>
        <w:right w:val="none" w:sz="0" w:space="0" w:color="auto"/>
      </w:divBdr>
      <w:divsChild>
        <w:div w:id="806775618">
          <w:marLeft w:val="0"/>
          <w:marRight w:val="0"/>
          <w:marTop w:val="0"/>
          <w:marBottom w:val="0"/>
          <w:divBdr>
            <w:top w:val="none" w:sz="0" w:space="0" w:color="auto"/>
            <w:left w:val="none" w:sz="0" w:space="0" w:color="auto"/>
            <w:bottom w:val="none" w:sz="0" w:space="0" w:color="auto"/>
            <w:right w:val="none" w:sz="0" w:space="0" w:color="auto"/>
          </w:divBdr>
          <w:divsChild>
            <w:div w:id="806775583">
              <w:marLeft w:val="0"/>
              <w:marRight w:val="0"/>
              <w:marTop w:val="0"/>
              <w:marBottom w:val="0"/>
              <w:divBdr>
                <w:top w:val="none" w:sz="0" w:space="0" w:color="auto"/>
                <w:left w:val="none" w:sz="0" w:space="0" w:color="auto"/>
                <w:bottom w:val="none" w:sz="0" w:space="0" w:color="auto"/>
                <w:right w:val="none" w:sz="0" w:space="0" w:color="auto"/>
              </w:divBdr>
              <w:divsChild>
                <w:div w:id="806775611">
                  <w:marLeft w:val="0"/>
                  <w:marRight w:val="0"/>
                  <w:marTop w:val="0"/>
                  <w:marBottom w:val="0"/>
                  <w:divBdr>
                    <w:top w:val="none" w:sz="0" w:space="0" w:color="auto"/>
                    <w:left w:val="none" w:sz="0" w:space="0" w:color="auto"/>
                    <w:bottom w:val="none" w:sz="0" w:space="0" w:color="auto"/>
                    <w:right w:val="none" w:sz="0" w:space="0" w:color="auto"/>
                  </w:divBdr>
                  <w:divsChild>
                    <w:div w:id="806775622">
                      <w:marLeft w:val="0"/>
                      <w:marRight w:val="0"/>
                      <w:marTop w:val="0"/>
                      <w:marBottom w:val="0"/>
                      <w:divBdr>
                        <w:top w:val="none" w:sz="0" w:space="0" w:color="auto"/>
                        <w:left w:val="none" w:sz="0" w:space="0" w:color="auto"/>
                        <w:bottom w:val="none" w:sz="0" w:space="0" w:color="auto"/>
                        <w:right w:val="none" w:sz="0" w:space="0" w:color="auto"/>
                      </w:divBdr>
                      <w:divsChild>
                        <w:div w:id="806775605">
                          <w:marLeft w:val="375"/>
                          <w:marRight w:val="0"/>
                          <w:marTop w:val="0"/>
                          <w:marBottom w:val="0"/>
                          <w:divBdr>
                            <w:top w:val="none" w:sz="0" w:space="0" w:color="auto"/>
                            <w:left w:val="none" w:sz="0" w:space="0" w:color="auto"/>
                            <w:bottom w:val="none" w:sz="0" w:space="0" w:color="auto"/>
                            <w:right w:val="none" w:sz="0" w:space="0" w:color="auto"/>
                          </w:divBdr>
                          <w:divsChild>
                            <w:div w:id="8067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775588">
      <w:marLeft w:val="0"/>
      <w:marRight w:val="0"/>
      <w:marTop w:val="0"/>
      <w:marBottom w:val="0"/>
      <w:divBdr>
        <w:top w:val="none" w:sz="0" w:space="0" w:color="auto"/>
        <w:left w:val="none" w:sz="0" w:space="0" w:color="auto"/>
        <w:bottom w:val="none" w:sz="0" w:space="0" w:color="auto"/>
        <w:right w:val="none" w:sz="0" w:space="0" w:color="auto"/>
      </w:divBdr>
      <w:divsChild>
        <w:div w:id="806775575">
          <w:marLeft w:val="0"/>
          <w:marRight w:val="0"/>
          <w:marTop w:val="0"/>
          <w:marBottom w:val="0"/>
          <w:divBdr>
            <w:top w:val="none" w:sz="0" w:space="0" w:color="auto"/>
            <w:left w:val="none" w:sz="0" w:space="0" w:color="auto"/>
            <w:bottom w:val="none" w:sz="0" w:space="0" w:color="auto"/>
            <w:right w:val="none" w:sz="0" w:space="0" w:color="auto"/>
          </w:divBdr>
          <w:divsChild>
            <w:div w:id="806775577">
              <w:marLeft w:val="0"/>
              <w:marRight w:val="0"/>
              <w:marTop w:val="0"/>
              <w:marBottom w:val="0"/>
              <w:divBdr>
                <w:top w:val="none" w:sz="0" w:space="0" w:color="auto"/>
                <w:left w:val="none" w:sz="0" w:space="0" w:color="auto"/>
                <w:bottom w:val="none" w:sz="0" w:space="0" w:color="auto"/>
                <w:right w:val="none" w:sz="0" w:space="0" w:color="auto"/>
              </w:divBdr>
              <w:divsChild>
                <w:div w:id="80677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75589">
      <w:marLeft w:val="0"/>
      <w:marRight w:val="0"/>
      <w:marTop w:val="0"/>
      <w:marBottom w:val="0"/>
      <w:divBdr>
        <w:top w:val="none" w:sz="0" w:space="0" w:color="auto"/>
        <w:left w:val="none" w:sz="0" w:space="0" w:color="auto"/>
        <w:bottom w:val="none" w:sz="0" w:space="0" w:color="auto"/>
        <w:right w:val="none" w:sz="0" w:space="0" w:color="auto"/>
      </w:divBdr>
    </w:div>
    <w:div w:id="806775590">
      <w:marLeft w:val="0"/>
      <w:marRight w:val="0"/>
      <w:marTop w:val="0"/>
      <w:marBottom w:val="0"/>
      <w:divBdr>
        <w:top w:val="none" w:sz="0" w:space="0" w:color="auto"/>
        <w:left w:val="none" w:sz="0" w:space="0" w:color="auto"/>
        <w:bottom w:val="none" w:sz="0" w:space="0" w:color="auto"/>
        <w:right w:val="none" w:sz="0" w:space="0" w:color="auto"/>
      </w:divBdr>
    </w:div>
    <w:div w:id="806775591">
      <w:marLeft w:val="0"/>
      <w:marRight w:val="0"/>
      <w:marTop w:val="0"/>
      <w:marBottom w:val="0"/>
      <w:divBdr>
        <w:top w:val="none" w:sz="0" w:space="0" w:color="auto"/>
        <w:left w:val="none" w:sz="0" w:space="0" w:color="auto"/>
        <w:bottom w:val="none" w:sz="0" w:space="0" w:color="auto"/>
        <w:right w:val="none" w:sz="0" w:space="0" w:color="auto"/>
      </w:divBdr>
    </w:div>
    <w:div w:id="806775592">
      <w:marLeft w:val="0"/>
      <w:marRight w:val="0"/>
      <w:marTop w:val="0"/>
      <w:marBottom w:val="0"/>
      <w:divBdr>
        <w:top w:val="none" w:sz="0" w:space="0" w:color="auto"/>
        <w:left w:val="none" w:sz="0" w:space="0" w:color="auto"/>
        <w:bottom w:val="none" w:sz="0" w:space="0" w:color="auto"/>
        <w:right w:val="none" w:sz="0" w:space="0" w:color="auto"/>
      </w:divBdr>
      <w:divsChild>
        <w:div w:id="806775565">
          <w:marLeft w:val="0"/>
          <w:marRight w:val="0"/>
          <w:marTop w:val="0"/>
          <w:marBottom w:val="0"/>
          <w:divBdr>
            <w:top w:val="none" w:sz="0" w:space="0" w:color="auto"/>
            <w:left w:val="none" w:sz="0" w:space="0" w:color="auto"/>
            <w:bottom w:val="none" w:sz="0" w:space="0" w:color="auto"/>
            <w:right w:val="none" w:sz="0" w:space="0" w:color="auto"/>
          </w:divBdr>
          <w:divsChild>
            <w:div w:id="806775571">
              <w:marLeft w:val="0"/>
              <w:marRight w:val="0"/>
              <w:marTop w:val="0"/>
              <w:marBottom w:val="0"/>
              <w:divBdr>
                <w:top w:val="none" w:sz="0" w:space="0" w:color="auto"/>
                <w:left w:val="none" w:sz="0" w:space="0" w:color="auto"/>
                <w:bottom w:val="none" w:sz="0" w:space="0" w:color="auto"/>
                <w:right w:val="none" w:sz="0" w:space="0" w:color="auto"/>
              </w:divBdr>
              <w:divsChild>
                <w:div w:id="806775614">
                  <w:marLeft w:val="0"/>
                  <w:marRight w:val="0"/>
                  <w:marTop w:val="0"/>
                  <w:marBottom w:val="0"/>
                  <w:divBdr>
                    <w:top w:val="none" w:sz="0" w:space="0" w:color="auto"/>
                    <w:left w:val="none" w:sz="0" w:space="0" w:color="auto"/>
                    <w:bottom w:val="none" w:sz="0" w:space="0" w:color="auto"/>
                    <w:right w:val="none" w:sz="0" w:space="0" w:color="auto"/>
                  </w:divBdr>
                  <w:divsChild>
                    <w:div w:id="806775584">
                      <w:marLeft w:val="0"/>
                      <w:marRight w:val="0"/>
                      <w:marTop w:val="0"/>
                      <w:marBottom w:val="0"/>
                      <w:divBdr>
                        <w:top w:val="none" w:sz="0" w:space="0" w:color="auto"/>
                        <w:left w:val="none" w:sz="0" w:space="0" w:color="auto"/>
                        <w:bottom w:val="none" w:sz="0" w:space="0" w:color="auto"/>
                        <w:right w:val="none" w:sz="0" w:space="0" w:color="auto"/>
                      </w:divBdr>
                      <w:divsChild>
                        <w:div w:id="806775594">
                          <w:marLeft w:val="0"/>
                          <w:marRight w:val="0"/>
                          <w:marTop w:val="0"/>
                          <w:marBottom w:val="0"/>
                          <w:divBdr>
                            <w:top w:val="none" w:sz="0" w:space="0" w:color="auto"/>
                            <w:left w:val="none" w:sz="0" w:space="0" w:color="auto"/>
                            <w:bottom w:val="none" w:sz="0" w:space="0" w:color="auto"/>
                            <w:right w:val="none" w:sz="0" w:space="0" w:color="auto"/>
                          </w:divBdr>
                          <w:divsChild>
                            <w:div w:id="806775598">
                              <w:marLeft w:val="0"/>
                              <w:marRight w:val="0"/>
                              <w:marTop w:val="0"/>
                              <w:marBottom w:val="0"/>
                              <w:divBdr>
                                <w:top w:val="none" w:sz="0" w:space="0" w:color="auto"/>
                                <w:left w:val="none" w:sz="0" w:space="0" w:color="auto"/>
                                <w:bottom w:val="none" w:sz="0" w:space="0" w:color="auto"/>
                                <w:right w:val="none" w:sz="0" w:space="0" w:color="auto"/>
                              </w:divBdr>
                              <w:divsChild>
                                <w:div w:id="806775574">
                                  <w:marLeft w:val="0"/>
                                  <w:marRight w:val="0"/>
                                  <w:marTop w:val="0"/>
                                  <w:marBottom w:val="0"/>
                                  <w:divBdr>
                                    <w:top w:val="none" w:sz="0" w:space="0" w:color="auto"/>
                                    <w:left w:val="none" w:sz="0" w:space="0" w:color="auto"/>
                                    <w:bottom w:val="none" w:sz="0" w:space="0" w:color="auto"/>
                                    <w:right w:val="none" w:sz="0" w:space="0" w:color="auto"/>
                                  </w:divBdr>
                                  <w:divsChild>
                                    <w:div w:id="806775599">
                                      <w:marLeft w:val="0"/>
                                      <w:marRight w:val="0"/>
                                      <w:marTop w:val="0"/>
                                      <w:marBottom w:val="0"/>
                                      <w:divBdr>
                                        <w:top w:val="none" w:sz="0" w:space="0" w:color="auto"/>
                                        <w:left w:val="none" w:sz="0" w:space="0" w:color="auto"/>
                                        <w:bottom w:val="none" w:sz="0" w:space="0" w:color="auto"/>
                                        <w:right w:val="none" w:sz="0" w:space="0" w:color="auto"/>
                                      </w:divBdr>
                                      <w:divsChild>
                                        <w:div w:id="80677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775593">
      <w:marLeft w:val="0"/>
      <w:marRight w:val="0"/>
      <w:marTop w:val="0"/>
      <w:marBottom w:val="0"/>
      <w:divBdr>
        <w:top w:val="none" w:sz="0" w:space="0" w:color="auto"/>
        <w:left w:val="none" w:sz="0" w:space="0" w:color="auto"/>
        <w:bottom w:val="none" w:sz="0" w:space="0" w:color="auto"/>
        <w:right w:val="none" w:sz="0" w:space="0" w:color="auto"/>
      </w:divBdr>
    </w:div>
    <w:div w:id="806775595">
      <w:marLeft w:val="0"/>
      <w:marRight w:val="0"/>
      <w:marTop w:val="0"/>
      <w:marBottom w:val="0"/>
      <w:divBdr>
        <w:top w:val="none" w:sz="0" w:space="0" w:color="auto"/>
        <w:left w:val="none" w:sz="0" w:space="0" w:color="auto"/>
        <w:bottom w:val="none" w:sz="0" w:space="0" w:color="auto"/>
        <w:right w:val="none" w:sz="0" w:space="0" w:color="auto"/>
      </w:divBdr>
    </w:div>
    <w:div w:id="806775597">
      <w:marLeft w:val="0"/>
      <w:marRight w:val="0"/>
      <w:marTop w:val="0"/>
      <w:marBottom w:val="0"/>
      <w:divBdr>
        <w:top w:val="none" w:sz="0" w:space="0" w:color="auto"/>
        <w:left w:val="none" w:sz="0" w:space="0" w:color="auto"/>
        <w:bottom w:val="none" w:sz="0" w:space="0" w:color="auto"/>
        <w:right w:val="none" w:sz="0" w:space="0" w:color="auto"/>
      </w:divBdr>
    </w:div>
    <w:div w:id="806775600">
      <w:marLeft w:val="0"/>
      <w:marRight w:val="0"/>
      <w:marTop w:val="0"/>
      <w:marBottom w:val="0"/>
      <w:divBdr>
        <w:top w:val="none" w:sz="0" w:space="0" w:color="auto"/>
        <w:left w:val="none" w:sz="0" w:space="0" w:color="auto"/>
        <w:bottom w:val="none" w:sz="0" w:space="0" w:color="auto"/>
        <w:right w:val="none" w:sz="0" w:space="0" w:color="auto"/>
      </w:divBdr>
      <w:divsChild>
        <w:div w:id="806775609">
          <w:marLeft w:val="0"/>
          <w:marRight w:val="0"/>
          <w:marTop w:val="0"/>
          <w:marBottom w:val="0"/>
          <w:divBdr>
            <w:top w:val="none" w:sz="0" w:space="0" w:color="auto"/>
            <w:left w:val="none" w:sz="0" w:space="0" w:color="auto"/>
            <w:bottom w:val="none" w:sz="0" w:space="0" w:color="auto"/>
            <w:right w:val="none" w:sz="0" w:space="0" w:color="auto"/>
          </w:divBdr>
          <w:divsChild>
            <w:div w:id="806775619">
              <w:marLeft w:val="0"/>
              <w:marRight w:val="0"/>
              <w:marTop w:val="0"/>
              <w:marBottom w:val="0"/>
              <w:divBdr>
                <w:top w:val="none" w:sz="0" w:space="0" w:color="auto"/>
                <w:left w:val="none" w:sz="0" w:space="0" w:color="auto"/>
                <w:bottom w:val="none" w:sz="0" w:space="0" w:color="auto"/>
                <w:right w:val="none" w:sz="0" w:space="0" w:color="auto"/>
              </w:divBdr>
              <w:divsChild>
                <w:div w:id="806775596">
                  <w:marLeft w:val="0"/>
                  <w:marRight w:val="0"/>
                  <w:marTop w:val="0"/>
                  <w:marBottom w:val="0"/>
                  <w:divBdr>
                    <w:top w:val="none" w:sz="0" w:space="0" w:color="auto"/>
                    <w:left w:val="none" w:sz="0" w:space="0" w:color="auto"/>
                    <w:bottom w:val="none" w:sz="0" w:space="0" w:color="auto"/>
                    <w:right w:val="none" w:sz="0" w:space="0" w:color="auto"/>
                  </w:divBdr>
                  <w:divsChild>
                    <w:div w:id="806775585">
                      <w:marLeft w:val="0"/>
                      <w:marRight w:val="0"/>
                      <w:marTop w:val="0"/>
                      <w:marBottom w:val="0"/>
                      <w:divBdr>
                        <w:top w:val="none" w:sz="0" w:space="0" w:color="auto"/>
                        <w:left w:val="none" w:sz="0" w:space="0" w:color="auto"/>
                        <w:bottom w:val="none" w:sz="0" w:space="0" w:color="auto"/>
                        <w:right w:val="none" w:sz="0" w:space="0" w:color="auto"/>
                      </w:divBdr>
                      <w:divsChild>
                        <w:div w:id="806775610">
                          <w:marLeft w:val="375"/>
                          <w:marRight w:val="0"/>
                          <w:marTop w:val="0"/>
                          <w:marBottom w:val="0"/>
                          <w:divBdr>
                            <w:top w:val="none" w:sz="0" w:space="0" w:color="auto"/>
                            <w:left w:val="none" w:sz="0" w:space="0" w:color="auto"/>
                            <w:bottom w:val="none" w:sz="0" w:space="0" w:color="auto"/>
                            <w:right w:val="none" w:sz="0" w:space="0" w:color="auto"/>
                          </w:divBdr>
                          <w:divsChild>
                            <w:div w:id="806775579">
                              <w:marLeft w:val="0"/>
                              <w:marRight w:val="0"/>
                              <w:marTop w:val="0"/>
                              <w:marBottom w:val="0"/>
                              <w:divBdr>
                                <w:top w:val="none" w:sz="0" w:space="0" w:color="auto"/>
                                <w:left w:val="none" w:sz="0" w:space="0" w:color="auto"/>
                                <w:bottom w:val="none" w:sz="0" w:space="0" w:color="auto"/>
                                <w:right w:val="none" w:sz="0" w:space="0" w:color="auto"/>
                              </w:divBdr>
                              <w:divsChild>
                                <w:div w:id="806775566">
                                  <w:marLeft w:val="0"/>
                                  <w:marRight w:val="0"/>
                                  <w:marTop w:val="0"/>
                                  <w:marBottom w:val="0"/>
                                  <w:divBdr>
                                    <w:top w:val="none" w:sz="0" w:space="0" w:color="auto"/>
                                    <w:left w:val="none" w:sz="0" w:space="0" w:color="auto"/>
                                    <w:bottom w:val="none" w:sz="0" w:space="0" w:color="auto"/>
                                    <w:right w:val="none" w:sz="0" w:space="0" w:color="auto"/>
                                  </w:divBdr>
                                  <w:divsChild>
                                    <w:div w:id="806775576">
                                      <w:marLeft w:val="0"/>
                                      <w:marRight w:val="0"/>
                                      <w:marTop w:val="0"/>
                                      <w:marBottom w:val="0"/>
                                      <w:divBdr>
                                        <w:top w:val="none" w:sz="0" w:space="0" w:color="auto"/>
                                        <w:left w:val="none" w:sz="0" w:space="0" w:color="auto"/>
                                        <w:bottom w:val="none" w:sz="0" w:space="0" w:color="auto"/>
                                        <w:right w:val="none" w:sz="0" w:space="0" w:color="auto"/>
                                      </w:divBdr>
                                      <w:divsChild>
                                        <w:div w:id="8067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775601">
      <w:marLeft w:val="0"/>
      <w:marRight w:val="0"/>
      <w:marTop w:val="0"/>
      <w:marBottom w:val="0"/>
      <w:divBdr>
        <w:top w:val="none" w:sz="0" w:space="0" w:color="auto"/>
        <w:left w:val="none" w:sz="0" w:space="0" w:color="auto"/>
        <w:bottom w:val="none" w:sz="0" w:space="0" w:color="auto"/>
        <w:right w:val="none" w:sz="0" w:space="0" w:color="auto"/>
      </w:divBdr>
    </w:div>
    <w:div w:id="806775602">
      <w:marLeft w:val="0"/>
      <w:marRight w:val="0"/>
      <w:marTop w:val="0"/>
      <w:marBottom w:val="0"/>
      <w:divBdr>
        <w:top w:val="none" w:sz="0" w:space="0" w:color="auto"/>
        <w:left w:val="none" w:sz="0" w:space="0" w:color="auto"/>
        <w:bottom w:val="none" w:sz="0" w:space="0" w:color="auto"/>
        <w:right w:val="none" w:sz="0" w:space="0" w:color="auto"/>
      </w:divBdr>
    </w:div>
    <w:div w:id="806775603">
      <w:marLeft w:val="0"/>
      <w:marRight w:val="0"/>
      <w:marTop w:val="0"/>
      <w:marBottom w:val="0"/>
      <w:divBdr>
        <w:top w:val="none" w:sz="0" w:space="0" w:color="auto"/>
        <w:left w:val="none" w:sz="0" w:space="0" w:color="auto"/>
        <w:bottom w:val="none" w:sz="0" w:space="0" w:color="auto"/>
        <w:right w:val="none" w:sz="0" w:space="0" w:color="auto"/>
      </w:divBdr>
    </w:div>
    <w:div w:id="806775606">
      <w:marLeft w:val="0"/>
      <w:marRight w:val="0"/>
      <w:marTop w:val="0"/>
      <w:marBottom w:val="0"/>
      <w:divBdr>
        <w:top w:val="none" w:sz="0" w:space="0" w:color="auto"/>
        <w:left w:val="none" w:sz="0" w:space="0" w:color="auto"/>
        <w:bottom w:val="none" w:sz="0" w:space="0" w:color="auto"/>
        <w:right w:val="none" w:sz="0" w:space="0" w:color="auto"/>
      </w:divBdr>
    </w:div>
    <w:div w:id="806775607">
      <w:marLeft w:val="0"/>
      <w:marRight w:val="0"/>
      <w:marTop w:val="0"/>
      <w:marBottom w:val="0"/>
      <w:divBdr>
        <w:top w:val="none" w:sz="0" w:space="0" w:color="auto"/>
        <w:left w:val="none" w:sz="0" w:space="0" w:color="auto"/>
        <w:bottom w:val="none" w:sz="0" w:space="0" w:color="auto"/>
        <w:right w:val="none" w:sz="0" w:space="0" w:color="auto"/>
      </w:divBdr>
    </w:div>
    <w:div w:id="806775608">
      <w:marLeft w:val="0"/>
      <w:marRight w:val="0"/>
      <w:marTop w:val="0"/>
      <w:marBottom w:val="0"/>
      <w:divBdr>
        <w:top w:val="none" w:sz="0" w:space="0" w:color="auto"/>
        <w:left w:val="none" w:sz="0" w:space="0" w:color="auto"/>
        <w:bottom w:val="none" w:sz="0" w:space="0" w:color="auto"/>
        <w:right w:val="none" w:sz="0" w:space="0" w:color="auto"/>
      </w:divBdr>
    </w:div>
    <w:div w:id="806775615">
      <w:marLeft w:val="0"/>
      <w:marRight w:val="0"/>
      <w:marTop w:val="0"/>
      <w:marBottom w:val="0"/>
      <w:divBdr>
        <w:top w:val="none" w:sz="0" w:space="0" w:color="auto"/>
        <w:left w:val="none" w:sz="0" w:space="0" w:color="auto"/>
        <w:bottom w:val="none" w:sz="0" w:space="0" w:color="auto"/>
        <w:right w:val="none" w:sz="0" w:space="0" w:color="auto"/>
      </w:divBdr>
    </w:div>
    <w:div w:id="806775616">
      <w:marLeft w:val="0"/>
      <w:marRight w:val="0"/>
      <w:marTop w:val="0"/>
      <w:marBottom w:val="0"/>
      <w:divBdr>
        <w:top w:val="none" w:sz="0" w:space="0" w:color="auto"/>
        <w:left w:val="none" w:sz="0" w:space="0" w:color="auto"/>
        <w:bottom w:val="none" w:sz="0" w:space="0" w:color="auto"/>
        <w:right w:val="none" w:sz="0" w:space="0" w:color="auto"/>
      </w:divBdr>
    </w:div>
    <w:div w:id="806775617">
      <w:marLeft w:val="0"/>
      <w:marRight w:val="0"/>
      <w:marTop w:val="0"/>
      <w:marBottom w:val="0"/>
      <w:divBdr>
        <w:top w:val="none" w:sz="0" w:space="0" w:color="auto"/>
        <w:left w:val="none" w:sz="0" w:space="0" w:color="auto"/>
        <w:bottom w:val="none" w:sz="0" w:space="0" w:color="auto"/>
        <w:right w:val="none" w:sz="0" w:space="0" w:color="auto"/>
      </w:divBdr>
    </w:div>
    <w:div w:id="806775620">
      <w:marLeft w:val="0"/>
      <w:marRight w:val="0"/>
      <w:marTop w:val="0"/>
      <w:marBottom w:val="0"/>
      <w:divBdr>
        <w:top w:val="none" w:sz="0" w:space="0" w:color="auto"/>
        <w:left w:val="none" w:sz="0" w:space="0" w:color="auto"/>
        <w:bottom w:val="none" w:sz="0" w:space="0" w:color="auto"/>
        <w:right w:val="none" w:sz="0" w:space="0" w:color="auto"/>
      </w:divBdr>
    </w:div>
    <w:div w:id="806775621">
      <w:marLeft w:val="0"/>
      <w:marRight w:val="0"/>
      <w:marTop w:val="0"/>
      <w:marBottom w:val="0"/>
      <w:divBdr>
        <w:top w:val="none" w:sz="0" w:space="0" w:color="auto"/>
        <w:left w:val="none" w:sz="0" w:space="0" w:color="auto"/>
        <w:bottom w:val="none" w:sz="0" w:space="0" w:color="auto"/>
        <w:right w:val="none" w:sz="0" w:space="0" w:color="auto"/>
      </w:divBdr>
    </w:div>
    <w:div w:id="1234311792">
      <w:bodyDiv w:val="1"/>
      <w:marLeft w:val="0"/>
      <w:marRight w:val="0"/>
      <w:marTop w:val="0"/>
      <w:marBottom w:val="0"/>
      <w:divBdr>
        <w:top w:val="none" w:sz="0" w:space="0" w:color="auto"/>
        <w:left w:val="none" w:sz="0" w:space="0" w:color="auto"/>
        <w:bottom w:val="none" w:sz="0" w:space="0" w:color="auto"/>
        <w:right w:val="none" w:sz="0" w:space="0" w:color="auto"/>
      </w:divBdr>
    </w:div>
    <w:div w:id="1244530586">
      <w:bodyDiv w:val="1"/>
      <w:marLeft w:val="0"/>
      <w:marRight w:val="0"/>
      <w:marTop w:val="0"/>
      <w:marBottom w:val="0"/>
      <w:divBdr>
        <w:top w:val="none" w:sz="0" w:space="0" w:color="auto"/>
        <w:left w:val="none" w:sz="0" w:space="0" w:color="auto"/>
        <w:bottom w:val="none" w:sz="0" w:space="0" w:color="auto"/>
        <w:right w:val="none" w:sz="0" w:space="0" w:color="auto"/>
      </w:divBdr>
    </w:div>
    <w:div w:id="1314137825">
      <w:bodyDiv w:val="1"/>
      <w:marLeft w:val="0"/>
      <w:marRight w:val="0"/>
      <w:marTop w:val="0"/>
      <w:marBottom w:val="0"/>
      <w:divBdr>
        <w:top w:val="none" w:sz="0" w:space="0" w:color="auto"/>
        <w:left w:val="none" w:sz="0" w:space="0" w:color="auto"/>
        <w:bottom w:val="none" w:sz="0" w:space="0" w:color="auto"/>
        <w:right w:val="none" w:sz="0" w:space="0" w:color="auto"/>
      </w:divBdr>
    </w:div>
    <w:div w:id="1425567634">
      <w:bodyDiv w:val="1"/>
      <w:marLeft w:val="0"/>
      <w:marRight w:val="0"/>
      <w:marTop w:val="0"/>
      <w:marBottom w:val="0"/>
      <w:divBdr>
        <w:top w:val="none" w:sz="0" w:space="0" w:color="auto"/>
        <w:left w:val="none" w:sz="0" w:space="0" w:color="auto"/>
        <w:bottom w:val="none" w:sz="0" w:space="0" w:color="auto"/>
        <w:right w:val="none" w:sz="0" w:space="0" w:color="auto"/>
      </w:divBdr>
    </w:div>
    <w:div w:id="1530799619">
      <w:bodyDiv w:val="1"/>
      <w:marLeft w:val="0"/>
      <w:marRight w:val="0"/>
      <w:marTop w:val="0"/>
      <w:marBottom w:val="0"/>
      <w:divBdr>
        <w:top w:val="none" w:sz="0" w:space="0" w:color="auto"/>
        <w:left w:val="none" w:sz="0" w:space="0" w:color="auto"/>
        <w:bottom w:val="none" w:sz="0" w:space="0" w:color="auto"/>
        <w:right w:val="none" w:sz="0" w:space="0" w:color="auto"/>
      </w:divBdr>
      <w:divsChild>
        <w:div w:id="178348956">
          <w:marLeft w:val="0"/>
          <w:marRight w:val="0"/>
          <w:marTop w:val="192"/>
          <w:marBottom w:val="0"/>
          <w:divBdr>
            <w:top w:val="none" w:sz="0" w:space="0" w:color="auto"/>
            <w:left w:val="none" w:sz="0" w:space="0" w:color="auto"/>
            <w:bottom w:val="none" w:sz="0" w:space="0" w:color="auto"/>
            <w:right w:val="none" w:sz="0" w:space="0" w:color="auto"/>
          </w:divBdr>
        </w:div>
        <w:div w:id="2126538018">
          <w:marLeft w:val="0"/>
          <w:marRight w:val="0"/>
          <w:marTop w:val="192"/>
          <w:marBottom w:val="0"/>
          <w:divBdr>
            <w:top w:val="none" w:sz="0" w:space="0" w:color="auto"/>
            <w:left w:val="none" w:sz="0" w:space="0" w:color="auto"/>
            <w:bottom w:val="none" w:sz="0" w:space="0" w:color="auto"/>
            <w:right w:val="none" w:sz="0" w:space="0" w:color="auto"/>
          </w:divBdr>
        </w:div>
        <w:div w:id="1583955318">
          <w:marLeft w:val="0"/>
          <w:marRight w:val="0"/>
          <w:marTop w:val="192"/>
          <w:marBottom w:val="0"/>
          <w:divBdr>
            <w:top w:val="none" w:sz="0" w:space="0" w:color="auto"/>
            <w:left w:val="none" w:sz="0" w:space="0" w:color="auto"/>
            <w:bottom w:val="none" w:sz="0" w:space="0" w:color="auto"/>
            <w:right w:val="none" w:sz="0" w:space="0" w:color="auto"/>
          </w:divBdr>
        </w:div>
        <w:div w:id="36857205">
          <w:marLeft w:val="0"/>
          <w:marRight w:val="0"/>
          <w:marTop w:val="192"/>
          <w:marBottom w:val="0"/>
          <w:divBdr>
            <w:top w:val="none" w:sz="0" w:space="0" w:color="auto"/>
            <w:left w:val="none" w:sz="0" w:space="0" w:color="auto"/>
            <w:bottom w:val="none" w:sz="0" w:space="0" w:color="auto"/>
            <w:right w:val="none" w:sz="0" w:space="0" w:color="auto"/>
          </w:divBdr>
        </w:div>
      </w:divsChild>
    </w:div>
    <w:div w:id="1542132311">
      <w:bodyDiv w:val="1"/>
      <w:marLeft w:val="0"/>
      <w:marRight w:val="0"/>
      <w:marTop w:val="0"/>
      <w:marBottom w:val="0"/>
      <w:divBdr>
        <w:top w:val="none" w:sz="0" w:space="0" w:color="auto"/>
        <w:left w:val="none" w:sz="0" w:space="0" w:color="auto"/>
        <w:bottom w:val="none" w:sz="0" w:space="0" w:color="auto"/>
        <w:right w:val="none" w:sz="0" w:space="0" w:color="auto"/>
      </w:divBdr>
      <w:divsChild>
        <w:div w:id="166989607">
          <w:marLeft w:val="0"/>
          <w:marRight w:val="0"/>
          <w:marTop w:val="0"/>
          <w:marBottom w:val="0"/>
          <w:divBdr>
            <w:top w:val="none" w:sz="0" w:space="0" w:color="auto"/>
            <w:left w:val="none" w:sz="0" w:space="0" w:color="auto"/>
            <w:bottom w:val="none" w:sz="0" w:space="0" w:color="auto"/>
            <w:right w:val="none" w:sz="0" w:space="0" w:color="auto"/>
          </w:divBdr>
        </w:div>
        <w:div w:id="1240336101">
          <w:marLeft w:val="0"/>
          <w:marRight w:val="0"/>
          <w:marTop w:val="0"/>
          <w:marBottom w:val="0"/>
          <w:divBdr>
            <w:top w:val="none" w:sz="0" w:space="0" w:color="auto"/>
            <w:left w:val="none" w:sz="0" w:space="0" w:color="auto"/>
            <w:bottom w:val="none" w:sz="0" w:space="0" w:color="auto"/>
            <w:right w:val="none" w:sz="0" w:space="0" w:color="auto"/>
          </w:divBdr>
        </w:div>
        <w:div w:id="2059547410">
          <w:marLeft w:val="0"/>
          <w:marRight w:val="0"/>
          <w:marTop w:val="0"/>
          <w:marBottom w:val="0"/>
          <w:divBdr>
            <w:top w:val="none" w:sz="0" w:space="0" w:color="auto"/>
            <w:left w:val="none" w:sz="0" w:space="0" w:color="auto"/>
            <w:bottom w:val="none" w:sz="0" w:space="0" w:color="auto"/>
            <w:right w:val="none" w:sz="0" w:space="0" w:color="auto"/>
          </w:divBdr>
        </w:div>
      </w:divsChild>
    </w:div>
    <w:div w:id="1547991485">
      <w:bodyDiv w:val="1"/>
      <w:marLeft w:val="0"/>
      <w:marRight w:val="0"/>
      <w:marTop w:val="0"/>
      <w:marBottom w:val="0"/>
      <w:divBdr>
        <w:top w:val="none" w:sz="0" w:space="0" w:color="auto"/>
        <w:left w:val="none" w:sz="0" w:space="0" w:color="auto"/>
        <w:bottom w:val="none" w:sz="0" w:space="0" w:color="auto"/>
        <w:right w:val="none" w:sz="0" w:space="0" w:color="auto"/>
      </w:divBdr>
    </w:div>
    <w:div w:id="1621111308">
      <w:bodyDiv w:val="1"/>
      <w:marLeft w:val="0"/>
      <w:marRight w:val="0"/>
      <w:marTop w:val="0"/>
      <w:marBottom w:val="0"/>
      <w:divBdr>
        <w:top w:val="none" w:sz="0" w:space="0" w:color="auto"/>
        <w:left w:val="none" w:sz="0" w:space="0" w:color="auto"/>
        <w:bottom w:val="none" w:sz="0" w:space="0" w:color="auto"/>
        <w:right w:val="none" w:sz="0" w:space="0" w:color="auto"/>
      </w:divBdr>
    </w:div>
    <w:div w:id="1668246796">
      <w:bodyDiv w:val="1"/>
      <w:marLeft w:val="0"/>
      <w:marRight w:val="0"/>
      <w:marTop w:val="0"/>
      <w:marBottom w:val="0"/>
      <w:divBdr>
        <w:top w:val="none" w:sz="0" w:space="0" w:color="auto"/>
        <w:left w:val="none" w:sz="0" w:space="0" w:color="auto"/>
        <w:bottom w:val="none" w:sz="0" w:space="0" w:color="auto"/>
        <w:right w:val="none" w:sz="0" w:space="0" w:color="auto"/>
      </w:divBdr>
    </w:div>
    <w:div w:id="1788354941">
      <w:bodyDiv w:val="1"/>
      <w:marLeft w:val="0"/>
      <w:marRight w:val="0"/>
      <w:marTop w:val="0"/>
      <w:marBottom w:val="0"/>
      <w:divBdr>
        <w:top w:val="none" w:sz="0" w:space="0" w:color="auto"/>
        <w:left w:val="none" w:sz="0" w:space="0" w:color="auto"/>
        <w:bottom w:val="none" w:sz="0" w:space="0" w:color="auto"/>
        <w:right w:val="none" w:sz="0" w:space="0" w:color="auto"/>
      </w:divBdr>
    </w:div>
    <w:div w:id="1997340955">
      <w:bodyDiv w:val="1"/>
      <w:marLeft w:val="0"/>
      <w:marRight w:val="0"/>
      <w:marTop w:val="0"/>
      <w:marBottom w:val="0"/>
      <w:divBdr>
        <w:top w:val="none" w:sz="0" w:space="0" w:color="auto"/>
        <w:left w:val="none" w:sz="0" w:space="0" w:color="auto"/>
        <w:bottom w:val="none" w:sz="0" w:space="0" w:color="auto"/>
        <w:right w:val="none" w:sz="0" w:space="0" w:color="auto"/>
      </w:divBdr>
    </w:div>
    <w:div w:id="210221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ra-ratings.ru/press-releases/2486" TargetMode="External"/><Relationship Id="rId13" Type="http://schemas.openxmlformats.org/officeDocument/2006/relationships/hyperlink" Target="consultantplus://offline/ref=9C792597D12517DE1AC925E4FFF1489F8846522BFDE44F9AC631098533FE96DC7918F92C4C4BD22B0834477758n7I2M" TargetMode="External"/><Relationship Id="rId18" Type="http://schemas.openxmlformats.org/officeDocument/2006/relationships/hyperlink" Target="https://e-disclosure.ru/portal/files.aspx?id=33&amp;type=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nsultant.ru/document/cons_doc_LAW_410299/7d794f2bf4fff05ca73ea158ecf8d22245af5929/" TargetMode="External"/><Relationship Id="rId7" Type="http://schemas.openxmlformats.org/officeDocument/2006/relationships/endnotes" Target="endnotes.xml"/><Relationship Id="rId12" Type="http://schemas.openxmlformats.org/officeDocument/2006/relationships/hyperlink" Target="http://www.e-disclosure.ru/portal/company.aspx?id=33" TargetMode="External"/><Relationship Id="rId17" Type="http://schemas.openxmlformats.org/officeDocument/2006/relationships/hyperlink" Target="http://www.e-disclosure.ru/portal/company.aspx?id=3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disclosure.ru/portal/files.aspx?id=33&amp;type=4" TargetMode="External"/><Relationship Id="rId20" Type="http://schemas.openxmlformats.org/officeDocument/2006/relationships/hyperlink" Target="http://www.consultant.ru/document/cons_doc_LAW_410299/e1e2ae9580c16588c23ebf7c0a5e53160ac365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sclosure.ru/portal/files.aspx?id=33&amp;type=7" TargetMode="External"/><Relationship Id="rId24" Type="http://schemas.openxmlformats.org/officeDocument/2006/relationships/hyperlink" Target="https://e-disclosure.ru/portal/company.aspx?id=33" TargetMode="External"/><Relationship Id="rId8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e-disclosure.ru/portal/company.aspx?id=33" TargetMode="External"/><Relationship Id="rId23" Type="http://schemas.openxmlformats.org/officeDocument/2006/relationships/hyperlink" Target="http://www.consultant.ru/document/cons_doc_LAW_409674/" TargetMode="External"/><Relationship Id="rId10" Type="http://schemas.openxmlformats.org/officeDocument/2006/relationships/hyperlink" Target="https://www.acra-ratings.ru/ratings/issuers/141/" TargetMode="External"/><Relationship Id="rId19" Type="http://schemas.openxmlformats.org/officeDocument/2006/relationships/hyperlink" Target="https://e-disclosure.ru/portal/files.aspx?id=33&amp;type=3" TargetMode="External"/><Relationship Id="rId4" Type="http://schemas.openxmlformats.org/officeDocument/2006/relationships/settings" Target="settings.xml"/><Relationship Id="rId9" Type="http://schemas.openxmlformats.org/officeDocument/2006/relationships/hyperlink" Target="https://www.moodys.com/researchandratings/methodology/003006001/rating-methodologies/methodology/003006001/003006001/-/0/0/-/0/-/-/en/global/rr?stop_mobi=yes" TargetMode="External"/><Relationship Id="rId14" Type="http://schemas.openxmlformats.org/officeDocument/2006/relationships/hyperlink" Target="consultantplus://offline/ref=9C792597D12517DE1AC925E4FFF1489F88405328F0E44F9AC631098533FE96DC7918F92C4C4BD22B0834477758n7I2M" TargetMode="External"/><Relationship Id="rId22" Type="http://schemas.openxmlformats.org/officeDocument/2006/relationships/hyperlink" Target="http://www.consultant.ru/document/cons_doc_LAW_40967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9E4B8-DC86-4A5D-82E3-43F1FF9F2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45393</Words>
  <Characters>258745</Characters>
  <Application>Microsoft Office Word</Application>
  <DocSecurity>0</DocSecurity>
  <Lines>2156</Lines>
  <Paragraphs>607</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КонсультантПлюс</Company>
  <LinksUpToDate>false</LinksUpToDate>
  <CharactersWithSpaces>303531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КонсультантПлюс</dc:creator>
  <cp:keywords/>
  <dc:description/>
  <cp:lastModifiedBy>Родичева Дарья Алексеевна (drodicheva)</cp:lastModifiedBy>
  <cp:revision>2</cp:revision>
  <cp:lastPrinted>2022-07-20T14:53:00Z</cp:lastPrinted>
  <dcterms:created xsi:type="dcterms:W3CDTF">2022-07-21T11:10:00Z</dcterms:created>
  <dcterms:modified xsi:type="dcterms:W3CDTF">2022-07-21T11:10:00Z</dcterms:modified>
</cp:coreProperties>
</file>